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№123</w:t>
      </w:r>
    </w:p>
    <w:p/>
    <w:p>
      <w:pPr>
        <w:pStyle w:val="Heading1"/>
      </w:pPr>
      <w:r>
        <w:t>1. Предмет договора</w:t>
      </w:r>
    </w:p>
    <w:p>
      <w:r>
        <w:t>Исполнитель обязуется оказать услуги по разработке программного обеспечения, а Заказчик - оплатить их.</w:t>
      </w:r>
    </w:p>
    <w:p>
      <w:pPr>
        <w:pStyle w:val="Heading1"/>
      </w:pPr>
      <w:r>
        <w:t>2. Стоимость услуг</w:t>
      </w:r>
    </w:p>
    <w:p>
      <w:r>
        <w:t>Стоимость услуг составляет 150 000 рублей.</w:t>
      </w:r>
    </w:p>
    <w:p>
      <w:pPr>
        <w:pStyle w:val="Heading1"/>
      </w:pPr>
      <w:r>
        <w:t>3. Срок действия договора</w:t>
      </w:r>
    </w:p>
    <w:p>
      <w:r>
        <w:t>Договор действует до 30 июня 2025 года.</w:t>
      </w:r>
    </w:p>
    <w:p>
      <w:pPr>
        <w:pStyle w:val="Heading1"/>
      </w:pPr>
      <w:r>
        <w:t>4. Ответственность сторон</w:t>
      </w:r>
    </w:p>
    <w:p>
      <w:r>
        <w:t>Стороны несут ответственность согласно законодательству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