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26"/>
          <w:szCs w:val="26"/>
        </w:rPr>
      </w:pPr>
      <w:r>
        <w:rPr>
          <w:b/>
          <w:color w:val="000000"/>
          <w:sz w:val="26"/>
          <w:szCs w:val="26"/>
        </w:rPr>
        <w:t>PASSIVE RECONNAISSANCE REPORT</w:t>
        <w:br/>
        <w:t>ON SAFARICOM PLC</w:t>
      </w:r>
    </w:p>
    <w:p>
      <w:pPr>
        <w:pStyle w:val="Normal"/>
        <w:jc w:val="center"/>
        <w:rPr>
          <w:sz w:val="26"/>
          <w:szCs w:val="26"/>
        </w:rPr>
      </w:pPr>
      <w:r>
        <w:rPr>
          <w:sz w:val="26"/>
          <w:szCs w:val="26"/>
        </w:rPr>
        <w:t>Assessment: Passive OSINT | Target: Safaricom PLC, Kenya | Primary domain: safaricom.co.ke</w:t>
        <w:br/>
        <w:t>Date: 23 October 2026</w:t>
      </w:r>
    </w:p>
    <w:p>
      <w:pPr>
        <w:pStyle w:val="Heading1"/>
        <w:rPr>
          <w:sz w:val="26"/>
          <w:szCs w:val="26"/>
        </w:rPr>
      </w:pPr>
      <w:r>
        <w:rPr>
          <w:sz w:val="26"/>
          <w:szCs w:val="26"/>
        </w:rPr>
        <w:t>1. Executive Summary</w:t>
      </w:r>
    </w:p>
    <w:p>
      <w:pPr>
        <w:pStyle w:val="Normal"/>
        <w:keepLines/>
        <w:rPr>
          <w:sz w:val="26"/>
          <w:szCs w:val="26"/>
        </w:rPr>
      </w:pPr>
      <w:r>
        <w:rPr>
          <w:sz w:val="26"/>
          <w:szCs w:val="26"/>
        </w:rPr>
        <w:t>This report presents a passive reconnaissance assessment of Safaricom PLC, a Kenyan telecommunications and technology company providing communication and digital financial services, including M-PESA. The objective was to examine publicly discoverable information about its digital footprint and identify potential security considerations using open-source intelligence (OSINT).</w:t>
      </w:r>
    </w:p>
    <w:p>
      <w:pPr>
        <w:pStyle w:val="Normal"/>
        <w:keepLines/>
        <w:rPr>
          <w:sz w:val="26"/>
          <w:szCs w:val="26"/>
        </w:rPr>
      </w:pPr>
      <w:r>
        <w:rPr>
          <w:sz w:val="26"/>
          <w:szCs w:val="26"/>
        </w:rPr>
        <w:t>Research covered certificate-transparency records, DNS information, official developer documentation, public GitHub repositories, search-engine results, and publicly available careers information. Three principal areas of interest emerged: publicly discoverable hostnames, third-party applications integrating with M-PESA APIs, and publicly described cybersecurity capabilities.</w:t>
      </w:r>
    </w:p>
    <w:p>
      <w:pPr>
        <w:pStyle w:val="Normal"/>
        <w:keepLines/>
        <w:rPr>
          <w:sz w:val="26"/>
          <w:szCs w:val="26"/>
        </w:rPr>
      </w:pPr>
      <w:r>
        <w:rPr>
          <w:sz w:val="26"/>
          <w:szCs w:val="26"/>
        </w:rPr>
        <w:t>No vulnerabilities were confirmed. Hostname discovery does not establish that a system is vulnerable, and public integration code does not demonstrate that credentials or customer data have been exposed.</w:t>
      </w:r>
    </w:p>
    <w:p>
      <w:pPr>
        <w:pStyle w:val="Heading1"/>
        <w:rPr>
          <w:sz w:val="26"/>
          <w:szCs w:val="26"/>
        </w:rPr>
      </w:pPr>
      <w:r>
        <w:rPr>
          <w:sz w:val="26"/>
          <w:szCs w:val="26"/>
        </w:rPr>
        <w:t>2. Target Identification and Scope</w:t>
      </w:r>
    </w:p>
    <w:p>
      <w:pPr>
        <w:pStyle w:val="Normal"/>
        <w:keepLines/>
        <w:rPr>
          <w:sz w:val="26"/>
          <w:szCs w:val="26"/>
        </w:rPr>
      </w:pPr>
      <w:r>
        <w:rPr>
          <w:sz w:val="26"/>
          <w:szCs w:val="26"/>
        </w:rPr>
        <w:t>The selected target was Safaricom PLC, with safaricom.co.ke as the primary domain investigated. Its public vulnerability-disclosure page is available at https://hackerone.com/safaricom. The published policy limits eligible systems and may exclude third-party systems. A disclosure page does not automatically authorise testing of every associated hostname.</w:t>
      </w:r>
    </w:p>
    <w:p>
      <w:pPr>
        <w:pStyle w:val="Normal"/>
        <w:keepLines/>
        <w:rPr>
          <w:sz w:val="26"/>
          <w:szCs w:val="26"/>
        </w:rPr>
      </w:pPr>
      <w:r>
        <w:rPr>
          <w:sz w:val="26"/>
          <w:szCs w:val="26"/>
        </w:rPr>
        <w:t>This assessment was limited to publicly available information. The researcher reports that no port scanners were used. No HTTP header probing, exploitation, authentication attempts, or deliberate service disruption was performed.</w:t>
      </w:r>
    </w:p>
    <w:p>
      <w:pPr>
        <w:pStyle w:val="Heading1"/>
        <w:rPr>
          <w:sz w:val="26"/>
          <w:szCs w:val="26"/>
        </w:rPr>
      </w:pPr>
      <w:r>
        <w:rPr>
          <w:sz w:val="26"/>
          <w:szCs w:val="26"/>
        </w:rPr>
        <w:t>3. Methodology and OSINT Sources</w:t>
      </w:r>
    </w:p>
    <w:tbl>
      <w:tblPr>
        <w:tblW w:w="1045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485"/>
        <w:gridCol w:w="3485"/>
        <w:gridCol w:w="3485"/>
      </w:tblGrid>
      <w:tr>
        <w:trPr/>
        <w:tc>
          <w:tcPr>
            <w:tcW w:w="3485" w:type="dxa"/>
            <w:tcBorders>
              <w:top w:val="single" w:sz="4" w:space="0" w:color="000000"/>
              <w:start w:val="single" w:sz="4" w:space="0" w:color="000000"/>
              <w:bottom w:val="single" w:sz="4" w:space="0" w:color="000000"/>
              <w:end w:val="single" w:sz="4" w:space="0" w:color="000000"/>
            </w:tcBorders>
          </w:tcPr>
          <w:p>
            <w:pPr>
              <w:pStyle w:val="Normal"/>
              <w:spacing w:before="0" w:after="0"/>
              <w:rPr>
                <w:sz w:val="26"/>
                <w:szCs w:val="26"/>
              </w:rPr>
            </w:pPr>
            <w:r>
              <w:rPr>
                <w:b/>
                <w:color w:val="000000"/>
                <w:sz w:val="26"/>
                <w:szCs w:val="26"/>
              </w:rPr>
              <w:t>Source class</w:t>
            </w:r>
          </w:p>
        </w:tc>
        <w:tc>
          <w:tcPr>
            <w:tcW w:w="3485" w:type="dxa"/>
            <w:tcBorders>
              <w:top w:val="single" w:sz="4" w:space="0" w:color="000000"/>
              <w:start w:val="single" w:sz="4" w:space="0" w:color="000000"/>
              <w:bottom w:val="single" w:sz="4" w:space="0" w:color="000000"/>
              <w:end w:val="single" w:sz="4" w:space="0" w:color="000000"/>
            </w:tcBorders>
          </w:tcPr>
          <w:p>
            <w:pPr>
              <w:pStyle w:val="Normal"/>
              <w:spacing w:before="0" w:after="0"/>
              <w:rPr>
                <w:sz w:val="26"/>
                <w:szCs w:val="26"/>
              </w:rPr>
            </w:pPr>
            <w:r>
              <w:rPr>
                <w:b/>
                <w:color w:val="000000"/>
                <w:sz w:val="26"/>
                <w:szCs w:val="26"/>
              </w:rPr>
              <w:t>Tool/source</w:t>
            </w:r>
          </w:p>
        </w:tc>
        <w:tc>
          <w:tcPr>
            <w:tcW w:w="3485" w:type="dxa"/>
            <w:tcBorders>
              <w:top w:val="single" w:sz="4" w:space="0" w:color="000000"/>
              <w:start w:val="single" w:sz="4" w:space="0" w:color="000000"/>
              <w:bottom w:val="single" w:sz="4" w:space="0" w:color="000000"/>
              <w:end w:val="single" w:sz="4" w:space="0" w:color="000000"/>
            </w:tcBorders>
          </w:tcPr>
          <w:p>
            <w:pPr>
              <w:pStyle w:val="Normal"/>
              <w:spacing w:before="0" w:after="0"/>
              <w:rPr>
                <w:sz w:val="26"/>
                <w:szCs w:val="26"/>
              </w:rPr>
            </w:pPr>
            <w:r>
              <w:rPr>
                <w:b/>
                <w:color w:val="000000"/>
                <w:sz w:val="26"/>
                <w:szCs w:val="26"/>
              </w:rPr>
              <w:t>Purpose</w:t>
            </w:r>
          </w:p>
        </w:tc>
      </w:tr>
      <w:tr>
        <w:trPr/>
        <w:tc>
          <w:tcPr>
            <w:tcW w:w="3485" w:type="dxa"/>
            <w:tcBorders>
              <w:top w:val="single" w:sz="4" w:space="0" w:color="000000"/>
              <w:start w:val="single" w:sz="4" w:space="0" w:color="000000"/>
              <w:bottom w:val="single" w:sz="4" w:space="0" w:color="000000"/>
              <w:end w:val="single" w:sz="4" w:space="0" w:color="000000"/>
            </w:tcBorders>
          </w:tcPr>
          <w:p>
            <w:pPr>
              <w:pStyle w:val="Normal"/>
              <w:spacing w:before="0" w:after="0"/>
              <w:rPr>
                <w:sz w:val="26"/>
                <w:szCs w:val="26"/>
              </w:rPr>
            </w:pPr>
            <w:r>
              <w:rPr>
                <w:b w:val="false"/>
                <w:color w:val="000000"/>
                <w:sz w:val="26"/>
                <w:szCs w:val="26"/>
              </w:rPr>
              <w:t>Certificate transparency</w:t>
            </w:r>
          </w:p>
        </w:tc>
        <w:tc>
          <w:tcPr>
            <w:tcW w:w="3485" w:type="dxa"/>
            <w:tcBorders>
              <w:top w:val="single" w:sz="4" w:space="0" w:color="000000"/>
              <w:start w:val="single" w:sz="4" w:space="0" w:color="000000"/>
              <w:bottom w:val="single" w:sz="4" w:space="0" w:color="000000"/>
              <w:end w:val="single" w:sz="4" w:space="0" w:color="000000"/>
            </w:tcBorders>
          </w:tcPr>
          <w:p>
            <w:pPr>
              <w:pStyle w:val="Normal"/>
              <w:spacing w:before="0" w:after="0"/>
              <w:rPr>
                <w:sz w:val="26"/>
                <w:szCs w:val="26"/>
              </w:rPr>
            </w:pPr>
            <w:r>
              <w:rPr>
                <w:b w:val="false"/>
                <w:color w:val="000000"/>
                <w:sz w:val="26"/>
                <w:szCs w:val="26"/>
              </w:rPr>
              <w:t>CTLogs (as reported)</w:t>
            </w:r>
          </w:p>
        </w:tc>
        <w:tc>
          <w:tcPr>
            <w:tcW w:w="3485" w:type="dxa"/>
            <w:tcBorders>
              <w:top w:val="single" w:sz="4" w:space="0" w:color="000000"/>
              <w:start w:val="single" w:sz="4" w:space="0" w:color="000000"/>
              <w:bottom w:val="single" w:sz="4" w:space="0" w:color="000000"/>
              <w:end w:val="single" w:sz="4" w:space="0" w:color="000000"/>
            </w:tcBorders>
          </w:tcPr>
          <w:p>
            <w:pPr>
              <w:pStyle w:val="Normal"/>
              <w:spacing w:before="0" w:after="0"/>
              <w:rPr>
                <w:sz w:val="26"/>
                <w:szCs w:val="26"/>
              </w:rPr>
            </w:pPr>
            <w:r>
              <w:rPr>
                <w:b w:val="false"/>
                <w:color w:val="000000"/>
                <w:sz w:val="26"/>
                <w:szCs w:val="26"/>
              </w:rPr>
              <w:t>Discover public certificate and hostname information.</w:t>
            </w:r>
          </w:p>
        </w:tc>
      </w:tr>
      <w:tr>
        <w:trPr/>
        <w:tc>
          <w:tcPr>
            <w:tcW w:w="3485" w:type="dxa"/>
            <w:tcBorders>
              <w:top w:val="single" w:sz="4" w:space="0" w:color="000000"/>
              <w:start w:val="single" w:sz="4" w:space="0" w:color="000000"/>
              <w:bottom w:val="single" w:sz="4" w:space="0" w:color="000000"/>
              <w:end w:val="single" w:sz="4" w:space="0" w:color="000000"/>
            </w:tcBorders>
          </w:tcPr>
          <w:p>
            <w:pPr>
              <w:pStyle w:val="Normal"/>
              <w:spacing w:before="0" w:after="0"/>
              <w:rPr>
                <w:sz w:val="26"/>
                <w:szCs w:val="26"/>
              </w:rPr>
            </w:pPr>
            <w:r>
              <w:rPr>
                <w:b w:val="false"/>
                <w:color w:val="000000"/>
                <w:sz w:val="26"/>
                <w:szCs w:val="26"/>
              </w:rPr>
              <w:t>DNS and hosting</w:t>
            </w:r>
          </w:p>
        </w:tc>
        <w:tc>
          <w:tcPr>
            <w:tcW w:w="3485" w:type="dxa"/>
            <w:tcBorders>
              <w:top w:val="single" w:sz="4" w:space="0" w:color="000000"/>
              <w:start w:val="single" w:sz="4" w:space="0" w:color="000000"/>
              <w:bottom w:val="single" w:sz="4" w:space="0" w:color="000000"/>
              <w:end w:val="single" w:sz="4" w:space="0" w:color="000000"/>
            </w:tcBorders>
          </w:tcPr>
          <w:p>
            <w:pPr>
              <w:pStyle w:val="Normal"/>
              <w:spacing w:before="0" w:after="0"/>
              <w:rPr>
                <w:sz w:val="26"/>
                <w:szCs w:val="26"/>
              </w:rPr>
            </w:pPr>
            <w:r>
              <w:rPr>
                <w:b w:val="false"/>
                <w:color w:val="000000"/>
                <w:sz w:val="26"/>
                <w:szCs w:val="26"/>
              </w:rPr>
              <w:t>DNSDumpster</w:t>
            </w:r>
          </w:p>
        </w:tc>
        <w:tc>
          <w:tcPr>
            <w:tcW w:w="3485" w:type="dxa"/>
            <w:tcBorders>
              <w:top w:val="single" w:sz="4" w:space="0" w:color="000000"/>
              <w:start w:val="single" w:sz="4" w:space="0" w:color="000000"/>
              <w:bottom w:val="single" w:sz="4" w:space="0" w:color="000000"/>
              <w:end w:val="single" w:sz="4" w:space="0" w:color="000000"/>
            </w:tcBorders>
          </w:tcPr>
          <w:p>
            <w:pPr>
              <w:pStyle w:val="Normal"/>
              <w:spacing w:before="0" w:after="0"/>
              <w:rPr>
                <w:sz w:val="26"/>
                <w:szCs w:val="26"/>
              </w:rPr>
            </w:pPr>
            <w:r>
              <w:rPr>
                <w:b w:val="false"/>
                <w:color w:val="000000"/>
                <w:sz w:val="26"/>
                <w:szCs w:val="26"/>
              </w:rPr>
              <w:t>Review hostname entries and DNS information.</w:t>
            </w:r>
          </w:p>
        </w:tc>
      </w:tr>
      <w:tr>
        <w:trPr/>
        <w:tc>
          <w:tcPr>
            <w:tcW w:w="3485" w:type="dxa"/>
            <w:tcBorders>
              <w:top w:val="single" w:sz="4" w:space="0" w:color="000000"/>
              <w:start w:val="single" w:sz="4" w:space="0" w:color="000000"/>
              <w:bottom w:val="single" w:sz="4" w:space="0" w:color="000000"/>
              <w:end w:val="single" w:sz="4" w:space="0" w:color="000000"/>
            </w:tcBorders>
          </w:tcPr>
          <w:p>
            <w:pPr>
              <w:pStyle w:val="Normal"/>
              <w:spacing w:before="0" w:after="0"/>
              <w:rPr>
                <w:sz w:val="26"/>
                <w:szCs w:val="26"/>
              </w:rPr>
            </w:pPr>
            <w:r>
              <w:rPr>
                <w:b w:val="false"/>
                <w:color w:val="000000"/>
                <w:sz w:val="26"/>
                <w:szCs w:val="26"/>
              </w:rPr>
              <w:t>Developer documentation</w:t>
            </w:r>
          </w:p>
        </w:tc>
        <w:tc>
          <w:tcPr>
            <w:tcW w:w="3485" w:type="dxa"/>
            <w:tcBorders>
              <w:top w:val="single" w:sz="4" w:space="0" w:color="000000"/>
              <w:start w:val="single" w:sz="4" w:space="0" w:color="000000"/>
              <w:bottom w:val="single" w:sz="4" w:space="0" w:color="000000"/>
              <w:end w:val="single" w:sz="4" w:space="0" w:color="000000"/>
            </w:tcBorders>
          </w:tcPr>
          <w:p>
            <w:pPr>
              <w:pStyle w:val="Normal"/>
              <w:spacing w:before="0" w:after="0"/>
              <w:rPr>
                <w:sz w:val="26"/>
                <w:szCs w:val="26"/>
              </w:rPr>
            </w:pPr>
            <w:r>
              <w:rPr>
                <w:b w:val="false"/>
                <w:color w:val="000000"/>
                <w:sz w:val="26"/>
                <w:szCs w:val="26"/>
              </w:rPr>
              <w:t>Safaricom Daraja Developer Portal</w:t>
            </w:r>
          </w:p>
        </w:tc>
        <w:tc>
          <w:tcPr>
            <w:tcW w:w="3485" w:type="dxa"/>
            <w:tcBorders>
              <w:top w:val="single" w:sz="4" w:space="0" w:color="000000"/>
              <w:start w:val="single" w:sz="4" w:space="0" w:color="000000"/>
              <w:bottom w:val="single" w:sz="4" w:space="0" w:color="000000"/>
              <w:end w:val="single" w:sz="4" w:space="0" w:color="000000"/>
            </w:tcBorders>
          </w:tcPr>
          <w:p>
            <w:pPr>
              <w:pStyle w:val="Normal"/>
              <w:spacing w:before="0" w:after="0"/>
              <w:rPr>
                <w:sz w:val="26"/>
                <w:szCs w:val="26"/>
              </w:rPr>
            </w:pPr>
            <w:r>
              <w:rPr>
                <w:b w:val="false"/>
                <w:color w:val="000000"/>
                <w:sz w:val="26"/>
                <w:szCs w:val="26"/>
              </w:rPr>
              <w:t>Identify documented APIs and payment-integration services.</w:t>
            </w:r>
          </w:p>
        </w:tc>
      </w:tr>
      <w:tr>
        <w:trPr/>
        <w:tc>
          <w:tcPr>
            <w:tcW w:w="3485" w:type="dxa"/>
            <w:tcBorders>
              <w:top w:val="single" w:sz="4" w:space="0" w:color="000000"/>
              <w:start w:val="single" w:sz="4" w:space="0" w:color="000000"/>
              <w:bottom w:val="single" w:sz="4" w:space="0" w:color="000000"/>
              <w:end w:val="single" w:sz="4" w:space="0" w:color="000000"/>
            </w:tcBorders>
          </w:tcPr>
          <w:p>
            <w:pPr>
              <w:pStyle w:val="Normal"/>
              <w:spacing w:before="0" w:after="0"/>
              <w:rPr>
                <w:sz w:val="26"/>
                <w:szCs w:val="26"/>
              </w:rPr>
            </w:pPr>
            <w:r>
              <w:rPr>
                <w:b w:val="false"/>
                <w:color w:val="000000"/>
                <w:sz w:val="26"/>
                <w:szCs w:val="26"/>
              </w:rPr>
              <w:t>Public repositories</w:t>
            </w:r>
          </w:p>
        </w:tc>
        <w:tc>
          <w:tcPr>
            <w:tcW w:w="3485" w:type="dxa"/>
            <w:tcBorders>
              <w:top w:val="single" w:sz="4" w:space="0" w:color="000000"/>
              <w:start w:val="single" w:sz="4" w:space="0" w:color="000000"/>
              <w:bottom w:val="single" w:sz="4" w:space="0" w:color="000000"/>
              <w:end w:val="single" w:sz="4" w:space="0" w:color="000000"/>
            </w:tcBorders>
          </w:tcPr>
          <w:p>
            <w:pPr>
              <w:pStyle w:val="Normal"/>
              <w:spacing w:before="0" w:after="0"/>
              <w:rPr>
                <w:sz w:val="26"/>
                <w:szCs w:val="26"/>
              </w:rPr>
            </w:pPr>
            <w:r>
              <w:rPr>
                <w:b w:val="false"/>
                <w:color w:val="000000"/>
                <w:sz w:val="26"/>
                <w:szCs w:val="26"/>
              </w:rPr>
              <w:t>GitHub</w:t>
            </w:r>
          </w:p>
        </w:tc>
        <w:tc>
          <w:tcPr>
            <w:tcW w:w="3485" w:type="dxa"/>
            <w:tcBorders>
              <w:top w:val="single" w:sz="4" w:space="0" w:color="000000"/>
              <w:start w:val="single" w:sz="4" w:space="0" w:color="000000"/>
              <w:bottom w:val="single" w:sz="4" w:space="0" w:color="000000"/>
              <w:end w:val="single" w:sz="4" w:space="0" w:color="000000"/>
            </w:tcBorders>
          </w:tcPr>
          <w:p>
            <w:pPr>
              <w:pStyle w:val="Normal"/>
              <w:spacing w:before="0" w:after="0"/>
              <w:rPr>
                <w:sz w:val="26"/>
                <w:szCs w:val="26"/>
              </w:rPr>
            </w:pPr>
            <w:r>
              <w:rPr>
                <w:b w:val="false"/>
                <w:color w:val="000000"/>
                <w:sz w:val="26"/>
                <w:szCs w:val="26"/>
              </w:rPr>
              <w:t>Review third-party M-PESA integration projects.</w:t>
            </w:r>
          </w:p>
        </w:tc>
      </w:tr>
      <w:tr>
        <w:trPr/>
        <w:tc>
          <w:tcPr>
            <w:tcW w:w="3485" w:type="dxa"/>
            <w:tcBorders>
              <w:top w:val="single" w:sz="4" w:space="0" w:color="000000"/>
              <w:start w:val="single" w:sz="4" w:space="0" w:color="000000"/>
              <w:bottom w:val="single" w:sz="4" w:space="0" w:color="000000"/>
              <w:end w:val="single" w:sz="4" w:space="0" w:color="000000"/>
            </w:tcBorders>
          </w:tcPr>
          <w:p>
            <w:pPr>
              <w:pStyle w:val="Normal"/>
              <w:spacing w:before="0" w:after="0"/>
              <w:rPr>
                <w:sz w:val="26"/>
                <w:szCs w:val="26"/>
              </w:rPr>
            </w:pPr>
            <w:r>
              <w:rPr>
                <w:b w:val="false"/>
                <w:color w:val="000000"/>
                <w:sz w:val="26"/>
                <w:szCs w:val="26"/>
              </w:rPr>
              <w:t>Search-engine intelligence</w:t>
            </w:r>
          </w:p>
        </w:tc>
        <w:tc>
          <w:tcPr>
            <w:tcW w:w="3485" w:type="dxa"/>
            <w:tcBorders>
              <w:top w:val="single" w:sz="4" w:space="0" w:color="000000"/>
              <w:start w:val="single" w:sz="4" w:space="0" w:color="000000"/>
              <w:bottom w:val="single" w:sz="4" w:space="0" w:color="000000"/>
              <w:end w:val="single" w:sz="4" w:space="0" w:color="000000"/>
            </w:tcBorders>
          </w:tcPr>
          <w:p>
            <w:pPr>
              <w:pStyle w:val="Normal"/>
              <w:spacing w:before="0" w:after="0"/>
              <w:rPr>
                <w:sz w:val="26"/>
                <w:szCs w:val="26"/>
              </w:rPr>
            </w:pPr>
            <w:r>
              <w:rPr>
                <w:b w:val="false"/>
                <w:color w:val="000000"/>
                <w:sz w:val="26"/>
                <w:szCs w:val="26"/>
              </w:rPr>
              <w:t>Google/search engine</w:t>
            </w:r>
          </w:p>
        </w:tc>
        <w:tc>
          <w:tcPr>
            <w:tcW w:w="3485" w:type="dxa"/>
            <w:tcBorders>
              <w:top w:val="single" w:sz="4" w:space="0" w:color="000000"/>
              <w:start w:val="single" w:sz="4" w:space="0" w:color="000000"/>
              <w:bottom w:val="single" w:sz="4" w:space="0" w:color="000000"/>
              <w:end w:val="single" w:sz="4" w:space="0" w:color="000000"/>
            </w:tcBorders>
          </w:tcPr>
          <w:p>
            <w:pPr>
              <w:pStyle w:val="Normal"/>
              <w:spacing w:before="0" w:after="0"/>
              <w:rPr>
                <w:sz w:val="26"/>
                <w:szCs w:val="26"/>
              </w:rPr>
            </w:pPr>
            <w:r>
              <w:rPr>
                <w:b w:val="false"/>
                <w:color w:val="000000"/>
                <w:sz w:val="26"/>
                <w:szCs w:val="26"/>
              </w:rPr>
              <w:t>Find publicly indexed service and technology information.</w:t>
            </w:r>
          </w:p>
        </w:tc>
      </w:tr>
      <w:tr>
        <w:trPr/>
        <w:tc>
          <w:tcPr>
            <w:tcW w:w="3485" w:type="dxa"/>
            <w:tcBorders>
              <w:top w:val="single" w:sz="4" w:space="0" w:color="000000"/>
              <w:start w:val="single" w:sz="4" w:space="0" w:color="000000"/>
              <w:bottom w:val="single" w:sz="4" w:space="0" w:color="000000"/>
              <w:end w:val="single" w:sz="4" w:space="0" w:color="000000"/>
            </w:tcBorders>
          </w:tcPr>
          <w:p>
            <w:pPr>
              <w:pStyle w:val="Normal"/>
              <w:spacing w:before="0" w:after="0"/>
              <w:rPr>
                <w:sz w:val="26"/>
                <w:szCs w:val="26"/>
              </w:rPr>
            </w:pPr>
            <w:r>
              <w:rPr>
                <w:b w:val="false"/>
                <w:color w:val="000000"/>
                <w:sz w:val="26"/>
                <w:szCs w:val="26"/>
              </w:rPr>
              <w:t>Careers information</w:t>
            </w:r>
          </w:p>
        </w:tc>
        <w:tc>
          <w:tcPr>
            <w:tcW w:w="3485" w:type="dxa"/>
            <w:tcBorders>
              <w:top w:val="single" w:sz="4" w:space="0" w:color="000000"/>
              <w:start w:val="single" w:sz="4" w:space="0" w:color="000000"/>
              <w:bottom w:val="single" w:sz="4" w:space="0" w:color="000000"/>
              <w:end w:val="single" w:sz="4" w:space="0" w:color="000000"/>
            </w:tcBorders>
          </w:tcPr>
          <w:p>
            <w:pPr>
              <w:pStyle w:val="Normal"/>
              <w:spacing w:before="0" w:after="0"/>
              <w:rPr>
                <w:sz w:val="26"/>
                <w:szCs w:val="26"/>
              </w:rPr>
            </w:pPr>
            <w:r>
              <w:rPr>
                <w:b w:val="false"/>
                <w:color w:val="000000"/>
                <w:sz w:val="26"/>
                <w:szCs w:val="26"/>
              </w:rPr>
              <w:t>Safaricom Careers page</w:t>
            </w:r>
          </w:p>
        </w:tc>
        <w:tc>
          <w:tcPr>
            <w:tcW w:w="3485" w:type="dxa"/>
            <w:tcBorders>
              <w:top w:val="single" w:sz="4" w:space="0" w:color="000000"/>
              <w:start w:val="single" w:sz="4" w:space="0" w:color="000000"/>
              <w:bottom w:val="single" w:sz="4" w:space="0" w:color="000000"/>
              <w:end w:val="single" w:sz="4" w:space="0" w:color="000000"/>
            </w:tcBorders>
          </w:tcPr>
          <w:p>
            <w:pPr>
              <w:pStyle w:val="Normal"/>
              <w:spacing w:before="0" w:after="0"/>
              <w:rPr>
                <w:sz w:val="26"/>
                <w:szCs w:val="26"/>
              </w:rPr>
            </w:pPr>
            <w:r>
              <w:rPr>
                <w:b w:val="false"/>
                <w:color w:val="000000"/>
                <w:sz w:val="26"/>
                <w:szCs w:val="26"/>
              </w:rPr>
              <w:t>Review publicly described cybersecurity requirements.</w:t>
            </w:r>
          </w:p>
        </w:tc>
      </w:tr>
    </w:tbl>
    <w:p>
      <w:pPr>
        <w:pStyle w:val="Normal"/>
        <w:keepLines/>
        <w:rPr>
          <w:sz w:val="26"/>
          <w:szCs w:val="26"/>
        </w:rPr>
      </w:pPr>
      <w:r>
        <w:rPr>
          <w:sz w:val="26"/>
          <w:szCs w:val="26"/>
        </w:rPr>
        <w:t>Observations are based on the research performed and reported during this assessment. Search results and DNS entries are observations, not proof that a system is accessible or vulnerable.</w:t>
      </w:r>
    </w:p>
    <w:p>
      <w:pPr>
        <w:pStyle w:val="Heading1"/>
        <w:rPr>
          <w:sz w:val="26"/>
          <w:szCs w:val="26"/>
        </w:rPr>
      </w:pPr>
      <w:r>
        <w:rPr>
          <w:sz w:val="26"/>
          <w:szCs w:val="26"/>
        </w:rPr>
        <w:t>4. Subdomain Inventory</w:t>
      </w:r>
    </w:p>
    <w:p>
      <w:pPr>
        <w:pStyle w:val="Normal"/>
        <w:keepLines/>
        <w:rPr>
          <w:sz w:val="26"/>
          <w:szCs w:val="26"/>
        </w:rPr>
      </w:pPr>
      <w:r>
        <w:rPr>
          <w:sz w:val="26"/>
          <w:szCs w:val="26"/>
        </w:rPr>
        <w:t>Certificate-transparency research using CTLogs returned 23 results, according to the research notes. A separate DNSDumpster search reportedly returned more than 300 hostname entries. These figures come from different sources and have not been reconciled into a verified count of unique subdomains.</w:t>
      </w:r>
    </w:p>
    <w:tbl>
      <w:tblPr>
        <w:tblW w:w="1045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485"/>
        <w:gridCol w:w="3485"/>
        <w:gridCol w:w="3485"/>
      </w:tblGrid>
      <w:tr>
        <w:trPr/>
        <w:tc>
          <w:tcPr>
            <w:tcW w:w="3485" w:type="dxa"/>
            <w:tcBorders>
              <w:top w:val="single" w:sz="4" w:space="0" w:color="000000"/>
              <w:start w:val="single" w:sz="4" w:space="0" w:color="000000"/>
              <w:bottom w:val="single" w:sz="4" w:space="0" w:color="000000"/>
              <w:end w:val="single" w:sz="4" w:space="0" w:color="000000"/>
            </w:tcBorders>
          </w:tcPr>
          <w:p>
            <w:pPr>
              <w:pStyle w:val="Normal"/>
              <w:spacing w:before="0" w:after="0"/>
              <w:rPr>
                <w:sz w:val="26"/>
                <w:szCs w:val="26"/>
              </w:rPr>
            </w:pPr>
            <w:r>
              <w:rPr>
                <w:b/>
                <w:color w:val="000000"/>
                <w:sz w:val="26"/>
                <w:szCs w:val="26"/>
              </w:rPr>
              <w:t>No.</w:t>
            </w:r>
          </w:p>
        </w:tc>
        <w:tc>
          <w:tcPr>
            <w:tcW w:w="3485" w:type="dxa"/>
            <w:tcBorders>
              <w:top w:val="single" w:sz="4" w:space="0" w:color="000000"/>
              <w:start w:val="single" w:sz="4" w:space="0" w:color="000000"/>
              <w:bottom w:val="single" w:sz="4" w:space="0" w:color="000000"/>
              <w:end w:val="single" w:sz="4" w:space="0" w:color="000000"/>
            </w:tcBorders>
          </w:tcPr>
          <w:p>
            <w:pPr>
              <w:pStyle w:val="Normal"/>
              <w:spacing w:before="0" w:after="0"/>
              <w:rPr>
                <w:sz w:val="26"/>
                <w:szCs w:val="26"/>
              </w:rPr>
            </w:pPr>
            <w:r>
              <w:rPr>
                <w:b/>
                <w:color w:val="000000"/>
                <w:sz w:val="26"/>
                <w:szCs w:val="26"/>
              </w:rPr>
              <w:t>Hostname</w:t>
            </w:r>
          </w:p>
        </w:tc>
        <w:tc>
          <w:tcPr>
            <w:tcW w:w="3485" w:type="dxa"/>
            <w:tcBorders>
              <w:top w:val="single" w:sz="4" w:space="0" w:color="000000"/>
              <w:start w:val="single" w:sz="4" w:space="0" w:color="000000"/>
              <w:bottom w:val="single" w:sz="4" w:space="0" w:color="000000"/>
              <w:end w:val="single" w:sz="4" w:space="0" w:color="000000"/>
            </w:tcBorders>
          </w:tcPr>
          <w:p>
            <w:pPr>
              <w:pStyle w:val="Normal"/>
              <w:spacing w:before="0" w:after="0"/>
              <w:rPr>
                <w:sz w:val="26"/>
                <w:szCs w:val="26"/>
              </w:rPr>
            </w:pPr>
            <w:r>
              <w:rPr>
                <w:b/>
                <w:color w:val="000000"/>
                <w:sz w:val="26"/>
                <w:szCs w:val="26"/>
              </w:rPr>
              <w:t>Evidence/context</w:t>
            </w:r>
          </w:p>
        </w:tc>
      </w:tr>
      <w:tr>
        <w:trPr/>
        <w:tc>
          <w:tcPr>
            <w:tcW w:w="3485" w:type="dxa"/>
            <w:tcBorders>
              <w:top w:val="single" w:sz="4" w:space="0" w:color="000000"/>
              <w:start w:val="single" w:sz="4" w:space="0" w:color="000000"/>
              <w:bottom w:val="single" w:sz="4" w:space="0" w:color="000000"/>
              <w:end w:val="single" w:sz="4" w:space="0" w:color="000000"/>
            </w:tcBorders>
          </w:tcPr>
          <w:p>
            <w:pPr>
              <w:pStyle w:val="Normal"/>
              <w:spacing w:before="0" w:after="0"/>
              <w:rPr>
                <w:sz w:val="26"/>
                <w:szCs w:val="26"/>
              </w:rPr>
            </w:pPr>
            <w:r>
              <w:rPr>
                <w:b w:val="false"/>
                <w:color w:val="000000"/>
                <w:sz w:val="26"/>
                <w:szCs w:val="26"/>
              </w:rPr>
              <w:t>1</w:t>
            </w:r>
          </w:p>
        </w:tc>
        <w:tc>
          <w:tcPr>
            <w:tcW w:w="3485" w:type="dxa"/>
            <w:tcBorders>
              <w:top w:val="single" w:sz="4" w:space="0" w:color="000000"/>
              <w:start w:val="single" w:sz="4" w:space="0" w:color="000000"/>
              <w:bottom w:val="single" w:sz="4" w:space="0" w:color="000000"/>
              <w:end w:val="single" w:sz="4" w:space="0" w:color="000000"/>
            </w:tcBorders>
          </w:tcPr>
          <w:p>
            <w:pPr>
              <w:pStyle w:val="Normal"/>
              <w:spacing w:before="0" w:after="0"/>
              <w:rPr>
                <w:sz w:val="26"/>
                <w:szCs w:val="26"/>
              </w:rPr>
            </w:pPr>
            <w:r>
              <w:rPr>
                <w:b w:val="false"/>
                <w:color w:val="000000"/>
                <w:sz w:val="26"/>
                <w:szCs w:val="26"/>
              </w:rPr>
              <w:t>accounts.safaricom.co.ke</w:t>
            </w:r>
          </w:p>
        </w:tc>
        <w:tc>
          <w:tcPr>
            <w:tcW w:w="3485" w:type="dxa"/>
            <w:tcBorders>
              <w:top w:val="single" w:sz="4" w:space="0" w:color="000000"/>
              <w:start w:val="single" w:sz="4" w:space="0" w:color="000000"/>
              <w:bottom w:val="single" w:sz="4" w:space="0" w:color="000000"/>
              <w:end w:val="single" w:sz="4" w:space="0" w:color="000000"/>
            </w:tcBorders>
          </w:tcPr>
          <w:p>
            <w:pPr>
              <w:pStyle w:val="Normal"/>
              <w:spacing w:before="0" w:after="0"/>
              <w:rPr>
                <w:sz w:val="26"/>
                <w:szCs w:val="26"/>
              </w:rPr>
            </w:pPr>
            <w:r>
              <w:rPr>
                <w:b w:val="false"/>
                <w:color w:val="000000"/>
                <w:sz w:val="26"/>
                <w:szCs w:val="26"/>
              </w:rPr>
              <w:t>Reported during hostname research.</w:t>
            </w:r>
          </w:p>
        </w:tc>
      </w:tr>
      <w:tr>
        <w:trPr/>
        <w:tc>
          <w:tcPr>
            <w:tcW w:w="3485" w:type="dxa"/>
            <w:tcBorders>
              <w:top w:val="single" w:sz="4" w:space="0" w:color="000000"/>
              <w:start w:val="single" w:sz="4" w:space="0" w:color="000000"/>
              <w:bottom w:val="single" w:sz="4" w:space="0" w:color="000000"/>
              <w:end w:val="single" w:sz="4" w:space="0" w:color="000000"/>
            </w:tcBorders>
          </w:tcPr>
          <w:p>
            <w:pPr>
              <w:pStyle w:val="Normal"/>
              <w:spacing w:before="0" w:after="0"/>
              <w:rPr>
                <w:sz w:val="26"/>
                <w:szCs w:val="26"/>
              </w:rPr>
            </w:pPr>
            <w:r>
              <w:rPr>
                <w:b w:val="false"/>
                <w:color w:val="000000"/>
                <w:sz w:val="26"/>
                <w:szCs w:val="26"/>
              </w:rPr>
              <w:t>2</w:t>
            </w:r>
          </w:p>
        </w:tc>
        <w:tc>
          <w:tcPr>
            <w:tcW w:w="3485" w:type="dxa"/>
            <w:tcBorders>
              <w:top w:val="single" w:sz="4" w:space="0" w:color="000000"/>
              <w:start w:val="single" w:sz="4" w:space="0" w:color="000000"/>
              <w:bottom w:val="single" w:sz="4" w:space="0" w:color="000000"/>
              <w:end w:val="single" w:sz="4" w:space="0" w:color="000000"/>
            </w:tcBorders>
          </w:tcPr>
          <w:p>
            <w:pPr>
              <w:pStyle w:val="Normal"/>
              <w:spacing w:before="0" w:after="0"/>
              <w:rPr>
                <w:sz w:val="26"/>
                <w:szCs w:val="26"/>
              </w:rPr>
            </w:pPr>
            <w:r>
              <w:rPr>
                <w:b w:val="false"/>
                <w:color w:val="000000"/>
                <w:sz w:val="26"/>
                <w:szCs w:val="26"/>
              </w:rPr>
              <w:t>abbybot.safaricom.co.ke</w:t>
            </w:r>
          </w:p>
        </w:tc>
        <w:tc>
          <w:tcPr>
            <w:tcW w:w="3485" w:type="dxa"/>
            <w:tcBorders>
              <w:top w:val="single" w:sz="4" w:space="0" w:color="000000"/>
              <w:start w:val="single" w:sz="4" w:space="0" w:color="000000"/>
              <w:bottom w:val="single" w:sz="4" w:space="0" w:color="000000"/>
              <w:end w:val="single" w:sz="4" w:space="0" w:color="000000"/>
            </w:tcBorders>
          </w:tcPr>
          <w:p>
            <w:pPr>
              <w:pStyle w:val="Normal"/>
              <w:spacing w:before="0" w:after="0"/>
              <w:rPr>
                <w:sz w:val="26"/>
                <w:szCs w:val="26"/>
              </w:rPr>
            </w:pPr>
            <w:r>
              <w:rPr>
                <w:b w:val="false"/>
                <w:color w:val="000000"/>
                <w:sz w:val="26"/>
                <w:szCs w:val="26"/>
              </w:rPr>
              <w:t>Reported during hostname research.</w:t>
            </w:r>
          </w:p>
        </w:tc>
      </w:tr>
      <w:tr>
        <w:trPr/>
        <w:tc>
          <w:tcPr>
            <w:tcW w:w="3485" w:type="dxa"/>
            <w:tcBorders>
              <w:top w:val="single" w:sz="4" w:space="0" w:color="000000"/>
              <w:start w:val="single" w:sz="4" w:space="0" w:color="000000"/>
              <w:bottom w:val="single" w:sz="4" w:space="0" w:color="000000"/>
              <w:end w:val="single" w:sz="4" w:space="0" w:color="000000"/>
            </w:tcBorders>
          </w:tcPr>
          <w:p>
            <w:pPr>
              <w:pStyle w:val="Normal"/>
              <w:spacing w:before="0" w:after="0"/>
              <w:rPr>
                <w:sz w:val="26"/>
                <w:szCs w:val="26"/>
              </w:rPr>
            </w:pPr>
            <w:r>
              <w:rPr>
                <w:b w:val="false"/>
                <w:color w:val="000000"/>
                <w:sz w:val="26"/>
                <w:szCs w:val="26"/>
              </w:rPr>
              <w:t>3</w:t>
            </w:r>
          </w:p>
        </w:tc>
        <w:tc>
          <w:tcPr>
            <w:tcW w:w="3485" w:type="dxa"/>
            <w:tcBorders>
              <w:top w:val="single" w:sz="4" w:space="0" w:color="000000"/>
              <w:start w:val="single" w:sz="4" w:space="0" w:color="000000"/>
              <w:bottom w:val="single" w:sz="4" w:space="0" w:color="000000"/>
              <w:end w:val="single" w:sz="4" w:space="0" w:color="000000"/>
            </w:tcBorders>
          </w:tcPr>
          <w:p>
            <w:pPr>
              <w:pStyle w:val="Normal"/>
              <w:spacing w:before="0" w:after="0"/>
              <w:rPr>
                <w:sz w:val="26"/>
                <w:szCs w:val="26"/>
              </w:rPr>
            </w:pPr>
            <w:r>
              <w:rPr>
                <w:b w:val="false"/>
                <w:color w:val="000000"/>
                <w:sz w:val="26"/>
                <w:szCs w:val="26"/>
              </w:rPr>
              <w:t>www.accounts.safaricom.co.ke</w:t>
            </w:r>
          </w:p>
        </w:tc>
        <w:tc>
          <w:tcPr>
            <w:tcW w:w="3485" w:type="dxa"/>
            <w:tcBorders>
              <w:top w:val="single" w:sz="4" w:space="0" w:color="000000"/>
              <w:start w:val="single" w:sz="4" w:space="0" w:color="000000"/>
              <w:bottom w:val="single" w:sz="4" w:space="0" w:color="000000"/>
              <w:end w:val="single" w:sz="4" w:space="0" w:color="000000"/>
            </w:tcBorders>
          </w:tcPr>
          <w:p>
            <w:pPr>
              <w:pStyle w:val="Normal"/>
              <w:spacing w:before="0" w:after="0"/>
              <w:rPr>
                <w:sz w:val="26"/>
                <w:szCs w:val="26"/>
              </w:rPr>
            </w:pPr>
            <w:r>
              <w:rPr>
                <w:b w:val="false"/>
                <w:color w:val="000000"/>
                <w:sz w:val="26"/>
                <w:szCs w:val="26"/>
              </w:rPr>
              <w:t>Visible in supplied DNSDumpster screenshot.</w:t>
            </w:r>
          </w:p>
        </w:tc>
      </w:tr>
      <w:tr>
        <w:trPr/>
        <w:tc>
          <w:tcPr>
            <w:tcW w:w="3485" w:type="dxa"/>
            <w:tcBorders>
              <w:top w:val="single" w:sz="4" w:space="0" w:color="000000"/>
              <w:start w:val="single" w:sz="4" w:space="0" w:color="000000"/>
              <w:bottom w:val="single" w:sz="4" w:space="0" w:color="000000"/>
              <w:end w:val="single" w:sz="4" w:space="0" w:color="000000"/>
            </w:tcBorders>
          </w:tcPr>
          <w:p>
            <w:pPr>
              <w:pStyle w:val="Normal"/>
              <w:spacing w:before="0" w:after="0"/>
              <w:rPr>
                <w:sz w:val="26"/>
                <w:szCs w:val="26"/>
              </w:rPr>
            </w:pPr>
            <w:r>
              <w:rPr>
                <w:b w:val="false"/>
                <w:color w:val="000000"/>
                <w:sz w:val="26"/>
                <w:szCs w:val="26"/>
              </w:rPr>
              <w:t>4</w:t>
            </w:r>
          </w:p>
        </w:tc>
        <w:tc>
          <w:tcPr>
            <w:tcW w:w="3485" w:type="dxa"/>
            <w:tcBorders>
              <w:top w:val="single" w:sz="4" w:space="0" w:color="000000"/>
              <w:start w:val="single" w:sz="4" w:space="0" w:color="000000"/>
              <w:bottom w:val="single" w:sz="4" w:space="0" w:color="000000"/>
              <w:end w:val="single" w:sz="4" w:space="0" w:color="000000"/>
            </w:tcBorders>
          </w:tcPr>
          <w:p>
            <w:pPr>
              <w:pStyle w:val="Normal"/>
              <w:spacing w:before="0" w:after="0"/>
              <w:rPr>
                <w:sz w:val="26"/>
                <w:szCs w:val="26"/>
              </w:rPr>
            </w:pPr>
            <w:r>
              <w:rPr>
                <w:b w:val="false"/>
                <w:color w:val="000000"/>
                <w:sz w:val="26"/>
                <w:szCs w:val="26"/>
              </w:rPr>
              <w:t>beta.accounts.safaricom.co.ke</w:t>
            </w:r>
          </w:p>
        </w:tc>
        <w:tc>
          <w:tcPr>
            <w:tcW w:w="3485" w:type="dxa"/>
            <w:tcBorders>
              <w:top w:val="single" w:sz="4" w:space="0" w:color="000000"/>
              <w:start w:val="single" w:sz="4" w:space="0" w:color="000000"/>
              <w:bottom w:val="single" w:sz="4" w:space="0" w:color="000000"/>
              <w:end w:val="single" w:sz="4" w:space="0" w:color="000000"/>
            </w:tcBorders>
          </w:tcPr>
          <w:p>
            <w:pPr>
              <w:pStyle w:val="Normal"/>
              <w:spacing w:before="0" w:after="0"/>
              <w:rPr>
                <w:sz w:val="26"/>
                <w:szCs w:val="26"/>
              </w:rPr>
            </w:pPr>
            <w:r>
              <w:rPr>
                <w:b w:val="false"/>
                <w:color w:val="000000"/>
                <w:sz w:val="26"/>
                <w:szCs w:val="26"/>
              </w:rPr>
              <w:t>Visible in the same DNSDumpster screenshot.</w:t>
            </w:r>
          </w:p>
        </w:tc>
      </w:tr>
      <w:tr>
        <w:trPr/>
        <w:tc>
          <w:tcPr>
            <w:tcW w:w="3485" w:type="dxa"/>
            <w:tcBorders>
              <w:top w:val="single" w:sz="4" w:space="0" w:color="000000"/>
              <w:start w:val="single" w:sz="4" w:space="0" w:color="000000"/>
              <w:bottom w:val="single" w:sz="4" w:space="0" w:color="000000"/>
              <w:end w:val="single" w:sz="4" w:space="0" w:color="000000"/>
            </w:tcBorders>
          </w:tcPr>
          <w:p>
            <w:pPr>
              <w:pStyle w:val="Normal"/>
              <w:spacing w:before="0" w:after="0"/>
              <w:rPr>
                <w:sz w:val="26"/>
                <w:szCs w:val="26"/>
              </w:rPr>
            </w:pPr>
            <w:r>
              <w:rPr>
                <w:b w:val="false"/>
                <w:color w:val="000000"/>
                <w:sz w:val="26"/>
                <w:szCs w:val="26"/>
              </w:rPr>
              <w:t>5</w:t>
            </w:r>
          </w:p>
        </w:tc>
        <w:tc>
          <w:tcPr>
            <w:tcW w:w="3485" w:type="dxa"/>
            <w:tcBorders>
              <w:top w:val="single" w:sz="4" w:space="0" w:color="000000"/>
              <w:start w:val="single" w:sz="4" w:space="0" w:color="000000"/>
              <w:bottom w:val="single" w:sz="4" w:space="0" w:color="000000"/>
              <w:end w:val="single" w:sz="4" w:space="0" w:color="000000"/>
            </w:tcBorders>
          </w:tcPr>
          <w:p>
            <w:pPr>
              <w:pStyle w:val="Normal"/>
              <w:spacing w:before="0" w:after="0"/>
              <w:rPr>
                <w:sz w:val="26"/>
                <w:szCs w:val="26"/>
              </w:rPr>
            </w:pPr>
            <w:r>
              <w:rPr>
                <w:b w:val="false"/>
                <w:color w:val="000000"/>
                <w:sz w:val="26"/>
                <w:szCs w:val="26"/>
              </w:rPr>
              <w:t>www.safaricom.co.ke</w:t>
            </w:r>
          </w:p>
        </w:tc>
        <w:tc>
          <w:tcPr>
            <w:tcW w:w="3485" w:type="dxa"/>
            <w:tcBorders>
              <w:top w:val="single" w:sz="4" w:space="0" w:color="000000"/>
              <w:start w:val="single" w:sz="4" w:space="0" w:color="000000"/>
              <w:bottom w:val="single" w:sz="4" w:space="0" w:color="000000"/>
              <w:end w:val="single" w:sz="4" w:space="0" w:color="000000"/>
            </w:tcBorders>
          </w:tcPr>
          <w:p>
            <w:pPr>
              <w:pStyle w:val="Normal"/>
              <w:spacing w:before="0" w:after="0"/>
              <w:rPr>
                <w:sz w:val="26"/>
                <w:szCs w:val="26"/>
              </w:rPr>
            </w:pPr>
            <w:r>
              <w:rPr>
                <w:b w:val="false"/>
                <w:color w:val="000000"/>
                <w:sz w:val="26"/>
                <w:szCs w:val="26"/>
              </w:rPr>
              <w:t>R</w:t>
            </w:r>
            <w:r>
              <w:rPr>
                <w:b w:val="false"/>
                <w:color w:val="000000"/>
                <w:sz w:val="26"/>
                <w:szCs w:val="26"/>
              </w:rPr>
              <w:t>eported during hostname research.</w:t>
            </w:r>
          </w:p>
        </w:tc>
      </w:tr>
    </w:tbl>
    <w:p>
      <w:pPr>
        <w:pStyle w:val="Normal"/>
        <w:keepLines/>
        <w:rPr>
          <w:sz w:val="26"/>
          <w:szCs w:val="26"/>
        </w:rPr>
      </w:pPr>
      <w:r>
        <w:rPr>
          <w:sz w:val="26"/>
          <w:szCs w:val="26"/>
        </w:rPr>
        <w:t>These examples illustrate publicly discoverable domain information. Hostname names alone do not establish the purpose, accessibility, or security status of associated systems. DNS research also reported addresses and references to Imperva/Incapsula infrastructure; this may indicate an external web-security or traffic-management provider, but DNS data alone cannot establish exact configuration or the presence of a vulnerability.</w:t>
      </w:r>
    </w:p>
    <w:p>
      <w:pPr>
        <w:pStyle w:val="Heading1"/>
        <w:rPr>
          <w:sz w:val="26"/>
          <w:szCs w:val="26"/>
        </w:rPr>
      </w:pPr>
      <w:r>
        <w:rPr>
          <w:sz w:val="26"/>
          <w:szCs w:val="26"/>
        </w:rPr>
        <w:t>5. Principal Findings</w:t>
      </w:r>
    </w:p>
    <w:p>
      <w:pPr>
        <w:pStyle w:val="Heading2"/>
        <w:rPr>
          <w:sz w:val="26"/>
          <w:szCs w:val="26"/>
        </w:rPr>
      </w:pPr>
      <w:r>
        <w:rPr>
          <w:sz w:val="26"/>
          <w:szCs w:val="26"/>
        </w:rPr>
        <w:t>Finding 1 — Publicly Discoverable Domain Footprint</w:t>
      </w:r>
    </w:p>
    <w:p>
      <w:pPr>
        <w:pStyle w:val="Normal"/>
        <w:keepLines/>
        <w:rPr>
          <w:sz w:val="26"/>
          <w:szCs w:val="26"/>
        </w:rPr>
      </w:pPr>
      <w:r>
        <w:rPr>
          <w:sz w:val="26"/>
          <w:szCs w:val="26"/>
        </w:rPr>
        <w:t>Evidence: CTLogs results, DNSDumpster entries, and the five hostname examples above.</w:t>
      </w:r>
    </w:p>
    <w:p>
      <w:pPr>
        <w:pStyle w:val="Normal"/>
        <w:keepLines/>
        <w:rPr>
          <w:sz w:val="26"/>
          <w:szCs w:val="26"/>
        </w:rPr>
      </w:pPr>
      <w:r>
        <w:rPr>
          <w:sz w:val="26"/>
          <w:szCs w:val="26"/>
        </w:rPr>
        <w:t>Security significance: Public hostname information can help analysts understand an organisation's external digital footprint and identify assets for review during an authorised assessment. In general, incomplete asset inventories can cause public-facing systems to be overlooked; this is not evidence that Safaricom has overlooked any asset.</w:t>
      </w:r>
    </w:p>
    <w:p>
      <w:pPr>
        <w:pStyle w:val="Normal"/>
        <w:keepLines/>
        <w:rPr>
          <w:sz w:val="26"/>
          <w:szCs w:val="26"/>
        </w:rPr>
      </w:pPr>
      <w:r>
        <w:rPr>
          <w:sz w:val="26"/>
          <w:szCs w:val="26"/>
        </w:rPr>
        <w:t>Limitation: Entries do not prove that systems are accessible, misconfigured, or vulnerable, and the unique-hostname count remains unverified. Assessment: Public domain information was identified; no vulnerability was confirmed.</w:t>
      </w:r>
    </w:p>
    <w:p>
      <w:pPr>
        <w:pStyle w:val="Heading2"/>
        <w:rPr>
          <w:sz w:val="26"/>
          <w:szCs w:val="26"/>
        </w:rPr>
      </w:pPr>
      <w:r>
        <w:rPr>
          <w:sz w:val="26"/>
          <w:szCs w:val="26"/>
        </w:rPr>
        <w:t>Finding 2 — Third-Party M-PESA API Integration Ecosystem</w:t>
      </w:r>
    </w:p>
    <w:p>
      <w:pPr>
        <w:pStyle w:val="Normal"/>
        <w:keepLines/>
        <w:rPr>
          <w:sz w:val="26"/>
          <w:szCs w:val="26"/>
        </w:rPr>
      </w:pPr>
      <w:r>
        <w:rPr>
          <w:sz w:val="26"/>
          <w:szCs w:val="26"/>
        </w:rPr>
        <w:t>Evidence: The Daraja Developer Portal (https://developer.safaricom.co.ke/apis) and two public projects: Flask M-PESA STK Push (https://github.com/munuhee/Flask-Mpesa-STK-Push) and Safaricom Daraja API STK Push Python (https://github.com/stangatimu/safaricom-daraja-api-stk-push-python). The official portal documents APIs for integrating M-PESA functionality into applications.</w:t>
      </w:r>
    </w:p>
    <w:p>
      <w:pPr>
        <w:pStyle w:val="Normal"/>
        <w:keepLines/>
        <w:rPr>
          <w:sz w:val="26"/>
          <w:szCs w:val="26"/>
        </w:rPr>
      </w:pPr>
      <w:r>
        <w:rPr>
          <w:sz w:val="26"/>
          <w:szCs w:val="26"/>
        </w:rPr>
        <w:t>Security significance: Integrations require secure API credential storage, appropriate handling of transaction-related information, dependency maintenance, and security updates. Poor implementation could create risks for an individual application.</w:t>
      </w:r>
    </w:p>
    <w:p>
      <w:pPr>
        <w:pStyle w:val="Normal"/>
        <w:keepLines/>
        <w:rPr>
          <w:sz w:val="26"/>
          <w:szCs w:val="26"/>
        </w:rPr>
      </w:pPr>
      <w:r>
        <w:rPr>
          <w:sz w:val="26"/>
          <w:szCs w:val="26"/>
        </w:rPr>
        <w:t>Limitation: Repository existence does not establish exposed credentials, leaked customer information, or exploitable vulnerabilities. No credentials were tested and no transactions were initiated. These are treated as third-party examples, not Safaricom-owned code. Assessment: A relevant consideration was identified; no vulnerability was confirmed.</w:t>
      </w:r>
    </w:p>
    <w:p>
      <w:pPr>
        <w:pStyle w:val="Heading2"/>
        <w:rPr>
          <w:sz w:val="26"/>
          <w:szCs w:val="26"/>
        </w:rPr>
      </w:pPr>
      <w:r>
        <w:rPr>
          <w:sz w:val="26"/>
          <w:szCs w:val="26"/>
        </w:rPr>
        <w:t>Finding 3 — Publicly Described Cybersecurity Capabilities</w:t>
      </w:r>
    </w:p>
    <w:p>
      <w:pPr>
        <w:pStyle w:val="Normal"/>
        <w:keepLines/>
        <w:rPr>
          <w:sz w:val="26"/>
          <w:szCs w:val="26"/>
        </w:rPr>
      </w:pPr>
      <w:r>
        <w:rPr>
          <w:sz w:val="26"/>
          <w:szCs w:val="26"/>
        </w:rPr>
        <w:t>Evidence: The Safaricom Careers page and public developer/professional discussions examined during research. The researcher reported job requirements mentioning SIEM tools, SOC operations, incident-response platforms, and regulatory compliance.</w:t>
      </w:r>
    </w:p>
    <w:p>
      <w:pPr>
        <w:pStyle w:val="Normal"/>
        <w:keepLines/>
        <w:rPr>
          <w:sz w:val="26"/>
          <w:szCs w:val="26"/>
        </w:rPr>
      </w:pPr>
      <w:r>
        <w:rPr>
          <w:sz w:val="26"/>
          <w:szCs w:val="26"/>
        </w:rPr>
        <w:t>Security significance: Public careers information provides insight into the cybersecurity skills an organisation seeks and the security disciplines it publicly associates with its work.</w:t>
      </w:r>
    </w:p>
    <w:p>
      <w:pPr>
        <w:pStyle w:val="Normal"/>
        <w:keepLines/>
        <w:rPr>
          <w:sz w:val="26"/>
          <w:szCs w:val="26"/>
        </w:rPr>
      </w:pPr>
      <w:r>
        <w:rPr>
          <w:sz w:val="26"/>
          <w:szCs w:val="26"/>
        </w:rPr>
        <w:t>Limitation: Job requirements do not prove which products are deployed internally or how they operate. No private employee information was collected. Assessment: Publicly described capabilities were identified; no internal weakness was established.</w:t>
      </w:r>
    </w:p>
    <w:p>
      <w:pPr>
        <w:pStyle w:val="Heading1"/>
        <w:rPr>
          <w:sz w:val="26"/>
          <w:szCs w:val="26"/>
        </w:rPr>
      </w:pPr>
      <w:r>
        <w:rPr>
          <w:sz w:val="26"/>
          <w:szCs w:val="26"/>
        </w:rPr>
        <w:t>6. Scope Limitations and Ethical Considerations</w:t>
      </w:r>
    </w:p>
    <w:p>
      <w:pPr>
        <w:pStyle w:val="Normal"/>
        <w:keepLines/>
        <w:rPr>
          <w:sz w:val="26"/>
          <w:szCs w:val="26"/>
        </w:rPr>
      </w:pPr>
      <w:r>
        <w:rPr>
          <w:sz w:val="26"/>
          <w:szCs w:val="26"/>
        </w:rPr>
        <w:t>This assessment used passive OSINT and publicly available information. The researcher reports that no port scanners were used. No HTTP header probing, exploitation, authentication attempts, or deliberate service disruption was performed. The assessment did not attempt to access restricted systems, private accounts, or confidential information.</w:t>
      </w:r>
    </w:p>
    <w:p>
      <w:pPr>
        <w:pStyle w:val="Normal"/>
        <w:keepLines/>
        <w:rPr>
          <w:sz w:val="26"/>
          <w:szCs w:val="26"/>
        </w:rPr>
      </w:pPr>
      <w:r>
        <w:rPr>
          <w:sz w:val="26"/>
          <w:szCs w:val="26"/>
        </w:rPr>
        <w:t>Hostname counts have not been reconciled into a verified number of unique subdomains. DNS information does not establish accessibility or vulnerability; public repositories do not establish exposure of credentials or customer data; and careers information does not prove which technologies are deployed internally. Further testing would require appropriate authorisation and compliance with the target's published scope and rules.</w:t>
      </w:r>
    </w:p>
    <w:p>
      <w:pPr>
        <w:pStyle w:val="Heading1"/>
        <w:rPr>
          <w:sz w:val="26"/>
          <w:szCs w:val="26"/>
        </w:rPr>
      </w:pPr>
      <w:r>
        <w:rPr>
          <w:sz w:val="26"/>
          <w:szCs w:val="26"/>
        </w:rPr>
        <w:t>7. Conclusion</w:t>
      </w:r>
    </w:p>
    <w:p>
      <w:pPr>
        <w:pStyle w:val="Normal"/>
        <w:keepLines/>
        <w:rPr>
          <w:sz w:val="26"/>
          <w:szCs w:val="26"/>
        </w:rPr>
      </w:pPr>
      <w:r>
        <w:rPr>
          <w:sz w:val="26"/>
          <w:szCs w:val="26"/>
        </w:rPr>
        <w:t>The assessment identified publicly discoverable hostname information, third-party projects integrating with M-PESA APIs, and publicly described cybersecurity capabilities. These observations provide an initial view of Safaricom's public digital footprint and developer ecosystem.</w:t>
      </w:r>
    </w:p>
    <w:p>
      <w:pPr>
        <w:pStyle w:val="Normal"/>
        <w:keepLines/>
        <w:rPr>
          <w:sz w:val="26"/>
          <w:szCs w:val="26"/>
        </w:rPr>
      </w:pPr>
      <w:r>
        <w:rPr>
          <w:sz w:val="26"/>
          <w:szCs w:val="26"/>
        </w:rPr>
        <w:t>The main security considerations concern external asset visibility, secure implementation of third-party payment integrations, and the limits of inferring internal security practices from public information. No vulnerabilities were confirmed. Any investigation of suspected weaknesses would require suitable authorisation and a clearly defined testing scope.</w:t>
      </w:r>
    </w:p>
    <w:p>
      <w:pPr>
        <w:pStyle w:val="Heading1"/>
        <w:rPr>
          <w:sz w:val="26"/>
          <w:szCs w:val="26"/>
        </w:rPr>
      </w:pPr>
      <w:r>
        <w:rPr>
          <w:sz w:val="26"/>
          <w:szCs w:val="26"/>
        </w:rPr>
        <w:t>8. References</w:t>
      </w:r>
    </w:p>
    <w:p>
      <w:pPr>
        <w:pStyle w:val="Normal"/>
        <w:spacing w:before="0" w:after="20"/>
        <w:ind w:hanging="173" w:start="216"/>
        <w:rPr>
          <w:sz w:val="26"/>
          <w:szCs w:val="26"/>
        </w:rPr>
      </w:pPr>
      <w:r>
        <w:rPr>
          <w:color w:val="000000"/>
          <w:sz w:val="26"/>
          <w:szCs w:val="26"/>
        </w:rPr>
        <w:t xml:space="preserve">• </w:t>
      </w:r>
      <w:r>
        <w:rPr>
          <w:color w:val="000000"/>
          <w:sz w:val="26"/>
          <w:szCs w:val="26"/>
        </w:rPr>
        <w:t>Safaricom PLC, official website: https://www.safaricom.co.ke/</w:t>
      </w:r>
    </w:p>
    <w:p>
      <w:pPr>
        <w:pStyle w:val="Normal"/>
        <w:spacing w:before="0" w:after="20"/>
        <w:ind w:hanging="173" w:start="216"/>
        <w:rPr>
          <w:sz w:val="26"/>
          <w:szCs w:val="26"/>
        </w:rPr>
      </w:pPr>
      <w:r>
        <w:rPr>
          <w:color w:val="000000"/>
          <w:sz w:val="26"/>
          <w:szCs w:val="26"/>
        </w:rPr>
        <w:t xml:space="preserve">• </w:t>
      </w:r>
      <w:r>
        <w:rPr>
          <w:color w:val="000000"/>
          <w:sz w:val="26"/>
          <w:szCs w:val="26"/>
        </w:rPr>
        <w:t>Safaricom, HackerOne vulnerability-disclosure page: https://hackerone.com/safaricom</w:t>
      </w:r>
    </w:p>
    <w:p>
      <w:pPr>
        <w:pStyle w:val="Normal"/>
        <w:spacing w:before="0" w:after="20"/>
        <w:ind w:hanging="173" w:start="216"/>
        <w:rPr>
          <w:sz w:val="26"/>
          <w:szCs w:val="26"/>
        </w:rPr>
      </w:pPr>
      <w:r>
        <w:rPr>
          <w:color w:val="000000"/>
          <w:sz w:val="26"/>
          <w:szCs w:val="26"/>
        </w:rPr>
        <w:t xml:space="preserve">• </w:t>
      </w:r>
      <w:r>
        <w:rPr>
          <w:color w:val="000000"/>
          <w:sz w:val="26"/>
          <w:szCs w:val="26"/>
        </w:rPr>
        <w:t>Safaricom Developers Portal, Daraja APIs: https://developer.safaricom.co.ke/apis</w:t>
      </w:r>
    </w:p>
    <w:p>
      <w:pPr>
        <w:pStyle w:val="Normal"/>
        <w:spacing w:before="0" w:after="20"/>
        <w:ind w:hanging="173" w:start="216"/>
        <w:rPr>
          <w:sz w:val="26"/>
          <w:szCs w:val="26"/>
        </w:rPr>
      </w:pPr>
      <w:r>
        <w:rPr>
          <w:color w:val="000000"/>
          <w:sz w:val="26"/>
          <w:szCs w:val="26"/>
        </w:rPr>
        <w:t xml:space="preserve">• </w:t>
      </w:r>
      <w:r>
        <w:rPr>
          <w:color w:val="000000"/>
          <w:sz w:val="26"/>
          <w:szCs w:val="26"/>
        </w:rPr>
        <w:t>GitHub, Flask M-PESA STK Push: https://github.com/munuhee/Flask-Mpesa-STK-Push</w:t>
      </w:r>
    </w:p>
    <w:p>
      <w:pPr>
        <w:pStyle w:val="Normal"/>
        <w:spacing w:before="0" w:after="20"/>
        <w:ind w:hanging="173" w:start="216"/>
        <w:rPr>
          <w:sz w:val="26"/>
          <w:szCs w:val="26"/>
        </w:rPr>
      </w:pPr>
      <w:r>
        <w:rPr>
          <w:color w:val="000000"/>
          <w:sz w:val="26"/>
          <w:szCs w:val="26"/>
        </w:rPr>
        <w:t xml:space="preserve">• </w:t>
      </w:r>
      <w:r>
        <w:rPr>
          <w:color w:val="000000"/>
          <w:sz w:val="26"/>
          <w:szCs w:val="26"/>
        </w:rPr>
        <w:t>GitHub, Safaricom Daraja API STK Push Python: https://github.com/stangatimu/safaricom-daraja-api-stk-push-python</w:t>
      </w:r>
    </w:p>
    <w:p>
      <w:pPr>
        <w:pStyle w:val="Normal"/>
        <w:spacing w:before="0" w:after="20"/>
        <w:ind w:hanging="173" w:start="216"/>
        <w:rPr>
          <w:sz w:val="26"/>
          <w:szCs w:val="26"/>
        </w:rPr>
      </w:pPr>
      <w:r>
        <w:rPr>
          <w:color w:val="000000"/>
          <w:sz w:val="26"/>
          <w:szCs w:val="26"/>
        </w:rPr>
        <w:t xml:space="preserve">• </w:t>
      </w:r>
      <w:r>
        <w:rPr>
          <w:color w:val="000000"/>
          <w:sz w:val="26"/>
          <w:szCs w:val="26"/>
        </w:rPr>
        <w:t>DNSDumpster, DNS and hostname research source: https://dnsdumpster.com/</w:t>
      </w:r>
    </w:p>
    <w:p>
      <w:pPr>
        <w:pStyle w:val="Normal"/>
        <w:spacing w:before="0" w:after="20"/>
        <w:ind w:hanging="173" w:start="216"/>
        <w:rPr>
          <w:sz w:val="26"/>
          <w:szCs w:val="26"/>
        </w:rPr>
      </w:pPr>
      <w:r>
        <w:rPr>
          <w:color w:val="000000"/>
          <w:sz w:val="26"/>
          <w:szCs w:val="26"/>
        </w:rPr>
        <w:t xml:space="preserve">• </w:t>
      </w:r>
      <w:r>
        <w:rPr>
          <w:color w:val="000000"/>
          <w:sz w:val="26"/>
          <w:szCs w:val="26"/>
        </w:rPr>
        <w:t>Safaricom Careers page, cybersecurity-related job information: https://www.safaricom.co.ke/careers</w:t>
      </w:r>
    </w:p>
    <w:p>
      <w:pPr>
        <w:pStyle w:val="Normal"/>
        <w:spacing w:before="0" w:after="20"/>
        <w:ind w:hanging="173" w:start="216"/>
        <w:rPr>
          <w:sz w:val="26"/>
          <w:szCs w:val="26"/>
        </w:rPr>
      </w:pPr>
      <w:r>
        <w:rPr>
          <w:color w:val="000000"/>
          <w:sz w:val="26"/>
          <w:szCs w:val="26"/>
        </w:rPr>
        <w:t xml:space="preserve">• </w:t>
      </w:r>
      <w:r>
        <w:rPr>
          <w:color w:val="000000"/>
          <w:sz w:val="26"/>
          <w:szCs w:val="26"/>
        </w:rPr>
        <w:t>CTLogs: certificate-transparency research source used during assessme</w:t>
      </w:r>
      <w:r>
        <w:rPr>
          <w:color w:val="000000"/>
          <w:sz w:val="26"/>
          <w:szCs w:val="26"/>
        </w:rPr>
        <w:t>nt</w:t>
      </w:r>
      <w:r>
        <w:rPr>
          <w:color w:val="000000"/>
          <w:sz w:val="26"/>
          <w:szCs w:val="26"/>
        </w:rPr>
        <w:t>.</w:t>
      </w:r>
    </w:p>
    <w:sectPr>
      <w:footerReference w:type="even" r:id="rId2"/>
      <w:footerReference w:type="default" r:id="rId3"/>
      <w:footerReference w:type="first" r:id="rId4"/>
      <w:type w:val="nextPage"/>
      <w:pgSz w:w="12240" w:h="15840"/>
      <w:pgMar w:left="893" w:right="893" w:gutter="0" w:header="0" w:top="792" w:footer="720" w:bottom="79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rial">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000000"/>
        <w:sz w:val="14"/>
      </w:rPr>
      <w:t>Passive Reconnaissance Report — Safaricom PLC</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000000"/>
        <w:sz w:val="14"/>
      </w:rPr>
      <w:t>Passive Reconnaissance Report — Safaricom PLC</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40" w:before="0" w:after="60"/>
      <w:jc w:val="start"/>
    </w:pPr>
    <w:rPr>
      <w:rFonts w:ascii="Arial" w:hAnsi="Arial" w:eastAsia="ＭＳ 明朝" w:cs=""/>
      <w:color w:val="000000"/>
      <w:kern w:val="0"/>
      <w:sz w:val="1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00" w:after="40"/>
      <w:outlineLvl w:val="0"/>
    </w:pPr>
    <w:rPr>
      <w:rFonts w:ascii="Calibri" w:hAnsi="Calibri" w:eastAsia="ＭＳ ゴシック" w:cs="" w:asciiTheme="majorHAnsi" w:cstheme="majorBidi" w:eastAsiaTheme="majorEastAsia" w:hAnsiTheme="majorHAnsi"/>
      <w:b/>
      <w:bCs/>
      <w:color w:val="000000"/>
      <w:sz w:val="24"/>
      <w:szCs w:val="28"/>
    </w:rPr>
  </w:style>
  <w:style w:type="paragraph" w:styleId="Heading2">
    <w:name w:val="heading 2"/>
    <w:basedOn w:val="Normal"/>
    <w:next w:val="Normal"/>
    <w:link w:val="Heading2Char"/>
    <w:uiPriority w:val="9"/>
    <w:unhideWhenUsed/>
    <w:qFormat/>
    <w:rsid w:val="00fc693f"/>
    <w:pPr>
      <w:keepNext w:val="true"/>
      <w:keepLines/>
      <w:spacing w:before="100" w:after="40"/>
      <w:outlineLvl w:val="1"/>
    </w:pPr>
    <w:rPr>
      <w:rFonts w:ascii="Calibri" w:hAnsi="Calibri" w:eastAsia="ＭＳ ゴシック" w:cs="" w:asciiTheme="majorHAnsi" w:cstheme="majorBidi" w:eastAsiaTheme="majorEastAsia" w:hAnsiTheme="majorHAnsi"/>
      <w:b/>
      <w:bCs/>
      <w:color w:val="000000"/>
      <w:sz w:val="20"/>
      <w:szCs w:val="26"/>
    </w:rPr>
  </w:style>
  <w:style w:type="paragraph" w:styleId="Heading3">
    <w:name w:val="heading 3"/>
    <w:basedOn w:val="Normal"/>
    <w:next w:val="Normal"/>
    <w:link w:val="Heading3Char"/>
    <w:uiPriority w:val="9"/>
    <w:unhideWhenUsed/>
    <w:qFormat/>
    <w:rsid w:val="00fc693f"/>
    <w:pPr>
      <w:keepNext w:val="true"/>
      <w:keepLines/>
      <w:spacing w:before="100" w:after="40"/>
      <w:outlineLvl w:val="2"/>
    </w:pPr>
    <w:rPr>
      <w:rFonts w:ascii="Calibri" w:hAnsi="Calibri" w:eastAsia="ＭＳ ゴシック" w:cs="" w:asciiTheme="majorHAnsi" w:cstheme="majorBidi" w:eastAsiaTheme="majorEastAsia" w:hAnsiTheme="majorHAnsi"/>
      <w:b/>
      <w:bCs/>
      <w:color w:val="000000"/>
      <w:sz w:val="19"/>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start="720"/>
      <w:contextualSpacing/>
    </w:pPr>
    <w:rPr/>
  </w:style>
  <w:style w:type="paragraph" w:styleId="List3">
    <w:name w:val="List 3"/>
    <w:basedOn w:val="Normal"/>
    <w:uiPriority w:val="99"/>
    <w:unhideWhenUsed/>
    <w:qFormat/>
    <w:rsid w:val="00326f90"/>
    <w:pPr>
      <w:spacing w:before="0" w:after="60"/>
      <w:ind w:hanging="360" w:star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LibreOffice/26.2.5.2$Linux_X86_64 LibreOffice_project/620$Build-2</Application>
  <AppVersion>15.0000</AppVersion>
  <Pages>3</Pages>
  <Words>996</Words>
  <Characters>7416</Characters>
  <CharactersWithSpaces>8334</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2026-10-23T10:48:53Z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