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2556" w:rsidRDefault="00A22556">
      <w:pPr>
        <w:rPr>
          <w:sz w:val="24"/>
          <w:szCs w:val="24"/>
        </w:rPr>
      </w:pPr>
      <w:bookmarkStart w:id="0" w:name="_GoBack"/>
      <w:bookmarkEnd w:id="0"/>
    </w:p>
    <w:tbl>
      <w:tblPr>
        <w:tblStyle w:val="a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1380"/>
        <w:gridCol w:w="1350"/>
        <w:gridCol w:w="1350"/>
        <w:gridCol w:w="1350"/>
        <w:gridCol w:w="1350"/>
      </w:tblGrid>
      <w:tr w:rsidR="00A22556">
        <w:trPr>
          <w:trHeight w:val="345"/>
        </w:trPr>
        <w:tc>
          <w:tcPr>
            <w:tcW w:w="25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8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User</w:t>
            </w:r>
          </w:p>
        </w:tc>
        <w:tc>
          <w:tcPr>
            <w:tcW w:w="2700" w:type="dxa"/>
            <w:gridSpan w:val="2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Sonde</w:t>
            </w:r>
          </w:p>
        </w:tc>
      </w:tr>
      <w:tr w:rsidR="00A22556">
        <w:trPr>
          <w:trHeight w:val="315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2700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15"/>
        </w:trPr>
        <w:tc>
          <w:tcPr>
            <w:tcW w:w="2595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nil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Parameter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Test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Standard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Measured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Pass/Fail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</w:t>
            </w: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Depth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0.4 m)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Temperature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0.1°C)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Sp. Conductivity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0.5% or ± 0.25 mS/cm for a 50 mS/cm std)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pH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units)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Dissolved Oxygen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(± 0.1 mg/L or ± 1.5 %)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Calibration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  <w:tr w:rsidR="00A22556">
        <w:trPr>
          <w:trHeight w:val="330"/>
        </w:trPr>
        <w:tc>
          <w:tcPr>
            <w:tcW w:w="25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FFFF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b/>
                <w:sz w:val="24"/>
                <w:szCs w:val="24"/>
              </w:rPr>
            </w:pPr>
          </w:p>
        </w:tc>
        <w:tc>
          <w:tcPr>
            <w:tcW w:w="138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616452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Calib</w:t>
            </w:r>
            <w:proofErr w:type="spellEnd"/>
            <w:r>
              <w:rPr>
                <w:sz w:val="24"/>
                <w:szCs w:val="24"/>
              </w:rPr>
              <w:t>. Check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22556" w:rsidRDefault="00A22556">
            <w:pPr>
              <w:widowControl w:val="0"/>
              <w:spacing w:after="0" w:line="276" w:lineRule="auto"/>
              <w:rPr>
                <w:sz w:val="24"/>
                <w:szCs w:val="24"/>
              </w:rPr>
            </w:pPr>
          </w:p>
        </w:tc>
      </w:tr>
    </w:tbl>
    <w:p w:rsidR="00A22556" w:rsidRDefault="00A22556">
      <w:pPr>
        <w:rPr>
          <w:sz w:val="24"/>
          <w:szCs w:val="24"/>
        </w:rPr>
      </w:pPr>
    </w:p>
    <w:p w:rsidR="00A22556" w:rsidRDefault="00616452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Notes:</w:t>
      </w:r>
      <w:r>
        <w:rPr>
          <w:b/>
          <w:sz w:val="24"/>
          <w:szCs w:val="24"/>
        </w:rPr>
        <w:t xml:space="preserve"> </w:t>
      </w:r>
    </w:p>
    <w:sectPr w:rsidR="00A22556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6452" w:rsidRDefault="00616452">
      <w:pPr>
        <w:spacing w:after="0" w:line="240" w:lineRule="auto"/>
      </w:pPr>
      <w:r>
        <w:separator/>
      </w:r>
    </w:p>
  </w:endnote>
  <w:endnote w:type="continuationSeparator" w:id="0">
    <w:p w:rsidR="00616452" w:rsidRDefault="00616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6452" w:rsidRDefault="00616452">
      <w:pPr>
        <w:spacing w:after="0" w:line="240" w:lineRule="auto"/>
      </w:pPr>
      <w:r>
        <w:separator/>
      </w:r>
    </w:p>
  </w:footnote>
  <w:footnote w:type="continuationSeparator" w:id="0">
    <w:p w:rsidR="00616452" w:rsidRDefault="00616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2556" w:rsidRDefault="00A2255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8"/>
        <w:szCs w:val="28"/>
      </w:rPr>
    </w:pPr>
  </w:p>
  <w:tbl>
    <w:tblPr>
      <w:tblStyle w:val="a0"/>
      <w:tblW w:w="93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774"/>
      <w:gridCol w:w="1970"/>
      <w:gridCol w:w="958"/>
      <w:gridCol w:w="1883"/>
      <w:gridCol w:w="1765"/>
    </w:tblGrid>
    <w:tr w:rsidR="00A22556">
      <w:trPr>
        <w:trHeight w:val="980"/>
      </w:trPr>
      <w:tc>
        <w:tcPr>
          <w:tcW w:w="7585" w:type="dxa"/>
          <w:gridSpan w:val="4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b/>
              <w:color w:val="000000"/>
            </w:rPr>
          </w:pPr>
          <w:bookmarkStart w:id="1" w:name="_heading=h.gjdgxs" w:colFirst="0" w:colLast="0"/>
          <w:bookmarkEnd w:id="1"/>
          <w:r>
            <w:rPr>
              <w:b/>
              <w:color w:val="000000"/>
            </w:rPr>
            <w:t>Caribbean Coral Reef Institute (CCRI) Water Quality Monitoring Lab</w:t>
          </w:r>
        </w:p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b/>
              <w:color w:val="000000"/>
            </w:rPr>
          </w:pPr>
          <w:r>
            <w:rPr>
              <w:b/>
              <w:color w:val="000000"/>
            </w:rPr>
            <w:t>University of Puerto Rico – Mayagüez Campus</w:t>
          </w:r>
        </w:p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</w:pPr>
          <w:r>
            <w:rPr>
              <w:b/>
              <w:color w:val="000000"/>
            </w:rPr>
            <w:t>Department of Marine Sciences</w:t>
          </w:r>
        </w:p>
      </w:tc>
      <w:tc>
        <w:tcPr>
          <w:tcW w:w="1765" w:type="dxa"/>
          <w:vMerge w:val="restart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>
                <wp:extent cx="899160" cy="899160"/>
                <wp:effectExtent l="0" t="0" r="0" b="0"/>
                <wp:docPr id="1" name="image1.jpg" descr="A picture containing company name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company name&#10;&#10;Description automatically generated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160" cy="8991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A22556">
      <w:tc>
        <w:tcPr>
          <w:tcW w:w="2774" w:type="dxa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color w:val="000000"/>
            </w:rPr>
          </w:pPr>
          <w:r>
            <w:rPr>
              <w:color w:val="000000"/>
            </w:rPr>
            <w:t>Document Title</w:t>
          </w:r>
        </w:p>
      </w:tc>
      <w:tc>
        <w:tcPr>
          <w:tcW w:w="1970" w:type="dxa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color w:val="000000"/>
            </w:rPr>
            <w:t>Document Number</w:t>
          </w:r>
        </w:p>
      </w:tc>
      <w:tc>
        <w:tcPr>
          <w:tcW w:w="958" w:type="dxa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t>Version</w:t>
          </w:r>
        </w:p>
      </w:tc>
      <w:tc>
        <w:tcPr>
          <w:tcW w:w="1883" w:type="dxa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color w:val="000000"/>
            </w:rPr>
          </w:pPr>
          <w:r>
            <w:rPr>
              <w:color w:val="000000"/>
            </w:rPr>
            <w:t>Author</w:t>
          </w:r>
        </w:p>
      </w:tc>
      <w:tc>
        <w:tcPr>
          <w:tcW w:w="1765" w:type="dxa"/>
          <w:vMerge/>
          <w:vAlign w:val="center"/>
        </w:tcPr>
        <w:p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</w:tr>
    <w:tr w:rsidR="00A22556">
      <w:tc>
        <w:tcPr>
          <w:tcW w:w="2774" w:type="dxa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r>
            <w:rPr>
              <w:b/>
            </w:rPr>
            <w:t>Eureka Sonde Daily Check</w:t>
          </w:r>
        </w:p>
      </w:tc>
      <w:tc>
        <w:tcPr>
          <w:tcW w:w="1970" w:type="dxa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ESDC</w:t>
          </w:r>
        </w:p>
      </w:tc>
      <w:tc>
        <w:tcPr>
          <w:tcW w:w="958" w:type="dxa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1.0</w:t>
          </w:r>
        </w:p>
      </w:tc>
      <w:tc>
        <w:tcPr>
          <w:tcW w:w="1883" w:type="dxa"/>
          <w:vAlign w:val="center"/>
        </w:tcPr>
        <w:p w:rsidR="00A22556" w:rsidRDefault="0061645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1305"/>
            </w:tabs>
            <w:jc w:val="center"/>
            <w:rPr>
              <w:b/>
              <w:color w:val="000000"/>
            </w:rPr>
          </w:pPr>
          <w:r>
            <w:rPr>
              <w:b/>
            </w:rPr>
            <w:t>Travis Courtney</w:t>
          </w:r>
        </w:p>
      </w:tc>
      <w:tc>
        <w:tcPr>
          <w:tcW w:w="1765" w:type="dxa"/>
          <w:vMerge/>
          <w:vAlign w:val="center"/>
        </w:tcPr>
        <w:p w:rsidR="00A22556" w:rsidRDefault="00A2255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b/>
              <w:color w:val="000000"/>
            </w:rPr>
          </w:pPr>
        </w:p>
      </w:tc>
    </w:tr>
  </w:tbl>
  <w:p w:rsidR="00A22556" w:rsidRDefault="00A2255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556"/>
    <w:rsid w:val="000B4899"/>
    <w:rsid w:val="00616452"/>
    <w:rsid w:val="00A2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31FCBE9-D603-4100-A84E-4E25E44E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P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5uYHL6pkZC+SY/UHgSc7nc0J4w==">CgMxLjAyCGguZ2pkZ3hzOAByITFGcjhuS1cyM2JENXlVTWs2bVdNT3RxX01tTEF1cFE4LQ==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berglab</dc:creator>
  <cp:lastModifiedBy>berglab</cp:lastModifiedBy>
  <cp:revision>2</cp:revision>
  <dcterms:created xsi:type="dcterms:W3CDTF">2024-04-05T17:03:00Z</dcterms:created>
  <dcterms:modified xsi:type="dcterms:W3CDTF">2024-04-05T17:03:00Z</dcterms:modified>
</cp:coreProperties>
</file>