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7A68BA" w14:textId="1C3ABA1F" w:rsidR="00EC2CF7" w:rsidRDefault="00707F07" w:rsidP="00707F07">
      <w:pPr>
        <w:jc w:val="center"/>
        <w:rPr>
          <w:sz w:val="32"/>
          <w:szCs w:val="32"/>
        </w:rPr>
      </w:pPr>
      <w:r>
        <w:rPr>
          <w:sz w:val="32"/>
          <w:szCs w:val="32"/>
        </w:rPr>
        <w:t>Quarter 5 Lab Notes</w:t>
      </w:r>
    </w:p>
    <w:p w14:paraId="52527F89" w14:textId="1B61C2A6" w:rsidR="00707F07" w:rsidRPr="00707F07" w:rsidRDefault="00707F07" w:rsidP="00707F07">
      <w:pPr>
        <w:pStyle w:val="ListParagraph"/>
        <w:numPr>
          <w:ilvl w:val="0"/>
          <w:numId w:val="1"/>
        </w:numPr>
        <w:rPr>
          <w:sz w:val="32"/>
          <w:szCs w:val="32"/>
        </w:rPr>
      </w:pPr>
      <w:r>
        <w:rPr>
          <w:sz w:val="24"/>
          <w:szCs w:val="24"/>
        </w:rPr>
        <w:t>Our water distiller broke and replacement filters for our DI water purification system arrived during the sampling event. We borrowed distilled water from other labs for most analyses, but this caused problems for analysis of nutrients. We were able to successfully analyze all nutrient data with the new DI water system, but this led to delays in analyzing all the TKN samples until 8/1 and some of the NOx and oPO4 samples until 8/5. As a result, all nutrient analyses met their QA/QC for analysis, but several samples exceeded their 28 day holding times.</w:t>
      </w:r>
    </w:p>
    <w:p w14:paraId="46EC28C9" w14:textId="4EBD96B2" w:rsidR="00707F07" w:rsidRPr="00707F07" w:rsidRDefault="00707F07" w:rsidP="00707F07">
      <w:pPr>
        <w:pStyle w:val="ListParagraph"/>
        <w:numPr>
          <w:ilvl w:val="0"/>
          <w:numId w:val="1"/>
        </w:numPr>
        <w:rPr>
          <w:sz w:val="32"/>
          <w:szCs w:val="32"/>
        </w:rPr>
      </w:pPr>
      <w:r>
        <w:rPr>
          <w:sz w:val="24"/>
          <w:szCs w:val="24"/>
        </w:rPr>
        <w:t xml:space="preserve">Our BOD probe broke halfway through the sampling quarter, so the remaining samples were analyzed using a secondary </w:t>
      </w:r>
      <w:proofErr w:type="spellStart"/>
      <w:r>
        <w:rPr>
          <w:sz w:val="24"/>
          <w:szCs w:val="24"/>
        </w:rPr>
        <w:t>Hydrolab</w:t>
      </w:r>
      <w:proofErr w:type="spellEnd"/>
      <w:r>
        <w:rPr>
          <w:sz w:val="24"/>
          <w:szCs w:val="24"/>
        </w:rPr>
        <w:t xml:space="preserve"> DO probe. We repeated some of the samples that were analyzed with the BOD probe before it broke, and the measurements agreed to within the stated 0.2 mg/</w:t>
      </w:r>
      <w:proofErr w:type="gramStart"/>
      <w:r>
        <w:rPr>
          <w:sz w:val="24"/>
          <w:szCs w:val="24"/>
        </w:rPr>
        <w:t>L</w:t>
      </w:r>
      <w:proofErr w:type="gramEnd"/>
      <w:r>
        <w:rPr>
          <w:sz w:val="24"/>
          <w:szCs w:val="24"/>
        </w:rPr>
        <w:t xml:space="preserve"> so we used the </w:t>
      </w:r>
      <w:proofErr w:type="spellStart"/>
      <w:r>
        <w:rPr>
          <w:sz w:val="24"/>
          <w:szCs w:val="24"/>
        </w:rPr>
        <w:t>Hydrolab</w:t>
      </w:r>
      <w:proofErr w:type="spellEnd"/>
      <w:r>
        <w:rPr>
          <w:sz w:val="24"/>
          <w:szCs w:val="24"/>
        </w:rPr>
        <w:t xml:space="preserve"> DO probe for the remainder of Quarter 5. We have purchased a replacement DO probe for our benchtop meter to use for future sampling events.</w:t>
      </w:r>
    </w:p>
    <w:sectPr w:rsidR="00707F07" w:rsidRPr="00707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577E7B"/>
    <w:multiLevelType w:val="hybridMultilevel"/>
    <w:tmpl w:val="0B04D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86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F07"/>
    <w:rsid w:val="00707F07"/>
    <w:rsid w:val="00B1094F"/>
    <w:rsid w:val="00EC2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39876"/>
  <w15:chartTrackingRefBased/>
  <w15:docId w15:val="{71133400-F873-437D-8B65-61E45EC8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F07"/>
    <w:rPr>
      <w:rFonts w:eastAsiaTheme="majorEastAsia" w:cstheme="majorBidi"/>
      <w:color w:val="272727" w:themeColor="text1" w:themeTint="D8"/>
    </w:rPr>
  </w:style>
  <w:style w:type="paragraph" w:styleId="Title">
    <w:name w:val="Title"/>
    <w:basedOn w:val="Normal"/>
    <w:next w:val="Normal"/>
    <w:link w:val="TitleChar"/>
    <w:uiPriority w:val="10"/>
    <w:qFormat/>
    <w:rsid w:val="00707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F07"/>
    <w:pPr>
      <w:spacing w:before="160"/>
      <w:jc w:val="center"/>
    </w:pPr>
    <w:rPr>
      <w:i/>
      <w:iCs/>
      <w:color w:val="404040" w:themeColor="text1" w:themeTint="BF"/>
    </w:rPr>
  </w:style>
  <w:style w:type="character" w:customStyle="1" w:styleId="QuoteChar">
    <w:name w:val="Quote Char"/>
    <w:basedOn w:val="DefaultParagraphFont"/>
    <w:link w:val="Quote"/>
    <w:uiPriority w:val="29"/>
    <w:rsid w:val="00707F07"/>
    <w:rPr>
      <w:i/>
      <w:iCs/>
      <w:color w:val="404040" w:themeColor="text1" w:themeTint="BF"/>
    </w:rPr>
  </w:style>
  <w:style w:type="paragraph" w:styleId="ListParagraph">
    <w:name w:val="List Paragraph"/>
    <w:basedOn w:val="Normal"/>
    <w:uiPriority w:val="34"/>
    <w:qFormat/>
    <w:rsid w:val="00707F07"/>
    <w:pPr>
      <w:ind w:left="720"/>
      <w:contextualSpacing/>
    </w:pPr>
  </w:style>
  <w:style w:type="character" w:styleId="IntenseEmphasis">
    <w:name w:val="Intense Emphasis"/>
    <w:basedOn w:val="DefaultParagraphFont"/>
    <w:uiPriority w:val="21"/>
    <w:qFormat/>
    <w:rsid w:val="00707F07"/>
    <w:rPr>
      <w:i/>
      <w:iCs/>
      <w:color w:val="0F4761" w:themeColor="accent1" w:themeShade="BF"/>
    </w:rPr>
  </w:style>
  <w:style w:type="paragraph" w:styleId="IntenseQuote">
    <w:name w:val="Intense Quote"/>
    <w:basedOn w:val="Normal"/>
    <w:next w:val="Normal"/>
    <w:link w:val="IntenseQuoteChar"/>
    <w:uiPriority w:val="30"/>
    <w:qFormat/>
    <w:rsid w:val="00707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F07"/>
    <w:rPr>
      <w:i/>
      <w:iCs/>
      <w:color w:val="0F4761" w:themeColor="accent1" w:themeShade="BF"/>
    </w:rPr>
  </w:style>
  <w:style w:type="character" w:styleId="IntenseReference">
    <w:name w:val="Intense Reference"/>
    <w:basedOn w:val="DefaultParagraphFont"/>
    <w:uiPriority w:val="32"/>
    <w:qFormat/>
    <w:rsid w:val="00707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A Courtney</dc:creator>
  <cp:keywords/>
  <dc:description/>
  <cp:lastModifiedBy>Travis A Courtney</cp:lastModifiedBy>
  <cp:revision>1</cp:revision>
  <dcterms:created xsi:type="dcterms:W3CDTF">2024-08-13T20:48:00Z</dcterms:created>
  <dcterms:modified xsi:type="dcterms:W3CDTF">2024-08-13T20:56:00Z</dcterms:modified>
</cp:coreProperties>
</file>