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STATEMENT OF WORK</w:t>
      </w:r>
    </w:p>
    <w:p>
      <w:pPr>
        <w:pStyle w:val="Heading1"/>
      </w:pPr>
      <w:r>
        <w:t>Project: Brand Activation Campaign - Nike Air Max Launch</w:t>
      </w:r>
    </w:p>
    <w:p>
      <w:r>
        <w:t>Client: Nike Inc.</w:t>
      </w:r>
    </w:p>
    <w:p>
      <w:r>
        <w:t>Company: Octagon Sports Marketing</w:t>
      </w:r>
    </w:p>
    <w:p/>
    <w:p>
      <w:pPr>
        <w:pStyle w:val="Heading1"/>
      </w:pPr>
      <w:r>
        <w:t>PROJECT OVERVIEW</w:t>
      </w:r>
    </w:p>
    <w:p>
      <w:r>
        <w:t>Nike is launching the new Air Max 2024 line and requires a comprehensive brand activation campaign to drive awareness and sales across key markets. This project involves experiential marketing, digital content creation, and retail partnerships.</w:t>
      </w:r>
    </w:p>
    <w:p/>
    <w:p>
      <w:pPr>
        <w:pStyle w:val="Heading1"/>
      </w:pPr>
      <w:r>
        <w:t>TERM OF PROJECT</w:t>
      </w:r>
    </w:p>
    <w:p>
      <w:r>
        <w:t>Start Date: March 1, 2024</w:t>
      </w:r>
    </w:p>
    <w:p>
      <w:r>
        <w:t>End Date: June 30, 2024</w:t>
      </w:r>
    </w:p>
    <w:p>
      <w:r>
        <w:t>Duration: 4 months</w:t>
      </w:r>
    </w:p>
    <w:p/>
    <w:p>
      <w:pPr>
        <w:pStyle w:val="Heading1"/>
      </w:pPr>
      <w:r>
        <w:t>SCOPE OF WORK</w:t>
      </w:r>
    </w:p>
    <w:p>
      <w:pPr>
        <w:pStyle w:val="ListBullet"/>
      </w:pPr>
      <w:r>
        <w:t>• Develop comprehensive brand activation strategy</w:t>
      </w:r>
    </w:p>
    <w:p>
      <w:pPr>
        <w:pStyle w:val="ListBullet"/>
      </w:pPr>
      <w:r>
        <w:t>• Create experiential marketing events in 5 major cities</w:t>
      </w:r>
    </w:p>
    <w:p>
      <w:pPr>
        <w:pStyle w:val="ListBullet"/>
      </w:pPr>
      <w:r>
        <w:t>• Produce digital content for social media campaigns</w:t>
      </w:r>
    </w:p>
    <w:p>
      <w:pPr>
        <w:pStyle w:val="ListBullet"/>
      </w:pPr>
      <w:r>
        <w:t>• Manage retail partnership activations</w:t>
      </w:r>
    </w:p>
    <w:p>
      <w:pPr>
        <w:pStyle w:val="ListBullet"/>
      </w:pPr>
      <w:r>
        <w:t>• Coordinate influencer partnerships</w:t>
      </w:r>
    </w:p>
    <w:p>
      <w:pPr>
        <w:pStyle w:val="ListBullet"/>
      </w:pPr>
      <w:r>
        <w:t>• Execute PR and media relations</w:t>
      </w:r>
    </w:p>
    <w:p/>
    <w:p>
      <w:pPr>
        <w:pStyle w:val="Heading1"/>
      </w:pPr>
      <w:r>
        <w:t>DELIVERABLES</w:t>
      </w:r>
    </w:p>
    <w:p>
      <w:pPr>
        <w:pStyle w:val="ListBullet"/>
      </w:pPr>
      <w:r>
        <w:t>• Brand activation strategy document</w:t>
      </w:r>
    </w:p>
    <w:p>
      <w:pPr>
        <w:pStyle w:val="ListBullet"/>
      </w:pPr>
      <w:r>
        <w:t>• 5 experiential marketing events</w:t>
      </w:r>
    </w:p>
    <w:p>
      <w:pPr>
        <w:pStyle w:val="ListBullet"/>
      </w:pPr>
      <w:r>
        <w:t>• 20 pieces of digital content</w:t>
      </w:r>
    </w:p>
    <w:p>
      <w:pPr>
        <w:pStyle w:val="ListBullet"/>
      </w:pPr>
      <w:r>
        <w:t>• Retail partnership program</w:t>
      </w:r>
    </w:p>
    <w:p>
      <w:pPr>
        <w:pStyle w:val="ListBullet"/>
      </w:pPr>
      <w:r>
        <w:t>• Influencer campaign execution</w:t>
      </w:r>
    </w:p>
    <w:p>
      <w:pPr>
        <w:pStyle w:val="ListBullet"/>
      </w:pPr>
      <w:r>
        <w:t>• PR campaign with media coverage</w:t>
      </w:r>
    </w:p>
    <w:p>
      <w:pPr>
        <w:pStyle w:val="ListBullet"/>
      </w:pPr>
      <w:r>
        <w:t>• Final campaign report with ROI analysis</w:t>
      </w:r>
    </w:p>
    <w:p/>
    <w:p>
      <w:pPr>
        <w:pStyle w:val="Heading1"/>
      </w:pPr>
      <w:r>
        <w:t>PROJECT STAFFING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Role</w:t>
            </w:r>
          </w:p>
        </w:tc>
        <w:tc>
          <w:tcPr>
            <w:tcW w:type="dxa" w:w="1728"/>
          </w:tcPr>
          <w:p>
            <w:r>
              <w:t>Primary Role</w:t>
            </w:r>
          </w:p>
        </w:tc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Primary Location</w:t>
            </w:r>
          </w:p>
        </w:tc>
      </w:tr>
      <w:tr>
        <w:tc>
          <w:tcPr>
            <w:tcW w:type="dxa" w:w="1728"/>
          </w:tcPr>
          <w:p>
            <w:r>
              <w:t>Christine Franklin</w:t>
            </w:r>
          </w:p>
        </w:tc>
        <w:tc>
          <w:tcPr>
            <w:tcW w:type="dxa" w:w="1728"/>
          </w:tcPr>
          <w:p>
            <w:r>
              <w:t>EVP</w:t>
            </w:r>
          </w:p>
        </w:tc>
        <w:tc>
          <w:tcPr>
            <w:tcW w:type="dxa" w:w="1728"/>
          </w:tcPr>
          <w:p>
            <w:r>
              <w:t>Global Account Lead</w:t>
            </w:r>
          </w:p>
        </w:tc>
        <w:tc>
          <w:tcPr>
            <w:tcW w:type="dxa" w:w="1728"/>
          </w:tcPr>
          <w:p>
            <w:r>
              <w:t>2%</w:t>
            </w:r>
          </w:p>
        </w:tc>
        <w:tc>
          <w:tcPr>
            <w:tcW w:type="dxa" w:w="1728"/>
          </w:tcPr>
          <w:p>
            <w:r>
              <w:t>Norwalk, CT</w:t>
            </w:r>
          </w:p>
        </w:tc>
      </w:tr>
      <w:tr>
        <w:tc>
          <w:tcPr>
            <w:tcW w:type="dxa" w:w="1728"/>
          </w:tcPr>
          <w:p>
            <w:r>
              <w:t>Francesca Minorini</w:t>
            </w:r>
          </w:p>
        </w:tc>
        <w:tc>
          <w:tcPr>
            <w:tcW w:type="dxa" w:w="1728"/>
          </w:tcPr>
          <w:p>
            <w:r>
              <w:t>SVP</w:t>
            </w:r>
          </w:p>
        </w:tc>
        <w:tc>
          <w:tcPr>
            <w:tcW w:type="dxa" w:w="1728"/>
          </w:tcPr>
          <w:p>
            <w:r>
              <w:t>Sponsorship Strategy</w:t>
            </w:r>
          </w:p>
        </w:tc>
        <w:tc>
          <w:tcPr>
            <w:tcW w:type="dxa" w:w="1728"/>
          </w:tcPr>
          <w:p>
            <w:r>
              <w:t>15%</w:t>
            </w:r>
          </w:p>
        </w:tc>
        <w:tc>
          <w:tcPr>
            <w:tcW w:type="dxa" w:w="1728"/>
          </w:tcPr>
          <w:p>
            <w:r>
              <w:t>New York, NY</w:t>
            </w:r>
          </w:p>
        </w:tc>
      </w:tr>
      <w:tr>
        <w:tc>
          <w:tcPr>
            <w:tcW w:type="dxa" w:w="1728"/>
          </w:tcPr>
          <w:p>
            <w:r>
              <w:t>Stephanie Riley</w:t>
            </w:r>
          </w:p>
        </w:tc>
        <w:tc>
          <w:tcPr>
            <w:tcW w:type="dxa" w:w="1728"/>
          </w:tcPr>
          <w:p>
            <w:r>
              <w:t>VP</w:t>
            </w:r>
          </w:p>
        </w:tc>
        <w:tc>
          <w:tcPr>
            <w:tcW w:type="dxa" w:w="1728"/>
          </w:tcPr>
          <w:p>
            <w:r>
              <w:t>Creative Director</w:t>
            </w:r>
          </w:p>
        </w:tc>
        <w:tc>
          <w:tcPr>
            <w:tcW w:type="dxa" w:w="1728"/>
          </w:tcPr>
          <w:p>
            <w:r>
              <w:t>25%</w:t>
            </w:r>
          </w:p>
        </w:tc>
        <w:tc>
          <w:tcPr>
            <w:tcW w:type="dxa" w:w="1728"/>
          </w:tcPr>
          <w:p>
            <w:r>
              <w:t>Los Angeles, CA</w:t>
            </w:r>
          </w:p>
        </w:tc>
      </w:tr>
      <w:tr>
        <w:tc>
          <w:tcPr>
            <w:tcW w:type="dxa" w:w="1728"/>
          </w:tcPr>
          <w:p>
            <w:r>
              <w:t>Genevieve Courtney</w:t>
            </w:r>
          </w:p>
        </w:tc>
        <w:tc>
          <w:tcPr>
            <w:tcW w:type="dxa" w:w="1728"/>
          </w:tcPr>
          <w:p>
            <w:r>
              <w:t>Group Dir</w:t>
            </w:r>
          </w:p>
        </w:tc>
        <w:tc>
          <w:tcPr>
            <w:tcW w:type="dxa" w:w="1728"/>
          </w:tcPr>
          <w:p>
            <w:r>
              <w:t>Account Director</w:t>
            </w:r>
          </w:p>
        </w:tc>
        <w:tc>
          <w:tcPr>
            <w:tcW w:type="dxa" w:w="1728"/>
          </w:tcPr>
          <w:p>
            <w:r>
              <w:t>40%</w:t>
            </w:r>
          </w:p>
        </w:tc>
        <w:tc>
          <w:tcPr>
            <w:tcW w:type="dxa" w:w="1728"/>
          </w:tcPr>
          <w:p>
            <w:r>
              <w:t>Chicago, IL</w:t>
            </w:r>
          </w:p>
        </w:tc>
      </w:tr>
      <w:tr>
        <w:tc>
          <w:tcPr>
            <w:tcW w:type="dxa" w:w="1728"/>
          </w:tcPr>
          <w:p>
            <w:r>
              <w:t>Marcus Johnson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Project Manager</w:t>
            </w:r>
          </w:p>
        </w:tc>
        <w:tc>
          <w:tcPr>
            <w:tcW w:type="dxa" w:w="1728"/>
          </w:tcPr>
          <w:p>
            <w:r>
              <w:t>60%</w:t>
            </w:r>
          </w:p>
        </w:tc>
        <w:tc>
          <w:tcPr>
            <w:tcW w:type="dxa" w:w="1728"/>
          </w:tcPr>
          <w:p>
            <w:r>
              <w:t>Chicago, IL</w:t>
            </w:r>
          </w:p>
        </w:tc>
      </w:tr>
      <w:tr>
        <w:tc>
          <w:tcPr>
            <w:tcW w:type="dxa" w:w="1728"/>
          </w:tcPr>
          <w:p>
            <w:r>
              <w:t>Sarah Chen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Digital Strategy</w:t>
            </w:r>
          </w:p>
        </w:tc>
        <w:tc>
          <w:tcPr>
            <w:tcW w:type="dxa" w:w="1728"/>
          </w:tcPr>
          <w:p>
            <w:r>
              <w:t>35%</w:t>
            </w:r>
          </w:p>
        </w:tc>
        <w:tc>
          <w:tcPr>
            <w:tcW w:type="dxa" w:w="1728"/>
          </w:tcPr>
          <w:p>
            <w:r>
              <w:t>San Francisco, CA</w:t>
            </w:r>
          </w:p>
        </w:tc>
      </w:tr>
      <w:tr>
        <w:tc>
          <w:tcPr>
            <w:tcW w:type="dxa" w:w="1728"/>
          </w:tcPr>
          <w:p>
            <w:r>
              <w:t>David Rodriguez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Event Production</w:t>
            </w:r>
          </w:p>
        </w:tc>
        <w:tc>
          <w:tcPr>
            <w:tcW w:type="dxa" w:w="1728"/>
          </w:tcPr>
          <w:p>
            <w:r>
              <w:t>50%</w:t>
            </w:r>
          </w:p>
        </w:tc>
        <w:tc>
          <w:tcPr>
            <w:tcW w:type="dxa" w:w="1728"/>
          </w:tcPr>
          <w:p>
            <w:r>
              <w:t>Miami, FL</w:t>
            </w:r>
          </w:p>
        </w:tc>
      </w:tr>
      <w:tr>
        <w:tc>
          <w:tcPr>
            <w:tcW w:type="dxa" w:w="1728"/>
          </w:tcPr>
          <w:p>
            <w:r>
              <w:t>Lisa Thompson</w:t>
            </w:r>
          </w:p>
        </w:tc>
        <w:tc>
          <w:tcPr>
            <w:tcW w:type="dxa" w:w="1728"/>
          </w:tcPr>
          <w:p>
            <w:r>
              <w:t>Sr Mgr</w:t>
            </w:r>
          </w:p>
        </w:tc>
        <w:tc>
          <w:tcPr>
            <w:tcW w:type="dxa" w:w="1728"/>
          </w:tcPr>
          <w:p>
            <w:r>
              <w:t>Content Producer</w:t>
            </w:r>
          </w:p>
        </w:tc>
        <w:tc>
          <w:tcPr>
            <w:tcW w:type="dxa" w:w="1728"/>
          </w:tcPr>
          <w:p>
            <w:r>
              <w:t>45%</w:t>
            </w:r>
          </w:p>
        </w:tc>
        <w:tc>
          <w:tcPr>
            <w:tcW w:type="dxa" w:w="1728"/>
          </w:tcPr>
          <w:p>
            <w:r>
              <w:t>Los Angeles, CA</w:t>
            </w:r>
          </w:p>
        </w:tc>
      </w:tr>
      <w:tr>
        <w:tc>
          <w:tcPr>
            <w:tcW w:type="dxa" w:w="1728"/>
          </w:tcPr>
          <w:p>
            <w:r>
              <w:t>James Wilson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Media Relations</w:t>
            </w:r>
          </w:p>
        </w:tc>
        <w:tc>
          <w:tcPr>
            <w:tcW w:type="dxa" w:w="1728"/>
          </w:tcPr>
          <w:p>
            <w:r>
              <w:t>30%</w:t>
            </w:r>
          </w:p>
        </w:tc>
        <w:tc>
          <w:tcPr>
            <w:tcW w:type="dxa" w:w="1728"/>
          </w:tcPr>
          <w:p>
            <w:r>
              <w:t>New York, NY</w:t>
            </w:r>
          </w:p>
        </w:tc>
      </w:tr>
    </w:tbl>
    <w:p/>
    <w:p>
      <w:pPr>
        <w:pStyle w:val="Heading1"/>
      </w:pPr>
      <w:r>
        <w:t>BUDGET ALLOCATION</w:t>
      </w:r>
    </w:p>
    <w:p>
      <w:r>
        <w:t>Total Project Budget: $2,500,000</w:t>
      </w:r>
    </w:p>
    <w:p>
      <w:pPr>
        <w:pStyle w:val="ListBullet"/>
      </w:pPr>
      <w:r>
        <w:t>• Creative Development: $400,000 (16%)</w:t>
      </w:r>
    </w:p>
    <w:p>
      <w:pPr>
        <w:pStyle w:val="ListBullet"/>
      </w:pPr>
      <w:r>
        <w:t>• Event Production: $800,000 (32%)</w:t>
      </w:r>
    </w:p>
    <w:p>
      <w:pPr>
        <w:pStyle w:val="ListBullet"/>
      </w:pPr>
      <w:r>
        <w:t>• Digital Content: $300,000 (12%)</w:t>
      </w:r>
    </w:p>
    <w:p>
      <w:pPr>
        <w:pStyle w:val="ListBullet"/>
      </w:pPr>
      <w:r>
        <w:t>• Media &amp; PR: $500,000 (20%)</w:t>
      </w:r>
    </w:p>
    <w:p>
      <w:pPr>
        <w:pStyle w:val="ListBullet"/>
      </w:pPr>
      <w:r>
        <w:t>• Management &amp; Overhead: $500,000 (20%)</w:t>
      </w:r>
    </w:p>
    <w:p/>
    <w:p>
      <w:pPr>
        <w:pStyle w:val="Heading1"/>
      </w:pPr>
      <w:r>
        <w:t>SUCCESS METRICS</w:t>
      </w:r>
    </w:p>
    <w:p>
      <w:pPr>
        <w:pStyle w:val="ListBullet"/>
      </w:pPr>
      <w:r>
        <w:t>• 10M+ social media impressions</w:t>
      </w:r>
    </w:p>
    <w:p>
      <w:pPr>
        <w:pStyle w:val="ListBullet"/>
      </w:pPr>
      <w:r>
        <w:t>• 500K+ event attendees</w:t>
      </w:r>
    </w:p>
    <w:p>
      <w:pPr>
        <w:pStyle w:val="ListBullet"/>
      </w:pPr>
      <w:r>
        <w:t>• 25% increase in brand awareness</w:t>
      </w:r>
    </w:p>
    <w:p>
      <w:pPr>
        <w:pStyle w:val="ListBullet"/>
      </w:pPr>
      <w:r>
        <w:t>• 15% increase in sales during campaign period</w:t>
      </w:r>
    </w:p>
    <w:p>
      <w:pPr>
        <w:pStyle w:val="ListBullet"/>
      </w:pPr>
      <w:r>
        <w:t>• 50+ media placements</w:t>
      </w:r>
    </w:p>
    <w:p/>
    <w:p>
      <w:r>
        <w:t>This SOW represents a completed project with established staffing plan and proven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