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spane — Compliance Control Mapping</w:t>
      </w:r>
    </w:p>
    <w:p>
      <w:pPr>
        <w:pStyle w:val="Subtitle"/>
      </w:pPr>
      <w:r>
        <w:t xml:space="preserve">ISO/IEC 27001:2022 Annex A (primary) · SOX IT General Controls (secondary)</w:t>
      </w:r>
    </w:p>
    <w:p>
      <w:pPr>
        <w:pStyle w:val="Author"/>
      </w:pPr>
      <w:r>
        <w:t xml:space="preserve">spane — unified infrastructure visibility</w:t>
      </w:r>
    </w:p>
    <w:p>
      <w:pPr>
        <w:pStyle w:val="Date"/>
      </w:pPr>
      <w:r>
        <w:t xml:space="preserve">June 2026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p>
      <w:r>
        <w:br w:type="page"/>
      </w:r>
    </w:p>
    <w:bookmarkStart w:id="12" w:name="compliance-overview"/>
    <w:p>
      <w:pPr>
        <w:pStyle w:val="Heading1"/>
      </w:pPr>
      <w:r>
        <w:t xml:space="preserve">Compliance Overview</w:t>
      </w:r>
    </w:p>
    <w:p>
      <w:pPr>
        <w:pStyle w:val="FirstParagraph"/>
      </w:pPr>
      <w:r>
        <w:t xml:space="preserve">A leadership-level summary of how spane’s implemented security controls line up</w:t>
      </w:r>
      <w:r>
        <w:t xml:space="preserve"> </w:t>
      </w:r>
      <w:r>
        <w:t xml:space="preserve">with</w:t>
      </w:r>
      <w:r>
        <w:t xml:space="preserve"> </w:t>
      </w:r>
      <w:r>
        <w:rPr>
          <w:b/>
          <w:bCs/>
        </w:rPr>
        <w:t xml:space="preserve">ISO/IEC 27001:2022 Annex A</w:t>
      </w:r>
      <w:r>
        <w:t xml:space="preserve"> </w:t>
      </w:r>
      <w:r>
        <w:t xml:space="preserve">(primary framework) and</w:t>
      </w:r>
      <w:r>
        <w:t xml:space="preserve"> </w:t>
      </w:r>
      <w:r>
        <w:rPr>
          <w:b/>
          <w:bCs/>
        </w:rPr>
        <w:t xml:space="preserve">SOX IT general</w:t>
      </w:r>
      <w:r>
        <w:rPr>
          <w:b/>
          <w:bCs/>
        </w:rPr>
        <w:t xml:space="preserve"> </w:t>
      </w:r>
      <w:r>
        <w:rPr>
          <w:b/>
          <w:bCs/>
        </w:rPr>
        <w:t xml:space="preserve">controls</w:t>
      </w:r>
      <w:r>
        <w:t xml:space="preserve"> </w:t>
      </w:r>
      <w:r>
        <w:t xml:space="preserve">(secondary). This is the scannable rollup; the per-control detail,</w:t>
      </w:r>
      <w:r>
        <w:t xml:space="preserve"> </w:t>
      </w:r>
      <w:r>
        <w:t xml:space="preserve">with evidence pointers for an auditor, is in the</w:t>
      </w:r>
      <w:r>
        <w:t xml:space="preserve"> </w:t>
      </w:r>
      <w:r>
        <w:t xml:space="preserve">Compliance Control Mapping.</w:t>
      </w:r>
    </w:p>
    <w:p>
      <w:pPr>
        <w:pStyle w:val="BodyText"/>
      </w:pPr>
      <w:r>
        <w:t xml:space="preserve">Every status below reflects what the code actually does today — controls that are</w:t>
      </w:r>
      <w:r>
        <w:t xml:space="preserve"> </w:t>
      </w:r>
      <w:r>
        <w:t xml:space="preserve">not fully satisfied are shown as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Roadmap</w:t>
      </w:r>
      <w:r>
        <w:t xml:space="preserve">, not inflated.</w:t>
      </w:r>
    </w:p>
    <w:bookmarkStart w:id="9" w:name="control-domains-at-a-glance"/>
    <w:p>
      <w:pPr>
        <w:pStyle w:val="Heading2"/>
      </w:pPr>
      <w:r>
        <w:t xml:space="preserve">Control domains 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534"/>
        <w:gridCol w:w="2534"/>
        <w:gridCol w:w="285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Domain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Summary</w:t>
            </w:r>
          </w:p>
        </w:tc>
      </w:tr>
      <w:tr>
        <w:tc>
          <w:tcPr/>
          <w:p>
            <w:pPr>
              <w:pStyle w:val="Compact"/>
            </w:pPr>
            <w:r>
              <w:t xml:space="preserve">Access control &amp; authorization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Capability-based RBAC, deny-by-default enforcement, anti-escalation guardrail (can’t grant what you don’t hold).</w:t>
            </w:r>
          </w:p>
        </w:tc>
      </w:tr>
      <w:tr>
        <w:tc>
          <w:tcPr/>
          <w:p>
            <w:pPr>
              <w:pStyle w:val="Compact"/>
            </w:pPr>
            <w:r>
              <w:t xml:space="preserve">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JWT + SSO + forced first-login change;</w:t>
            </w:r>
            <w:r>
              <w:t xml:space="preserve"> </w:t>
            </w:r>
            <w:r>
              <w:rPr>
                <w:b/>
                <w:bCs/>
              </w:rPr>
              <w:t xml:space="preserve">no MFA, no token revocation/blacklist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Privileged access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Immutable superadmin, last-admin lockout guard;</w:t>
            </w:r>
            <w:r>
              <w:t xml:space="preserve"> </w:t>
            </w:r>
            <w:r>
              <w:rPr>
                <w:b/>
                <w:bCs/>
              </w:rPr>
              <w:t xml:space="preserve">no MFA / just-in-time elevation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Cryptography &amp; secrets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OpenBao for all secrets with a fail-closed least-privilege AppRole; TLS 1.3; per-agent PKI.</w:t>
            </w:r>
          </w:p>
        </w:tc>
      </w:tr>
      <w:tr>
        <w:tc>
          <w:tcPr/>
          <w:p>
            <w:pPr>
              <w:pStyle w:val="Compact"/>
            </w:pPr>
            <w:r>
              <w:t xml:space="preserve">Transport &amp; config hardening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TLS 1.3, HSTS, secure cookies,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;</w:t>
            </w:r>
            <w:r>
              <w:t xml:space="preserve"> </w:t>
            </w:r>
            <w:r>
              <w:rPr>
                <w:b/>
                <w:bCs/>
              </w:rPr>
              <w:t xml:space="preserve">no Content-Security-Policy / some headers unset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Logging &amp; audit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Indexed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, sensitive-value redaction, configurable retention + purge.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Report-based surfacing of platform access events;</w:t>
            </w:r>
            <w:r>
              <w:t xml:space="preserve"> </w:t>
            </w:r>
            <w:r>
              <w:rPr>
                <w:b/>
                <w:bCs/>
              </w:rPr>
              <w:t xml:space="preserve">no real-time alerting/SIEM</w:t>
            </w:r>
            <w:r>
              <w:t xml:space="preserve"> </w:t>
            </w:r>
            <w:r>
              <w:t xml:space="preserve">on the audit trail.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Strong</w:t>
            </w:r>
          </w:p>
        </w:tc>
        <w:tc>
          <w:tcPr/>
          <w:p>
            <w:pPr>
              <w:pStyle w:val="Compact"/>
            </w:pPr>
            <w:r>
              <w:t xml:space="preserve">SSRF, XXE, SSTI, CSV-injection, and arg-injection guards, each test- or code-verified.</w:t>
            </w:r>
          </w:p>
        </w:tc>
      </w:tr>
      <w:tr>
        <w:tc>
          <w:tcPr/>
          <w:p>
            <w:pPr>
              <w:pStyle w:val="Compact"/>
            </w:pPr>
            <w:r>
              <w:t xml:space="preserve">Secure development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CI test gate + CWE-209 guard + CodeQL;</w:t>
            </w:r>
            <w:r>
              <w:t xml:space="preserve"> </w:t>
            </w:r>
            <w:r>
              <w:rPr>
                <w:b/>
                <w:bCs/>
              </w:rPr>
              <w:t xml:space="preserve">backend dependency/SAST scanning gate pending</w:t>
            </w:r>
            <w:r>
              <w:t xml:space="preserve">.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Vulnerability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Roadmap</w:t>
            </w:r>
          </w:p>
        </w:tc>
        <w:tc>
          <w:tcPr/>
          <w:p>
            <w:pPr>
              <w:pStyle w:val="Compact"/>
            </w:pPr>
            <w:r>
              <w:t xml:space="preserve">CodeQL (default setup) + Dependabot;</w:t>
            </w:r>
            <w:r>
              <w:t xml:space="preserve"> </w:t>
            </w:r>
            <w:r>
              <w:rPr>
                <w:b/>
                <w:bCs/>
              </w:rPr>
              <w:t xml:space="preserve">npm-only today — backend</w:t>
            </w:r>
            <w:r>
              <w:rPr>
                <w:b/>
                <w:bCs/>
              </w:rPr>
              <w:t xml:space="preserve"> </w:t>
            </w:r>
            <w:r>
              <w:rPr>
                <w:rStyle w:val="VerbatimChar"/>
                <w:b/>
                <w:bCs/>
              </w:rPr>
              <w:t xml:space="preserve">pip</w:t>
            </w:r>
            <w:r>
              <w:rPr>
                <w:b/>
                <w:bCs/>
              </w:rPr>
              <w:t xml:space="preserve"> </w:t>
            </w:r>
            <w:r>
              <w:rPr>
                <w:b/>
                <w:bCs/>
              </w:rPr>
              <w:t xml:space="preserve">scanning in flight (PR #34)</w:t>
            </w:r>
            <w:r>
              <w:t xml:space="preserve">.</w:t>
            </w:r>
          </w:p>
        </w:tc>
      </w:tr>
    </w:tbl>
    <w:p>
      <w:pPr>
        <w:pStyle w:val="BodyText"/>
      </w:pPr>
      <w:r>
        <w:rPr>
          <w:b/>
          <w:bCs/>
        </w:rPr>
        <w:t xml:space="preserve">Strong</w:t>
      </w:r>
      <w:r>
        <w:t xml:space="preserve"> </w:t>
      </w:r>
      <w:r>
        <w:t xml:space="preserve">= the control is implemented and verifiable.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= the core is</w:t>
      </w:r>
      <w:r>
        <w:t xml:space="preserve"> </w:t>
      </w:r>
      <w:r>
        <w:t xml:space="preserve">in place but a named element is missing.</w:t>
      </w:r>
      <w:r>
        <w:t xml:space="preserve"> </w:t>
      </w:r>
      <w:r>
        <w:rPr>
          <w:b/>
          <w:bCs/>
        </w:rPr>
        <w:t xml:space="preserve">Roadmap</w:t>
      </w:r>
      <w:r>
        <w:t xml:space="preserve"> </w:t>
      </w:r>
      <w:r>
        <w:t xml:space="preserve">= mostly pending, with</w:t>
      </w:r>
      <w:r>
        <w:t xml:space="preserve"> </w:t>
      </w:r>
      <w:r>
        <w:t xml:space="preserve">remediation identified.</w:t>
      </w:r>
    </w:p>
    <w:bookmarkEnd w:id="9"/>
    <w:bookmarkStart w:id="10" w:name="known-gaps-roadmap"/>
    <w:p>
      <w:pPr>
        <w:pStyle w:val="Heading2"/>
      </w:pPr>
      <w:r>
        <w:t xml:space="preserve">Known gaps / roadmap</w:t>
      </w:r>
    </w:p>
    <w:p>
      <w:pPr>
        <w:pStyle w:val="FirstParagraph"/>
      </w:pPr>
      <w:r>
        <w:t xml:space="preserve">These are the honest top-level shortfalls. Each maps to a Partial control in the</w:t>
      </w:r>
      <w:r>
        <w:t xml:space="preserve"> </w:t>
      </w:r>
      <w:r>
        <w:t xml:space="preserve">detailed mapping, so the list doubles as a</w:t>
      </w:r>
      <w:r>
        <w:t xml:space="preserve"> </w:t>
      </w:r>
      <w:r>
        <w:t xml:space="preserve">framework-anchored hardening backlog: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Multi-factor authentication</w:t>
      </w:r>
      <w:r>
        <w:t xml:space="preserve"> </w:t>
      </w:r>
      <w:r>
        <w:t xml:space="preserve">— not implemented (auth + privileged access; ISO A.8.5 / A.8.2).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JWT refresh-token revocation/blacklist</w:t>
      </w:r>
      <w:r>
        <w:t xml:space="preserve"> </w:t>
      </w:r>
      <w:r>
        <w:t xml:space="preserve">— none; refresh tokens stay valid for 7 days (A.8.5).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Content-Security-Policy and some Django security headers</w:t>
      </w:r>
      <w:r>
        <w:t xml:space="preserve"> </w:t>
      </w:r>
      <w:r>
        <w:t xml:space="preserve">(</w:t>
      </w:r>
      <w:r>
        <w:rPr>
          <w:rStyle w:val="VerbatimChar"/>
        </w:rPr>
        <w:t xml:space="preserve">CSRF_COOKIE_HTTPONLY</w:t>
      </w:r>
      <w:r>
        <w:t xml:space="preserve">, explicit</w:t>
      </w:r>
      <w:r>
        <w:t xml:space="preserve"> </w:t>
      </w:r>
      <w:r>
        <w:rPr>
          <w:rStyle w:val="VerbatimChar"/>
        </w:rPr>
        <w:t xml:space="preserve">X_FRAME_OPTIONS</w:t>
      </w:r>
      <w:r>
        <w:t xml:space="preserve">) — not set; nginx supplies</w:t>
      </w:r>
      <w:r>
        <w:t xml:space="preserve"> </w:t>
      </w:r>
      <w:r>
        <w:rPr>
          <w:rStyle w:val="VerbatimChar"/>
        </w:rPr>
        <w:t xml:space="preserve">X-Frame-Options</w:t>
      </w:r>
      <w:r>
        <w:t xml:space="preserve"> </w:t>
      </w:r>
      <w:r>
        <w:t xml:space="preserve">+ HSTS (A.8.9).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Backend dependency CVE scanning + pip/Actions Dependabot</w:t>
      </w:r>
      <w:r>
        <w:t xml:space="preserve"> </w:t>
      </w:r>
      <w:r>
        <w:t xml:space="preserve">— npm-only today;</w:t>
      </w:r>
      <w:r>
        <w:t xml:space="preserve"> </w:t>
      </w:r>
      <w:r>
        <w:rPr>
          <w:rStyle w:val="VerbatimChar"/>
        </w:rPr>
        <w:t xml:space="preserve">pip-audit</w:t>
      </w:r>
      <w:r>
        <w:t xml:space="preserve"> </w:t>
      </w:r>
      <w:r>
        <w:t xml:space="preserve">and broadened Dependabot are in review (PR #34) (A.8.8 / A.8.25).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Periodic access recertification / review workflow</w:t>
      </w:r>
      <w:r>
        <w:t xml:space="preserve"> </w:t>
      </w:r>
      <w:r>
        <w:t xml:space="preserve">— not implemented (A.5.18).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monitoring/alerting on the platform’s own audit trail</w:t>
      </w:r>
      <w:r>
        <w:t xml:space="preserve"> </w:t>
      </w:r>
      <w:r>
        <w:t xml:space="preserve">— report-based only (A.8.16).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Privileged-session recording / just-in-time elevation</w:t>
      </w:r>
      <w:r>
        <w:t xml:space="preserve"> </w:t>
      </w:r>
      <w:r>
        <w:t xml:space="preserve">— not implemented (A.8.2).</w:t>
      </w:r>
    </w:p>
    <w:bookmarkEnd w:id="10"/>
    <w:bookmarkStart w:id="11" w:name="sox-aligned-itgcs"/>
    <w:p>
      <w:pPr>
        <w:pStyle w:val="Heading2"/>
      </w:pPr>
      <w:r>
        <w:t xml:space="preserve">SOX-aligned ITGCs</w:t>
      </w:r>
    </w:p>
    <w:p>
      <w:pPr>
        <w:pStyle w:val="FirstParagraph"/>
      </w:pPr>
      <w:r>
        <w:t xml:space="preserve">spane’s controls align with the three IT general control pillars — access</w:t>
      </w:r>
      <w:r>
        <w:t xml:space="preserve"> </w:t>
      </w:r>
      <w:r>
        <w:t xml:space="preserve">controls / segregation of duties (the capability model + anti-escalation),</w:t>
      </w:r>
      <w:r>
        <w:t xml:space="preserve"> </w:t>
      </w:r>
      <w:r>
        <w:t xml:space="preserve">change management (PR + CI gates for code; templated, audit-logged config push</w:t>
      </w:r>
      <w:r>
        <w:t xml:space="preserve"> </w:t>
      </w:r>
      <w:r>
        <w:t xml:space="preserve">for devices), and audit trail / logging (</w:t>
      </w:r>
      <w:r>
        <w:rPr>
          <w:rStyle w:val="VerbatimChar"/>
        </w:rPr>
        <w:t xml:space="preserve">AuditLog</w:t>
      </w:r>
      <w:r>
        <w:t xml:space="preserve">). Whether spane is</w:t>
      </w:r>
      <w:r>
        <w:t xml:space="preserve"> </w:t>
      </w:r>
      <w:r>
        <w:rPr>
          <w:i/>
          <w:iCs/>
        </w:rPr>
        <w:t xml:space="preserve">in SOX</w:t>
      </w:r>
      <w:r>
        <w:rPr>
          <w:i/>
          <w:iCs/>
        </w:rPr>
        <w:t xml:space="preserve"> </w:t>
      </w:r>
      <w:r>
        <w:rPr>
          <w:i/>
          <w:iCs/>
        </w:rPr>
        <w:t xml:space="preserve">scope</w:t>
      </w:r>
      <w:r>
        <w:t xml:space="preserve"> </w:t>
      </w:r>
      <w:r>
        <w:t xml:space="preserve">is a financial-relevance determination for the organization’s auditors, so</w:t>
      </w:r>
      <w:r>
        <w:t xml:space="preserve"> </w:t>
      </w:r>
      <w:r>
        <w:t xml:space="preserve">this is framed as</w:t>
      </w:r>
      <w:r>
        <w:t xml:space="preserve"> </w:t>
      </w:r>
      <w:r>
        <w:rPr>
          <w:b/>
          <w:bCs/>
        </w:rPr>
        <w:t xml:space="preserve">SOX-aligned ITGCs</w:t>
      </w:r>
      <w:r>
        <w:t xml:space="preserve">, not</w:t>
      </w:r>
      <w:r>
        <w:t xml:space="preserve"> </w:t>
      </w:r>
      <w:r>
        <w:t xml:space="preserve">“SOX compliant.”</w:t>
      </w:r>
      <w:r>
        <w:t xml:space="preserve"> </w:t>
      </w:r>
      <w:r>
        <w:t xml:space="preserve">See the</w:t>
      </w:r>
      <w:r>
        <w:t xml:space="preserve"> </w:t>
      </w:r>
      <w:r>
        <w:t xml:space="preserve">detailed mapping.</w:t>
      </w:r>
    </w:p>
    <w:p>
      <w:r>
        <w:br w:type="page"/>
      </w:r>
    </w:p>
    <w:bookmarkEnd w:id="11"/>
    <w:bookmarkEnd w:id="12"/>
    <w:bookmarkStart w:id="21" w:name="compliance-control-mapping"/>
    <w:p>
      <w:pPr>
        <w:pStyle w:val="Heading1"/>
      </w:pPr>
      <w:r>
        <w:t xml:space="preserve">Compliance Control Mapping</w:t>
      </w:r>
    </w:p>
    <w:p>
      <w:pPr>
        <w:pStyle w:val="FirstParagraph"/>
      </w:pPr>
      <w:r>
        <w:t xml:space="preserve">This is the detailed working artifact mapping spane’s</w:t>
      </w:r>
      <w:r>
        <w:t xml:space="preserve"> </w:t>
      </w:r>
      <w:r>
        <w:rPr>
          <w:b/>
          <w:bCs/>
        </w:rPr>
        <w:t xml:space="preserve">implemented</w:t>
      </w:r>
      <w:r>
        <w:t xml:space="preserve"> </w:t>
      </w:r>
      <w:r>
        <w:t xml:space="preserve">security</w:t>
      </w:r>
      <w:r>
        <w:t xml:space="preserve"> </w:t>
      </w:r>
      <w:r>
        <w:t xml:space="preserve">controls to</w:t>
      </w:r>
      <w:r>
        <w:t xml:space="preserve"> </w:t>
      </w:r>
      <w:r>
        <w:rPr>
          <w:b/>
          <w:bCs/>
        </w:rPr>
        <w:t xml:space="preserve">ISO/IEC 27001:2022 Annex A</w:t>
      </w:r>
      <w:r>
        <w:t xml:space="preserve"> </w:t>
      </w:r>
      <w:r>
        <w:t xml:space="preserve">(primary) and</w:t>
      </w:r>
      <w:r>
        <w:t xml:space="preserve"> </w:t>
      </w:r>
      <w:r>
        <w:rPr>
          <w:b/>
          <w:bCs/>
        </w:rPr>
        <w:t xml:space="preserve">SOX ITGC</w:t>
      </w:r>
      <w:r>
        <w:t xml:space="preserve"> </w:t>
      </w:r>
      <w:r>
        <w:t xml:space="preserve">(secondary).</w:t>
      </w:r>
      <w:r>
        <w:t xml:space="preserve"> </w:t>
      </w:r>
      <w:r>
        <w:t xml:space="preserve">Audience: the security team and an external auditor.</w:t>
      </w:r>
    </w:p>
    <w:p>
      <w:pPr>
        <w:pStyle w:val="BodyText"/>
      </w:pPr>
      <w:r>
        <w:t xml:space="preserve">It builds on the Security section — each row cites the relevant</w:t>
      </w:r>
      <w:r>
        <w:t xml:space="preserve"> </w:t>
      </w:r>
      <w:r>
        <w:t xml:space="preserve">detail page and the code that implements the control, rather than re-explaining</w:t>
      </w:r>
      <w:r>
        <w:t xml:space="preserve"> </w:t>
      </w:r>
      <w:r>
        <w:t xml:space="preserve">it here.</w:t>
      </w:r>
    </w:p>
    <w:p>
      <w:pPr>
        <w:pStyle w:val="BlockText"/>
      </w:pPr>
      <w:r>
        <w:rPr>
          <w:b/>
          <w:bCs/>
        </w:rPr>
        <w:t xml:space="preserve">Honesty rule</w:t>
      </w:r>
    </w:p>
    <w:p>
      <w:pPr>
        <w:pStyle w:val="BlockText"/>
      </w:pPr>
      <w:r>
        <w:t xml:space="preserve">Every row is</w:t>
      </w:r>
      <w:r>
        <w:t xml:space="preserve"> </w:t>
      </w:r>
      <w:r>
        <w:rPr>
          <w:b/>
          <w:bCs/>
        </w:rPr>
        <w:t xml:space="preserve">Met / Partial / Gap</w:t>
      </w:r>
      <w:r>
        <w:t xml:space="preserve"> </w:t>
      </w:r>
      <w:r>
        <w:t xml:space="preserve">based on what the code actually does,</w:t>
      </w:r>
      <w:r>
        <w:t xml:space="preserve"> </w:t>
      </w:r>
      <w:r>
        <w:t xml:space="preserve">verified against the source — not aspiration. A control spane does not fully</w:t>
      </w:r>
      <w:r>
        <w:t xml:space="preserve"> </w:t>
      </w:r>
      <w:r>
        <w:t xml:space="preserve">satisfy is marked</w:t>
      </w:r>
      <w:r>
        <w:t xml:space="preserve"> </w:t>
      </w:r>
      <w:r>
        <w:rPr>
          <w:b/>
          <w:bCs/>
        </w:rPr>
        <w:t xml:space="preserve">Partial</w:t>
      </w:r>
      <w:r>
        <w:t xml:space="preserve"> </w:t>
      </w:r>
      <w:r>
        <w:t xml:space="preserve">or</w:t>
      </w:r>
      <w:r>
        <w:t xml:space="preserve"> </w:t>
      </w:r>
      <w:r>
        <w:rPr>
          <w:b/>
          <w:bCs/>
        </w:rPr>
        <w:t xml:space="preserve">Gap</w:t>
      </w:r>
      <w:r>
        <w:t xml:space="preserve">, with the specific shortfall named in</w:t>
      </w:r>
      <w:r>
        <w:t xml:space="preserve"> </w:t>
      </w:r>
      <w:r>
        <w:t xml:space="preserve">the row. The platform-level gaps already documented in this section (no MFA,</w:t>
      </w:r>
      <w:r>
        <w:t xml:space="preserve"> </w:t>
      </w:r>
      <w:r>
        <w:t xml:space="preserve">no JWT refresh-token revocation, no Content-Security-Policy, npm-only</w:t>
      </w:r>
      <w:r>
        <w:t xml:space="preserve"> </w:t>
      </w:r>
      <w:r>
        <w:t xml:space="preserve">Dependabot, etc.) appear here against the controls they affect.</w:t>
      </w:r>
    </w:p>
    <w:p>
      <w:pPr>
        <w:pStyle w:val="FirstParagraph"/>
      </w:pPr>
      <w:r>
        <w:rPr>
          <w:b/>
          <w:bCs/>
        </w:rPr>
        <w:t xml:space="preserve">Scope.</w:t>
      </w:r>
      <w:r>
        <w:t xml:space="preserve"> </w:t>
      </w:r>
      <w:r>
        <w:t xml:space="preserve">This maps the spane</w:t>
      </w:r>
      <w:r>
        <w:t xml:space="preserve"> </w:t>
      </w:r>
      <w:r>
        <w:rPr>
          <w:i/>
          <w:iCs/>
        </w:rPr>
        <w:t xml:space="preserve">platform’s own</w:t>
      </w:r>
      <w:r>
        <w:t xml:space="preserve"> </w:t>
      </w:r>
      <w:r>
        <w:t xml:space="preserve">security posture (its ISMS</w:t>
      </w:r>
      <w:r>
        <w:t xml:space="preserve"> </w:t>
      </w:r>
      <w:r>
        <w:t xml:space="preserve">controls), not spane’s product features that help customers meet controls.</w:t>
      </w:r>
    </w:p>
    <w:bookmarkStart w:id="13" w:name="status-legend"/>
    <w:p>
      <w:pPr>
        <w:pStyle w:val="Heading2"/>
      </w:pPr>
      <w:r>
        <w:t xml:space="preserve">Status legend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3727"/>
        <w:gridCol w:w="4192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Meaning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Implemented in code and verifiable today.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Core of the control is implemented, but a named element is missing.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Gap</w:t>
            </w:r>
          </w:p>
        </w:tc>
        <w:tc>
          <w:tcPr/>
          <w:p>
            <w:pPr>
              <w:pStyle w:val="Compact"/>
            </w:pPr>
            <w:r>
              <w:t xml:space="preserve">Control is relevant but not implemented.</w:t>
            </w:r>
          </w:p>
        </w:tc>
      </w:tr>
    </w:tbl>
    <w:bookmarkEnd w:id="13"/>
    <w:bookmarkStart w:id="15" w:name="isoiec-270012022-annex-a"/>
    <w:p>
      <w:pPr>
        <w:pStyle w:val="Heading2"/>
      </w:pPr>
      <w:r>
        <w:t xml:space="preserve">ISO/IEC 27001:2022 Annex A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937"/>
        <w:gridCol w:w="833"/>
        <w:gridCol w:w="2501"/>
        <w:gridCol w:w="3647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Control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How spane addresses it</w:t>
            </w:r>
          </w:p>
        </w:tc>
        <w:tc>
          <w:tcPr/>
          <w:p>
            <w:pPr>
              <w:pStyle w:val="Compact"/>
            </w:pPr>
            <w:r>
              <w:t xml:space="preserve">Evidence (where an auditor looks)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A.5.14</w:t>
            </w:r>
            <w:r>
              <w:t xml:space="preserve"> </w:t>
            </w:r>
            <w:r>
              <w:t xml:space="preserve">Information transfer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TLS 1.3 at the edge; mutual TLS for agent ingestion; secure/</w:t>
            </w:r>
            <w:r>
              <w:rPr>
                <w:rStyle w:val="VerbatimChar"/>
              </w:rPr>
              <w:t xml:space="preserve">SameSite</w:t>
            </w:r>
            <w:r>
              <w:t xml:space="preserve"> </w:t>
            </w:r>
            <w:r>
              <w:t xml:space="preserve">cookies; credentials only ever move via OpenBao.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services/frontend/nginx.conf:27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ssl_protocols TLSv1.3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config/settings/production.py</w:t>
            </w:r>
            <w:r>
              <w:t xml:space="preserve"> </w:t>
            </w:r>
            <w:r>
              <w:t xml:space="preserve">cookie flags; Transport &amp; Hardening; agent mTLS in Agent → Security.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A.5.15</w:t>
            </w:r>
            <w:r>
              <w:t xml:space="preserve"> </w:t>
            </w:r>
            <w:r>
              <w:t xml:space="preserve">Access control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Capability-based RBAC; deny-by-default permission class; 5 system roles + custom roles.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apps/core/capabilities.py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ALL_CAPABILITIES</w:t>
            </w:r>
            <w:r>
              <w:t xml:space="preserve">, 54 caps);</w:t>
            </w:r>
            <w:r>
              <w:t xml:space="preserve"> </w:t>
            </w:r>
            <w:r>
              <w:rPr>
                <w:rStyle w:val="VerbatimChar"/>
              </w:rPr>
              <w:t xml:space="preserve">apps/core/permissions.py:135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DenyByDefault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tests/test_rbac_capabilities.py</w:t>
            </w:r>
            <w:r>
              <w:t xml:space="preserve">; Authorization.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A.5.18</w:t>
            </w:r>
            <w:r>
              <w:t xml:space="preserve"> </w:t>
            </w:r>
            <w:r>
              <w:t xml:space="preserve">Access rights (provisioning / review / revocation)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Roles assigned/changed via API + UI with anti-escalation; revocation by role change/deactivate; SSO new users default to</w:t>
            </w:r>
            <w:r>
              <w:t xml:space="preserve"> </w:t>
            </w:r>
            <w:r>
              <w:rPr>
                <w:rStyle w:val="VerbatimChar"/>
              </w:rPr>
              <w:t xml:space="preserve">viewer</w:t>
            </w:r>
            <w:r>
              <w:t xml:space="preserve">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periodic access recertification/review workflow.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apps/core/rbac_views.py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apps/core/views.py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UserViewSet.assign_rbac_role</w:t>
            </w:r>
            <w:r>
              <w:t xml:space="preserve">); UI</w:t>
            </w:r>
            <w:r>
              <w:t xml:space="preserve"> </w:t>
            </w:r>
            <w:r>
              <w:rPr>
                <w:rStyle w:val="VerbatimChar"/>
              </w:rPr>
              <w:t xml:space="preserve">/settings/access-roles</w:t>
            </w:r>
            <w:r>
              <w:t xml:space="preserve">; Admin → Access Roles.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</w:t>
            </w:r>
            <w:r>
              <w:t xml:space="preserve"> </w:t>
            </w:r>
            <w:r>
              <w:t xml:space="preserve">Privileged access rights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Privileged actions gated by</w:t>
            </w:r>
            <w:r>
              <w:t xml:space="preserve"> </w:t>
            </w:r>
            <w:r>
              <w:rPr>
                <w:rStyle w:val="VerbatimChar"/>
              </w:rPr>
              <w:t xml:space="preserve">rbac:manage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superadmin</w:t>
            </w:r>
            <w:r>
              <w:t xml:space="preserve"> </w:t>
            </w:r>
            <w:r>
              <w:t xml:space="preserve">role immutable + non-deletable; last-admin lockout guard; anti-escalation.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MFA on privileged accounts, no just-in-time elevation or privileged-session recording (see A.8.5).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apps/core/models.py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RBACRole.save/delete</w:t>
            </w:r>
            <w:r>
              <w:t xml:space="preserve"> </w:t>
            </w:r>
            <w:r>
              <w:t xml:space="preserve">guards);</w:t>
            </w:r>
            <w:r>
              <w:t xml:space="preserve"> </w:t>
            </w:r>
            <w:r>
              <w:rPr>
                <w:rStyle w:val="VerbatimChar"/>
              </w:rPr>
              <w:t xml:space="preserve">apps/core/rbac_views.py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apps/core/views.py</w:t>
            </w:r>
            <w:r>
              <w:t xml:space="preserve"> </w:t>
            </w:r>
            <w:r>
              <w:t xml:space="preserve">(last-admin guards).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A.8.3</w:t>
            </w:r>
            <w:r>
              <w:t xml:space="preserve"> </w:t>
            </w:r>
            <w:r>
              <w:t xml:space="preserve">Information access restriction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Every endpoint declares a required capability (</w:t>
            </w:r>
            <w:r>
              <w:rPr>
                <w:rStyle w:val="VerbatimChar"/>
              </w:rPr>
              <w:t xml:space="preserve">HasCapability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DenyByDefault</w:t>
            </w:r>
            <w:r>
              <w:t xml:space="preserve"> </w:t>
            </w:r>
            <w:r>
              <w:t xml:space="preserve">fails closed; secret fields are write-only and never returned.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apps/core/permissions.py:112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HasCapability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apps/credentials/serializers.py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write_only</w:t>
            </w:r>
            <w:r>
              <w:t xml:space="preserve">); Authorization,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A.8.5</w:t>
            </w:r>
            <w:r>
              <w:t xml:space="preserve"> </w:t>
            </w:r>
            <w:r>
              <w:t xml:space="preserve">Secure authentication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JWT (SimpleJWT, HS256); Django password validators + complexity rules + forced first-login change; SSO (Google/Azure/Okta/GitHub) minting the same JWT.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MFA; refresh tokens are not rotated and there is no blacklist/revocation (</w:t>
            </w:r>
            <w:r>
              <w:rPr>
                <w:rStyle w:val="VerbatimChar"/>
              </w:rPr>
              <w:t xml:space="preserve">ROTATE_REFRESH_TOKENS=False</w:t>
            </w:r>
            <w:r>
              <w:t xml:space="preserve">, 7-day refresh validity).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config/settings/base.py:348-350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SIMPLE_JWT</w:t>
            </w:r>
            <w:r>
              <w:t xml:space="preserve">),</w:t>
            </w:r>
            <w:r>
              <w:t xml:space="preserve"> </w:t>
            </w:r>
            <w:r>
              <w:rPr>
                <w:rStyle w:val="VerbatimChar"/>
              </w:rPr>
              <w:t xml:space="preserve">AUTH_PASSWORD_VALIDATORS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apps/sso/</w:t>
            </w:r>
            <w:r>
              <w:t xml:space="preserve">; Authentication.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A.8.8</w:t>
            </w:r>
            <w:r>
              <w:t xml:space="preserve"> </w:t>
            </w:r>
            <w:r>
              <w:t xml:space="preserve">Management of technical vulnerabilities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CodeQL static analysis runs via GitHub default setup (python/JavaScript-TypeScript/go/actions); Dependabot weekly.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Dependabot covers npm only (no backend</w:t>
            </w:r>
            <w:r>
              <w:t xml:space="preserve"> </w:t>
            </w:r>
            <w:r>
              <w:rPr>
                <w:rStyle w:val="VerbatimChar"/>
              </w:rPr>
              <w:t xml:space="preserve">pip</w:t>
            </w:r>
            <w:r>
              <w:t xml:space="preserve">, no GitHub Actions); no</w:t>
            </w:r>
            <w:r>
              <w:t xml:space="preserve"> </w:t>
            </w:r>
            <w:r>
              <w:rPr>
                <w:rStyle w:val="VerbatimChar"/>
              </w:rPr>
              <w:t xml:space="preserve">pip-audit</w:t>
            </w:r>
            <w:r>
              <w:t xml:space="preserve">/</w:t>
            </w:r>
            <w:r>
              <w:rPr>
                <w:rStyle w:val="VerbatimChar"/>
              </w:rPr>
              <w:t xml:space="preserve">bandit</w:t>
            </w:r>
            <w:r>
              <w:t xml:space="preserve"> </w:t>
            </w:r>
            <w:r>
              <w:t xml:space="preserve">in CI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. Remediation in review (PR #34).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.github/dependabot.yml</w:t>
            </w:r>
            <w:r>
              <w:t xml:space="preserve">; CodeQL default setup (repo Settings → Code security); Supply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A.8.9</w:t>
            </w:r>
            <w:r>
              <w:t xml:space="preserve"> </w:t>
            </w:r>
            <w:r>
              <w:t xml:space="preserve">Configuration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Production settings module hardening (HSTS, SSL redirect, secure cookies,</w:t>
            </w:r>
            <w:r>
              <w:t xml:space="preserve"> </w:t>
            </w:r>
            <w:r>
              <w:rPr>
                <w:rStyle w:val="VerbatimChar"/>
              </w:rPr>
              <w:t xml:space="preserve">nosniff</w:t>
            </w:r>
            <w:r>
              <w:t xml:space="preserve">, proxy-SSL header); device config templating + drift detection;</w:t>
            </w:r>
            <w:r>
              <w:t xml:space="preserve"> </w:t>
            </w:r>
            <w:r>
              <w:rPr>
                <w:rStyle w:val="VerbatimChar"/>
              </w:rPr>
              <w:t xml:space="preserve">ALLOW_CONFIG_PUSH</w:t>
            </w:r>
            <w:r>
              <w:t xml:space="preserve"> </w:t>
            </w:r>
            <w:r>
              <w:t xml:space="preserve">defaults false.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Content-Security-Policy;</w:t>
            </w:r>
            <w:r>
              <w:t xml:space="preserve"> </w:t>
            </w:r>
            <w:r>
              <w:rPr>
                <w:rStyle w:val="VerbatimChar"/>
              </w:rPr>
              <w:t xml:space="preserve">CSRF_COOKIE_HTTPONLY</w:t>
            </w:r>
            <w:r>
              <w:t xml:space="preserve"> </w:t>
            </w:r>
            <w:r>
              <w:t xml:space="preserve">and an explicit Django</w:t>
            </w:r>
            <w:r>
              <w:t xml:space="preserve"> </w:t>
            </w:r>
            <w:r>
              <w:rPr>
                <w:rStyle w:val="VerbatimChar"/>
              </w:rPr>
              <w:t xml:space="preserve">X_FRAME_OPTIONS</w:t>
            </w:r>
            <w:r>
              <w:t xml:space="preserve"> </w:t>
            </w:r>
            <w:r>
              <w:t xml:space="preserve">are not set (nginx sets</w:t>
            </w:r>
            <w:r>
              <w:t xml:space="preserve"> </w:t>
            </w:r>
            <w:r>
              <w:rPr>
                <w:rStyle w:val="VerbatimChar"/>
              </w:rPr>
              <w:t xml:space="preserve">X-Frame-Options</w:t>
            </w:r>
            <w:r>
              <w:t xml:space="preserve">/HSTS).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config/settings/production.py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apps/config_templates/</w:t>
            </w:r>
            <w:r>
              <w:t xml:space="preserve">; Transport &amp; Hardening.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A.8.15</w:t>
            </w:r>
            <w:r>
              <w:t xml:space="preserve"> </w:t>
            </w:r>
            <w:r>
              <w:t xml:space="preserve">Logging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(~46 event types, indexed);</w:t>
            </w:r>
            <w:r>
              <w:t xml:space="preserve"> </w:t>
            </w:r>
            <w:r>
              <w:rPr>
                <w:rStyle w:val="VerbatimChar"/>
              </w:rPr>
              <w:t xml:space="preserve">log_event</w:t>
            </w:r>
            <w:r>
              <w:t xml:space="preserve"> </w:t>
            </w:r>
            <w:r>
              <w:t xml:space="preserve">captures actor/IP/user-agent/target; sensitive metadata keys redacted; configurable retention + scheduled purge.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apps/core/models.py:256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AuditLog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apps/core/audit.py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log_event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scrub_sensitive</w:t>
            </w:r>
            <w:r>
              <w:t xml:space="preserve">);</w:t>
            </w:r>
            <w:r>
              <w:t xml:space="preserve"> </w:t>
            </w:r>
            <w:r>
              <w:rPr>
                <w:rStyle w:val="VerbatimChar"/>
              </w:rPr>
              <w:t xml:space="preserve">tests/test_audit.py</w:t>
            </w:r>
            <w:r>
              <w:t xml:space="preserve">; Audit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A.8.16</w:t>
            </w:r>
            <w:r>
              <w:t xml:space="preserve"> </w:t>
            </w:r>
            <w:r>
              <w:t xml:space="preserve">Monitoring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Daily-ops report surfaces platform access events (failed/after-hours logins, new source IPs, admin/config actions); device-side auth-anomaly detection (brute-force/off-hours).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real-time alerting/SIEM on the platform’s own audit trail.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apps/reports/daily_ops.py</w:t>
            </w:r>
            <w:r>
              <w:t xml:space="preserve"> </w:t>
            </w:r>
            <w:r>
              <w:t xml:space="preserve">(</w:t>
            </w:r>
            <w:r>
              <w:t xml:space="preserve">“spane Access Events”</w:t>
            </w:r>
            <w:r>
              <w:t xml:space="preserve">); Audit Logging.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A.8.24</w:t>
            </w:r>
            <w:r>
              <w:t xml:space="preserve"> </w:t>
            </w:r>
            <w:r>
              <w:t xml:space="preserve">Use of cryptography / key management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All secrets in OpenBao (hvac KV v2); TLS 1.3 external; per-agent EC P-384 PKI certificates; JWT HS256. Note: key rotation is OpenBao-supported but operationally manual (no automated rotation policy).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apps/credentials/vault.py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services/frontend/nginx.conf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apps/agents/pki.py</w:t>
            </w:r>
            <w:r>
              <w:t xml:space="preserve">; Secrets.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A.8.25</w:t>
            </w:r>
            <w:r>
              <w:t xml:space="preserve"> </w:t>
            </w:r>
            <w:r>
              <w:t xml:space="preserve">Secure development lifecycle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Partial</w:t>
            </w:r>
          </w:p>
        </w:tc>
        <w:tc>
          <w:tcPr/>
          <w:p>
            <w:pPr>
              <w:pStyle w:val="Compact"/>
            </w:pPr>
            <w:r>
              <w:t xml:space="preserve">CI gates: full pytest suite (</w:t>
            </w:r>
            <w:r>
              <w:rPr>
                <w:rStyle w:val="VerbatimChar"/>
              </w:rPr>
              <w:t xml:space="preserve">api-tests.yml</w:t>
            </w:r>
            <w:r>
              <w:t xml:space="preserve">), CWE-209 exception-exposure guard (CI + pre-commit + test), CodeQL; capability drift-guard test.</w:t>
            </w:r>
            <w:r>
              <w:t xml:space="preserve"> </w:t>
            </w:r>
            <w:r>
              <w:rPr>
                <w:b/>
                <w:bCs/>
              </w:rPr>
              <w:t xml:space="preserve">Gap:</w:t>
            </w:r>
            <w:r>
              <w:t xml:space="preserve"> </w:t>
            </w:r>
            <w:r>
              <w:t xml:space="preserve">no backend dependency/SAST scanning gate in CI on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  <w:r>
              <w:t xml:space="preserve"> </w:t>
            </w:r>
            <w:r>
              <w:t xml:space="preserve">(PR #34); no documented threat-modeling process.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.github/workflows/api-tests.yml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security-checks.yml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scripts/check_exception_exposure.py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tests/test_rbac_capabilities.py</w:t>
            </w:r>
            <w:r>
              <w:t xml:space="preserve">; Supply Chain.</w:t>
            </w:r>
          </w:p>
        </w:tc>
      </w:tr>
      <w:tr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A.8.28</w:t>
            </w:r>
            <w:r>
              <w:t xml:space="preserve"> </w:t>
            </w:r>
            <w:r>
              <w:t xml:space="preserve">Secure coding</w:t>
            </w:r>
          </w:p>
        </w:tc>
        <w:tc>
          <w:tcPr/>
          <w:p>
            <w:pPr>
              <w:pStyle w:val="Compact"/>
            </w:pPr>
            <w:r>
              <w:rPr>
                <w:b/>
                <w:bCs/>
              </w:rPr>
              <w:t xml:space="preserve">Met</w:t>
            </w:r>
          </w:p>
        </w:tc>
        <w:tc>
          <w:tcPr/>
          <w:p>
            <w:pPr>
              <w:pStyle w:val="Compact"/>
            </w:pPr>
            <w:r>
              <w:t xml:space="preserve">SSRF guard (</w:t>
            </w:r>
            <w:r>
              <w:rPr>
                <w:rStyle w:val="VerbatimChar"/>
              </w:rPr>
              <w:t xml:space="preserve">validate_outbound_url</w:t>
            </w:r>
            <w:r>
              <w:t xml:space="preserve">, blocks cloud-metadata);</w:t>
            </w:r>
            <w:r>
              <w:t xml:space="preserve"> </w:t>
            </w:r>
            <w:r>
              <w:rPr>
                <w:rStyle w:val="VerbatimChar"/>
              </w:rPr>
              <w:t xml:space="preserve">defusedxml</w:t>
            </w:r>
            <w:r>
              <w:t xml:space="preserve"> </w:t>
            </w:r>
            <w:r>
              <w:t xml:space="preserve">(XXE); Jinja2</w:t>
            </w:r>
            <w:r>
              <w:t xml:space="preserve"> </w:t>
            </w:r>
            <w:r>
              <w:rPr>
                <w:rStyle w:val="VerbatimChar"/>
              </w:rPr>
              <w:t xml:space="preserve">SandboxedEnvironment</w:t>
            </w:r>
            <w:r>
              <w:t xml:space="preserve"> </w:t>
            </w:r>
            <w:r>
              <w:t xml:space="preserve">(SSTI); CIDR validation (nmap arg-injection);</w:t>
            </w:r>
            <w:r>
              <w:t xml:space="preserve"> </w:t>
            </w:r>
            <w:r>
              <w:rPr>
                <w:rStyle w:val="VerbatimChar"/>
              </w:rPr>
              <w:t xml:space="preserve">csv_safe</w:t>
            </w:r>
            <w:r>
              <w:t xml:space="preserve"> </w:t>
            </w:r>
            <w:r>
              <w:t xml:space="preserve">(CSV formula injection); parameterized subprocess (no shell).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apps/core/net_safety.py:64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apps/devices/management/commands/run_discovery.py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apps/compliance/engine.py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apps/config_templates/render.py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apps/devices/serializers.py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apps/core/audit.py</w:t>
            </w:r>
            <w:r>
              <w:t xml:space="preserve"> </w:t>
            </w:r>
            <w:r>
              <w:t xml:space="preserve">(</w:t>
            </w:r>
            <w:r>
              <w:rPr>
                <w:rStyle w:val="VerbatimChar"/>
              </w:rPr>
              <w:t xml:space="preserve">csv_safe</w:t>
            </w:r>
            <w:r>
              <w:t xml:space="preserve">); Input Hardening.</w:t>
            </w:r>
          </w:p>
        </w:tc>
      </w:tr>
    </w:tbl>
    <w:bookmarkStart w:id="14" w:name="totals"/>
    <w:p>
      <w:pPr>
        <w:pStyle w:val="Heading3"/>
      </w:pPr>
      <w:r>
        <w:t xml:space="preserve">Totals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Met: 6</w:t>
      </w:r>
      <w:r>
        <w:t xml:space="preserve"> </w:t>
      </w:r>
      <w:r>
        <w:t xml:space="preserve">— A.5.14, A.5.15, A.8.3, A.8.15, A.8.24, A.8.28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Partial: 7</w:t>
      </w:r>
      <w:r>
        <w:t xml:space="preserve"> </w:t>
      </w:r>
      <w:r>
        <w:t xml:space="preserve">— A.5.18, A.8.2, A.8.5, A.8.8, A.8.9, A.8.16, A.8.25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Gap: 0</w:t>
      </w:r>
      <w:r>
        <w:t xml:space="preserve"> </w:t>
      </w:r>
      <w:r>
        <w:t xml:space="preserve">(every relevant control is at least partially implemented; the named</w:t>
      </w:r>
      <w:r>
        <w:t xml:space="preserve"> </w:t>
      </w:r>
      <w:r>
        <w:t xml:space="preserve">shortfalls in the Partial rows are the framework-mapped hardening roadmap).</w:t>
      </w:r>
    </w:p>
    <w:bookmarkEnd w:id="14"/>
    <w:bookmarkEnd w:id="15"/>
    <w:bookmarkStart w:id="19" w:name="sox-itgc-secondary"/>
    <w:p>
      <w:pPr>
        <w:pStyle w:val="Heading2"/>
      </w:pPr>
      <w:r>
        <w:t xml:space="preserve">SOX ITGC (secondary)</w:t>
      </w:r>
    </w:p>
    <w:p>
      <w:pPr>
        <w:pStyle w:val="BlockText"/>
      </w:pPr>
      <w:r>
        <w:rPr>
          <w:b/>
          <w:bCs/>
        </w:rPr>
        <w:t xml:space="preserve">Scope framing</w:t>
      </w:r>
    </w:p>
    <w:p>
      <w:pPr>
        <w:pStyle w:val="BlockText"/>
      </w:pPr>
      <w:r>
        <w:t xml:space="preserve">Whether spane falls in</w:t>
      </w:r>
      <w:r>
        <w:t xml:space="preserve"> </w:t>
      </w:r>
      <w:r>
        <w:rPr>
          <w:b/>
          <w:bCs/>
        </w:rPr>
        <w:t xml:space="preserve">SOX scope</w:t>
      </w:r>
      <w:r>
        <w:t xml:space="preserve"> </w:t>
      </w:r>
      <w:r>
        <w:t xml:space="preserve">depends on its relevance to financial</w:t>
      </w:r>
      <w:r>
        <w:t xml:space="preserve"> </w:t>
      </w:r>
      <w:r>
        <w:t xml:space="preserve">reporting (e.g. whether it monitors systems that support financial</w:t>
      </w:r>
      <w:r>
        <w:t xml:space="preserve"> </w:t>
      </w:r>
      <w:r>
        <w:t xml:space="preserve">statements) — that is a determination for the organization’s auditors, not a</w:t>
      </w:r>
      <w:r>
        <w:t xml:space="preserve"> </w:t>
      </w:r>
      <w:r>
        <w:t xml:space="preserve">property of the software. This section therefore describes</w:t>
      </w:r>
      <w:r>
        <w:t xml:space="preserve"> </w:t>
      </w:r>
      <w:r>
        <w:rPr>
          <w:b/>
          <w:bCs/>
        </w:rPr>
        <w:t xml:space="preserve">SOX-aligned</w:t>
      </w:r>
      <w:r>
        <w:rPr>
          <w:b/>
          <w:bCs/>
        </w:rPr>
        <w:t xml:space="preserve"> </w:t>
      </w:r>
      <w:r>
        <w:rPr>
          <w:b/>
          <w:bCs/>
        </w:rPr>
        <w:t xml:space="preserve">IT general controls</w:t>
      </w:r>
      <w:r>
        <w:t xml:space="preserve">, not</w:t>
      </w:r>
      <w:r>
        <w:t xml:space="preserve"> </w:t>
      </w:r>
      <w:r>
        <w:t xml:space="preserve">“SOX compliance.”</w:t>
      </w:r>
    </w:p>
    <w:p>
      <w:pPr>
        <w:pStyle w:val="FirstParagraph"/>
      </w:pPr>
      <w:r>
        <w:t xml:space="preserve">spane’s controls map to the three ITGC pillars:</w:t>
      </w:r>
    </w:p>
    <w:bookmarkStart w:id="16" w:name="a-access-controls-segregation-of-duties"/>
    <w:p>
      <w:pPr>
        <w:pStyle w:val="Heading3"/>
      </w:pPr>
      <w:r>
        <w:t xml:space="preserve">(a) Access controls / segregation of duties</w:t>
      </w:r>
    </w:p>
    <w:p>
      <w:pPr>
        <w:pStyle w:val="FirstParagraph"/>
      </w:pPr>
      <w:r>
        <w:t xml:space="preserve">The capability model</w:t>
      </w:r>
      <w:r>
        <w:t xml:space="preserve"> </w:t>
      </w:r>
      <w:r>
        <w:rPr>
          <w:b/>
          <w:bCs/>
        </w:rPr>
        <w:t xml:space="preserve">is</w:t>
      </w:r>
      <w:r>
        <w:t xml:space="preserve"> </w:t>
      </w:r>
      <w:r>
        <w:t xml:space="preserve">the SoD control. Least-privilege roles</w:t>
      </w:r>
      <w:r>
        <w:t xml:space="preserve"> </w:t>
      </w:r>
      <w:r>
        <w:t xml:space="preserve">(</w:t>
      </w:r>
      <w:r>
        <w:rPr>
          <w:rStyle w:val="VerbatimChar"/>
        </w:rPr>
        <w:t xml:space="preserve">apps/core/capabilities.py</w:t>
      </w:r>
      <w:r>
        <w:t xml:space="preserve">),</w:t>
      </w:r>
      <w:r>
        <w:t xml:space="preserve"> </w:t>
      </w:r>
      <w:r>
        <w:rPr>
          <w:rStyle w:val="VerbatimChar"/>
        </w:rPr>
        <w:t xml:space="preserve">DenyByDefault</w:t>
      </w:r>
      <w:r>
        <w:t xml:space="preserve"> </w:t>
      </w:r>
      <w:r>
        <w:t xml:space="preserve">enforcement, and the</w:t>
      </w:r>
      <w:r>
        <w:t xml:space="preserve"> </w:t>
      </w:r>
      <w:r>
        <w:rPr>
          <w:b/>
          <w:bCs/>
        </w:rPr>
        <w:t xml:space="preserve">anti-escalation guardrail</w:t>
      </w:r>
      <w:r>
        <w:t xml:space="preserve"> </w:t>
      </w:r>
      <w:r>
        <w:t xml:space="preserve">— you cannot grant a capability you do not yourself</w:t>
      </w:r>
      <w:r>
        <w:t xml:space="preserve"> </w:t>
      </w:r>
      <w:r>
        <w:t xml:space="preserve">hold (</w:t>
      </w:r>
      <w:r>
        <w:rPr>
          <w:rStyle w:val="VerbatimChar"/>
        </w:rPr>
        <w:t xml:space="preserve">apps/core/rbac_views.py</w:t>
      </w:r>
      <w:r>
        <w:t xml:space="preserve"> </w:t>
      </w:r>
      <w:r>
        <w:rPr>
          <w:rStyle w:val="VerbatimChar"/>
        </w:rPr>
        <w:t xml:space="preserve">_check_escalation</w:t>
      </w:r>
      <w:r>
        <w:t xml:space="preserve">; enforced again on user role</w:t>
      </w:r>
      <w:r>
        <w:t xml:space="preserve"> </w:t>
      </w:r>
      <w:r>
        <w:t xml:space="preserve">assignment in</w:t>
      </w:r>
      <w:r>
        <w:t xml:space="preserve"> </w:t>
      </w:r>
      <w:r>
        <w:rPr>
          <w:rStyle w:val="VerbatimChar"/>
        </w:rPr>
        <w:t xml:space="preserve">apps/core/views.py</w:t>
      </w:r>
      <w:r>
        <w:t xml:space="preserve">) — together prevent a single actor from</w:t>
      </w:r>
      <w:r>
        <w:t xml:space="preserve"> </w:t>
      </w:r>
      <w:r>
        <w:t xml:space="preserve">self-granting incompatible privileges. The last-admin guard prevents removing the</w:t>
      </w:r>
      <w:r>
        <w:t xml:space="preserve"> </w:t>
      </w:r>
      <w:r>
        <w:t xml:space="preserve">final administrator. Role/permission changes are audit-logged.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apps/core/capabilities.py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apps/core/permissions.py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apps/core/rbac_views.py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_check_escalation</w:t>
      </w:r>
      <w:r>
        <w:t xml:space="preserve">),</w:t>
      </w:r>
      <w:r>
        <w:t xml:space="preserve"> </w:t>
      </w:r>
      <w:r>
        <w:rPr>
          <w:rStyle w:val="VerbatimChar"/>
        </w:rPr>
        <w:t xml:space="preserve">tests/test_rbac_capabilities.py</w:t>
      </w:r>
      <w:r>
        <w:t xml:space="preserve">,</w:t>
      </w:r>
      <w:r>
        <w:t xml:space="preserve"> </w:t>
      </w:r>
      <w:r>
        <w:t xml:space="preserve">AuditLog</w:t>
      </w:r>
      <w:r>
        <w:t xml:space="preserve"> </w:t>
      </w:r>
      <w:r>
        <w:rPr>
          <w:rStyle w:val="VerbatimChar"/>
        </w:rPr>
        <w:t xml:space="preserve">user_role_changed</w:t>
      </w:r>
      <w:r>
        <w:t xml:space="preserve"> </w:t>
      </w:r>
      <w:r>
        <w:t xml:space="preserve">events.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Caveat:</w:t>
      </w:r>
      <w:r>
        <w:t xml:space="preserve"> </w:t>
      </w:r>
      <w:r>
        <w:t xml:space="preserve">no MFA on privileged accounts (see ISO A.8.2 / A.8.5).</w:t>
      </w:r>
    </w:p>
    <w:bookmarkEnd w:id="16"/>
    <w:bookmarkStart w:id="17" w:name="b-change-management"/>
    <w:p>
      <w:pPr>
        <w:pStyle w:val="Heading3"/>
      </w:pPr>
      <w:r>
        <w:t xml:space="preserve">(b) Change management</w:t>
      </w:r>
    </w:p>
    <w:p>
      <w:pPr>
        <w:pStyle w:val="FirstParagraph"/>
      </w:pPr>
      <w:r>
        <w:t xml:space="preserve">Two change surfaces, both controlled: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Platform code changes</w:t>
      </w:r>
      <w:r>
        <w:t xml:space="preserve"> </w:t>
      </w:r>
      <w:r>
        <w:t xml:space="preserve">— GitHub pull-request flow plus CI gates that must</w:t>
      </w:r>
      <w:r>
        <w:t xml:space="preserve"> </w:t>
      </w:r>
      <w:r>
        <w:t xml:space="preserve">pass before merge: the pytest suite (</w:t>
      </w:r>
      <w:r>
        <w:rPr>
          <w:rStyle w:val="VerbatimChar"/>
        </w:rPr>
        <w:t xml:space="preserve">api-tests.yml</w:t>
      </w:r>
      <w:r>
        <w:t xml:space="preserve">), the CWE-209</w:t>
      </w:r>
      <w:r>
        <w:t xml:space="preserve"> </w:t>
      </w:r>
      <w:r>
        <w:t xml:space="preserve">exception-exposure guard (</w:t>
      </w:r>
      <w:r>
        <w:rPr>
          <w:rStyle w:val="VerbatimChar"/>
        </w:rPr>
        <w:t xml:space="preserve">security-checks.yml</w:t>
      </w:r>
      <w:r>
        <w:t xml:space="preserve">), and the RBAC capability</w:t>
      </w:r>
      <w:r>
        <w:t xml:space="preserve"> </w:t>
      </w:r>
      <w:r>
        <w:t xml:space="preserve">drift-guard test (</w:t>
      </w:r>
      <w:r>
        <w:rPr>
          <w:rStyle w:val="VerbatimChar"/>
        </w:rPr>
        <w:t xml:space="preserve">tests/test_rbac_capabilities.py</w:t>
      </w:r>
      <w:r>
        <w:t xml:space="preserve">).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Managed-device config changes</w:t>
      </w:r>
      <w:r>
        <w:t xml:space="preserve"> </w:t>
      </w:r>
      <w:r>
        <w:t xml:space="preserve">— config-push templates with</w:t>
      </w:r>
      <w:r>
        <w:t xml:space="preserve"> </w:t>
      </w:r>
      <w:r>
        <w:rPr>
          <w:rStyle w:val="VerbatimChar"/>
        </w:rPr>
        <w:t xml:space="preserve">ALLOW_CONFIG_PUSH</w:t>
      </w:r>
      <w:r>
        <w:t xml:space="preserve"> </w:t>
      </w:r>
      <w:r>
        <w:t xml:space="preserve">defaulting to false (read-only by default); every push</w:t>
      </w:r>
      <w:r>
        <w:t xml:space="preserve"> </w:t>
      </w:r>
      <w:r>
        <w:t xml:space="preserve">attempt is audit-logged (</w:t>
      </w:r>
      <w:r>
        <w:rPr>
          <w:rStyle w:val="VerbatimChar"/>
        </w:rPr>
        <w:t xml:space="preserve">config_pushed</w:t>
      </w:r>
      <w:r>
        <w:t xml:space="preserve">); config versioning + running/startup</w:t>
      </w:r>
      <w:r>
        <w:t xml:space="preserve"> </w:t>
      </w:r>
      <w:r>
        <w:t xml:space="preserve">drift detection + the compliance engine track change.</w:t>
      </w:r>
    </w:p>
    <w:p>
      <w:pPr>
        <w:pStyle w:val="Compact"/>
        <w:numPr>
          <w:ilvl w:val="0"/>
          <w:numId w:val="1004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.github/workflows/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apps/config_templates/</w:t>
      </w:r>
      <w:r>
        <w:t xml:space="preserve">,</w:t>
      </w:r>
      <w:r>
        <w:t xml:space="preserve"> </w:t>
      </w:r>
      <w:r>
        <w:rPr>
          <w:rStyle w:val="VerbatimChar"/>
        </w:rPr>
        <w:t xml:space="preserve">apps/compliance/</w:t>
      </w:r>
      <w:r>
        <w:t xml:space="preserve">, AuditLog</w:t>
      </w:r>
      <w:r>
        <w:t xml:space="preserve"> </w:t>
      </w:r>
      <w:r>
        <w:rPr>
          <w:rStyle w:val="VerbatimChar"/>
        </w:rPr>
        <w:t xml:space="preserve">config_pushed</w:t>
      </w:r>
      <w:r>
        <w:t xml:space="preserve"> </w:t>
      </w:r>
      <w:r>
        <w:t xml:space="preserve">events.</w:t>
      </w:r>
    </w:p>
    <w:bookmarkEnd w:id="17"/>
    <w:bookmarkStart w:id="18" w:name="c-audit-trail-logging"/>
    <w:p>
      <w:pPr>
        <w:pStyle w:val="Heading3"/>
      </w:pPr>
      <w:r>
        <w:t xml:space="preserve">(c) Audit trail / logging</w:t>
      </w:r>
    </w:p>
    <w:p>
      <w:pPr>
        <w:pStyle w:val="FirstParagraph"/>
      </w:pPr>
      <w:r>
        <w:rPr>
          <w:rStyle w:val="VerbatimChar"/>
        </w:rPr>
        <w:t xml:space="preserve">AuditLog</w:t>
      </w:r>
      <w:r>
        <w:t xml:space="preserve"> </w:t>
      </w:r>
      <w:r>
        <w:t xml:space="preserve">records security-relevant events (logins, user/role changes, config</w:t>
      </w:r>
      <w:r>
        <w:t xml:space="preserve"> </w:t>
      </w:r>
      <w:r>
        <w:t xml:space="preserve">pushes, credential access, integration syncs, agent enroll/revoke) with actor,</w:t>
      </w:r>
      <w:r>
        <w:t xml:space="preserve"> </w:t>
      </w:r>
      <w:r>
        <w:t xml:space="preserve">IP, target, and timestamp; sensitive values are redacted; retention is</w:t>
      </w:r>
      <w:r>
        <w:t xml:space="preserve"> </w:t>
      </w:r>
      <w:r>
        <w:t xml:space="preserve">configurable with a scheduled purge.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Evidence:</w:t>
      </w:r>
      <w:r>
        <w:t xml:space="preserve"> </w:t>
      </w:r>
      <w:r>
        <w:rPr>
          <w:rStyle w:val="VerbatimChar"/>
        </w:rPr>
        <w:t xml:space="preserve">apps/core/models.py</w:t>
      </w:r>
      <w:r>
        <w:t xml:space="preserve"> </w:t>
      </w:r>
      <w:r>
        <w:t xml:space="preserve">(</w:t>
      </w:r>
      <w:r>
        <w:rPr>
          <w:rStyle w:val="VerbatimChar"/>
        </w:rPr>
        <w:t xml:space="preserve">AuditLog</w:t>
      </w:r>
      <w:r>
        <w:t xml:space="preserve">),</w:t>
      </w:r>
      <w:r>
        <w:t xml:space="preserve"> </w:t>
      </w:r>
      <w:r>
        <w:rPr>
          <w:rStyle w:val="VerbatimChar"/>
        </w:rPr>
        <w:t xml:space="preserve">apps/core/audit.py</w:t>
      </w:r>
      <w:r>
        <w:t xml:space="preserve">,</w:t>
      </w:r>
      <w:r>
        <w:t xml:space="preserve"> </w:t>
      </w:r>
      <w:r>
        <w:rPr>
          <w:rStyle w:val="VerbatimChar"/>
        </w:rPr>
        <w:t xml:space="preserve">tests/test_audit.py</w:t>
      </w:r>
      <w:r>
        <w:t xml:space="preserve">, Audit Logging.</w:t>
      </w:r>
    </w:p>
    <w:bookmarkEnd w:id="18"/>
    <w:bookmarkEnd w:id="19"/>
    <w:bookmarkStart w:id="20" w:name="how-to-use-this-document"/>
    <w:p>
      <w:pPr>
        <w:pStyle w:val="Heading2"/>
      </w:pPr>
      <w:r>
        <w:t xml:space="preserve">How to use this document</w:t>
      </w:r>
    </w:p>
    <w:p>
      <w:pPr>
        <w:pStyle w:val="FirstParagraph"/>
      </w:pPr>
      <w:r>
        <w:t xml:space="preserve">For an auditor: each Evidence cell points at the artifact that proves the</w:t>
      </w:r>
      <w:r>
        <w:t xml:space="preserve"> </w:t>
      </w:r>
      <w:r>
        <w:t xml:space="preserve">control — a source file, a test, a settings value, or a UI/API location. For the</w:t>
      </w:r>
      <w:r>
        <w:t xml:space="preserve"> </w:t>
      </w:r>
      <w:r>
        <w:t xml:space="preserve">leadership summary, see Compliance Overview.</w:t>
      </w:r>
    </w:p>
    <w:bookmarkEnd w:id="20"/>
    <w:bookmarkEnd w:id="2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spane — Compliance Control Mapping</dc:title>
  <dc:creator>spane — unified infrastructure visibility</dc:creator>
  <dc:language>en</dc:language>
  <cp:keywords/>
  <dcterms:created xsi:type="dcterms:W3CDTF">2026-06-24T17:48:21Z</dcterms:created>
  <dcterms:modified xsi:type="dcterms:W3CDTF">2026-06-24T17:48:21Z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>June 2026</vt:lpwstr>
  </property>
  <property fmtid="{D5CDD505-2E9C-101B-9397-08002B2CF9AE}" pid="3" name="subtitle">
    <vt:lpwstr>ISO/IEC 27001:2022 Annex A (primary) · SOX IT General Controls (secondary)</vt:lpwstr>
  </property>
</Properties>
</file>