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Nikki Budzinski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Nikki Budzinski, U.S. Representative, IL-13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Nikki Budzinski represents Illinois's IL-13, </w:t>
      </w:r>
      <w:r>
        <w:t xml:space="preserve">which includes Springfield/Champaign. </w:t>
      </w:r>
    </w:p>
    <w:p>
      <w:r>
        <w:br/>
        <w:t>District Transportation Funding Summary (FY2026):</w:t>
      </w:r>
    </w:p>
    <w:p>
      <w:r>
        <w:t>• Formula Allocation: $143.8M</w:t>
        <w:br/>
      </w:r>
      <w:r>
        <w:t xml:space="preserve">  - STBG: $24.3M</w:t>
        <w:br/>
      </w:r>
      <w:r>
        <w:t xml:space="preserve">  - NHPP: $95.5M</w:t>
        <w:br/>
      </w:r>
      <w:r>
        <w:t xml:space="preserve">  - HSIP: $6.6M</w:t>
        <w:br/>
      </w:r>
      <w:r>
        <w:t xml:space="preserve">  - Bridge: $17.5M</w:t>
        <w:br/>
      </w:r>
      <w:r>
        <w:t>• Per Capita: $203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t>• HR.5135: Train Crew Choice Act</w:t>
        <w:br/>
      </w:r>
      <w:r>
        <w:t xml:space="preserve">  Status: Unknown</w:t>
      </w:r>
    </w:p>
    <w:p>
      <w:r>
        <w:t>• HR.4756: Freights First Act</w:t>
        <w:br/>
      </w:r>
      <w:r>
        <w:t xml:space="preserve">  Status: Unknown</w:t>
      </w:r>
    </w:p>
    <w:p>
      <w:r>
        <w:t>• HR.2819: DRIVE Act</w:t>
        <w:br/>
      </w:r>
      <w:r>
        <w:t xml:space="preserve">  Status: Unknown</w:t>
      </w:r>
    </w:p>
    <w:p>
      <w:r>
        <w:t>• HR.2360: To permanently extend the exemption from the engine compartment portion of the pre-trip vehicle inspection skills testing requirement for school bus drivers, and for other purposes.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