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was Jacob Gabell, bank manager at the Lebanon, Oregon branch of US Bank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My observations from when he was filling it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on which field did what-template,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Surprised that the form provided answer at the 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-question was what does the company match for 401k, after typing in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form provided the answer at the bottom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Questioned what is submit vs ready for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Seemed annoyed at the pop up for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Confused about if he's filling out name for himself or who it goes to (both my impression and a question he asked, referring to Opened For data field)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didn't save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Needed guidance on how to find the form to open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Seemed surprised at finding comments under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-liked having them there, but was initially annoyed that they weren't in the box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 put them in (both observation and user statement)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status assigned on the bottom under comments after scrolling through whole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-Didnt' seem difficult to find, but didn't expect to scroll through whole page to find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no attached documents, didn't seem to struggle finding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who form was assigned to easily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Questions: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How would you rate your level of computer literacy?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on a 1 to 5 scale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Know's way around, can manage basic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Did you get stuck trying to complete any of the tasks? If so, where?  Were you able to figure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Wouldn't say stuck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Not intuitive, but able to figure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Once figured out it was fine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Prefill was nice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Don't know what a lot of data fields are, example watchlist watchlist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Don't know what the difference is between worknotes and submit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From a first impression, what aspects of the form seemed most difficult for you to use?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Flow of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Don't know who the information is for, going to and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(At this part he was referring to the data field 'Opened For')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Not difficult once figured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Thought the feed at the bottom was cool, even though it didn't save comments in the </w:t>
        <w:tab/>
        <w:t xml:space="preserve">box they were made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What aspects of the form were the easiest to understand?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Prefills and look-ups, they have common symbols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News feed at bottom easy to understand once he saw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