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CF" w:rsidRDefault="003851CF">
      <w:bookmarkStart w:id="0" w:name="_GoBack"/>
      <w:bookmarkEnd w:id="0"/>
      <w:r>
        <w:t xml:space="preserve">A. </w:t>
      </w:r>
      <w:r w:rsidR="005B3748">
        <w:t xml:space="preserve">Main </w:t>
      </w:r>
      <w:r w:rsidR="00844B89">
        <w:t>s</w:t>
      </w:r>
      <w:r w:rsidR="005B3748">
        <w:t xml:space="preserve">creen </w:t>
      </w:r>
    </w:p>
    <w:p w:rsidR="00424C36" w:rsidRDefault="00B6105F">
      <w:r>
        <w:rPr>
          <w:noProof/>
        </w:rPr>
        <w:drawing>
          <wp:inline distT="0" distB="0" distL="0" distR="0" wp14:anchorId="74E2FF77" wp14:editId="25A894DE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AE" w:rsidRDefault="00B6105F">
      <w:r>
        <w:t>B. “</w:t>
      </w:r>
      <w:r w:rsidR="005B3748">
        <w:t>Add Part</w:t>
      </w:r>
      <w:r w:rsidR="007B68ED">
        <w:t>”</w:t>
      </w:r>
      <w:r w:rsidR="00844B89">
        <w:t xml:space="preserve"> screen</w:t>
      </w:r>
    </w:p>
    <w:p w:rsidR="003851CF" w:rsidRDefault="00B6105F" w:rsidP="003851CF">
      <w:r>
        <w:rPr>
          <w:noProof/>
        </w:rPr>
        <w:drawing>
          <wp:inline distT="0" distB="0" distL="0" distR="0" wp14:anchorId="6263598C" wp14:editId="186F426D">
            <wp:extent cx="2895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CF" w:rsidRDefault="005B3748" w:rsidP="003851CF">
      <w:r>
        <w:t>The us</w:t>
      </w:r>
      <w:r w:rsidR="007B68ED">
        <w:t>er has the option to select “In-H</w:t>
      </w:r>
      <w:r>
        <w:t>ouse</w:t>
      </w:r>
      <w:r w:rsidR="007B68ED">
        <w:t>”</w:t>
      </w:r>
      <w:r>
        <w:t xml:space="preserve"> or </w:t>
      </w:r>
      <w:r w:rsidR="007B68ED">
        <w:t>“</w:t>
      </w:r>
      <w:r>
        <w:t>Outsourced</w:t>
      </w:r>
      <w:r w:rsidR="007B68ED">
        <w:t>”</w:t>
      </w:r>
      <w:r>
        <w:t xml:space="preserve"> to </w:t>
      </w:r>
      <w:r w:rsidR="007B68ED">
        <w:t>categorize the p</w:t>
      </w:r>
      <w:r>
        <w:t xml:space="preserve">art.  If the user selects </w:t>
      </w:r>
      <w:r w:rsidR="007B68ED">
        <w:t>“</w:t>
      </w:r>
      <w:r>
        <w:t>Outsourced,</w:t>
      </w:r>
      <w:r w:rsidR="007B68ED">
        <w:t>”</w:t>
      </w:r>
      <w:r>
        <w:t xml:space="preserve"> the </w:t>
      </w:r>
      <w:r w:rsidR="006B113A">
        <w:t>“</w:t>
      </w:r>
      <w:r>
        <w:t>Company Name</w:t>
      </w:r>
      <w:r w:rsidR="006B113A">
        <w:t>”</w:t>
      </w:r>
      <w:r>
        <w:t xml:space="preserve"> field is available.</w:t>
      </w:r>
    </w:p>
    <w:p w:rsidR="005B3748" w:rsidRDefault="00B6105F" w:rsidP="003851CF">
      <w:r>
        <w:rPr>
          <w:noProof/>
        </w:rPr>
        <w:lastRenderedPageBreak/>
        <w:drawing>
          <wp:inline distT="0" distB="0" distL="0" distR="0" wp14:anchorId="327DC5F9" wp14:editId="1E20B4EE">
            <wp:extent cx="29718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48" w:rsidRDefault="005B3748" w:rsidP="005B3748">
      <w:r>
        <w:t xml:space="preserve">If the user selects </w:t>
      </w:r>
      <w:r w:rsidR="007B68ED">
        <w:t>“In-</w:t>
      </w:r>
      <w:r>
        <w:t>House,</w:t>
      </w:r>
      <w:r w:rsidR="007B68ED">
        <w:t>”</w:t>
      </w:r>
      <w:r>
        <w:t xml:space="preserve"> the </w:t>
      </w:r>
      <w:r w:rsidR="007B68ED">
        <w:t>“</w:t>
      </w:r>
      <w:r>
        <w:t>Machine ID</w:t>
      </w:r>
      <w:r w:rsidR="007B68ED">
        <w:t>”</w:t>
      </w:r>
      <w:r>
        <w:t xml:space="preserve"> field is available.</w:t>
      </w:r>
    </w:p>
    <w:p w:rsidR="005B3748" w:rsidRDefault="002D3B34" w:rsidP="005B3748">
      <w:r>
        <w:t>C</w:t>
      </w:r>
      <w:r w:rsidR="005B3748">
        <w:t>.  Modify Part</w:t>
      </w:r>
    </w:p>
    <w:p w:rsidR="005B3748" w:rsidRDefault="00E002A3" w:rsidP="005B3748">
      <w:r>
        <w:rPr>
          <w:noProof/>
        </w:rPr>
        <w:drawing>
          <wp:inline distT="0" distB="0" distL="0" distR="0" wp14:anchorId="238FA58C" wp14:editId="58CEB6F0">
            <wp:extent cx="291465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5F" w:rsidRDefault="005B3748" w:rsidP="00B6105F">
      <w:r>
        <w:t xml:space="preserve">The user has the option to select </w:t>
      </w:r>
      <w:r w:rsidR="007B68ED">
        <w:t>“In-</w:t>
      </w:r>
      <w:r>
        <w:t>House</w:t>
      </w:r>
      <w:r w:rsidR="007B68ED">
        <w:t>”</w:t>
      </w:r>
      <w:r>
        <w:t xml:space="preserve"> or </w:t>
      </w:r>
      <w:r w:rsidR="007B68ED">
        <w:t>“</w:t>
      </w:r>
      <w:r>
        <w:t>Outsourced</w:t>
      </w:r>
      <w:r w:rsidR="007B68ED">
        <w:t>” to categorize the p</w:t>
      </w:r>
      <w:r>
        <w:t xml:space="preserve">art.  If the user selects </w:t>
      </w:r>
      <w:r w:rsidR="007B68ED">
        <w:t>“</w:t>
      </w:r>
      <w:r>
        <w:t>Outsourced,</w:t>
      </w:r>
      <w:r w:rsidR="007B68ED">
        <w:t>”</w:t>
      </w:r>
      <w:r>
        <w:t xml:space="preserve"> the </w:t>
      </w:r>
      <w:r w:rsidR="007B68ED">
        <w:t>“</w:t>
      </w:r>
      <w:r>
        <w:t>Company Name</w:t>
      </w:r>
      <w:r w:rsidR="007B68ED">
        <w:t>”</w:t>
      </w:r>
      <w:r>
        <w:t xml:space="preserve"> field is available.</w:t>
      </w:r>
      <w:r w:rsidR="00B6105F">
        <w:t xml:space="preserve">  The “Modify Part” screen has the same functionality as the “Add Part” screen, but the fields are populated with data that was previously entered and saved.  </w:t>
      </w:r>
    </w:p>
    <w:p w:rsidR="005B3748" w:rsidRDefault="005B3748" w:rsidP="005B3748"/>
    <w:p w:rsidR="000F255A" w:rsidRDefault="00B6105F" w:rsidP="005B3748">
      <w:r>
        <w:rPr>
          <w:noProof/>
        </w:rPr>
        <w:lastRenderedPageBreak/>
        <w:drawing>
          <wp:inline distT="0" distB="0" distL="0" distR="0" wp14:anchorId="1D97BFD6" wp14:editId="61A72392">
            <wp:extent cx="29146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5A" w:rsidRDefault="000F255A" w:rsidP="000F255A">
      <w:r>
        <w:t xml:space="preserve">If the user selects </w:t>
      </w:r>
      <w:r w:rsidR="007B68ED">
        <w:t>“In-</w:t>
      </w:r>
      <w:r>
        <w:t>House,</w:t>
      </w:r>
      <w:r w:rsidR="007B68ED">
        <w:t>”</w:t>
      </w:r>
      <w:r>
        <w:t xml:space="preserve"> the </w:t>
      </w:r>
      <w:r w:rsidR="007B68ED">
        <w:t>“</w:t>
      </w:r>
      <w:r>
        <w:t>Machine ID</w:t>
      </w:r>
      <w:r w:rsidR="007B68ED">
        <w:t>”</w:t>
      </w:r>
      <w:r>
        <w:t xml:space="preserve"> field is available.</w:t>
      </w:r>
    </w:p>
    <w:p w:rsidR="003851CF" w:rsidRDefault="0051004D">
      <w:r>
        <w:t>D</w:t>
      </w:r>
      <w:r w:rsidR="00DD2E03">
        <w:t>.</w:t>
      </w:r>
      <w:r>
        <w:t xml:space="preserve">  Add Product</w:t>
      </w:r>
    </w:p>
    <w:p w:rsidR="00D671AE" w:rsidRDefault="0051004D">
      <w:r>
        <w:rPr>
          <w:noProof/>
        </w:rPr>
        <w:drawing>
          <wp:inline distT="0" distB="0" distL="0" distR="0" wp14:anchorId="5E55AC13" wp14:editId="53B335C2">
            <wp:extent cx="5943600" cy="3691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4D" w:rsidRDefault="0051004D">
      <w:r>
        <w:t>E. Modify Product</w:t>
      </w:r>
    </w:p>
    <w:p w:rsidR="00D671AE" w:rsidRDefault="00B6105F">
      <w:r>
        <w:rPr>
          <w:noProof/>
        </w:rPr>
        <w:lastRenderedPageBreak/>
        <w:drawing>
          <wp:inline distT="0" distB="0" distL="0" distR="0" wp14:anchorId="35CA7E51" wp14:editId="61E7A579">
            <wp:extent cx="5943600" cy="3661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1AE">
        <w:t xml:space="preserve">  </w:t>
      </w:r>
    </w:p>
    <w:p w:rsidR="00B6105F" w:rsidRDefault="0051004D" w:rsidP="00B6105F">
      <w:r>
        <w:t xml:space="preserve">The </w:t>
      </w:r>
      <w:r w:rsidR="007B68ED">
        <w:t>“</w:t>
      </w:r>
      <w:r>
        <w:t>Modify Product</w:t>
      </w:r>
      <w:r w:rsidR="007B68ED">
        <w:t>”</w:t>
      </w:r>
      <w:r>
        <w:t xml:space="preserve"> screen has the same functionality as the </w:t>
      </w:r>
      <w:r w:rsidR="007B68ED">
        <w:t>“</w:t>
      </w:r>
      <w:r>
        <w:t>Add Product</w:t>
      </w:r>
      <w:r w:rsidR="007B68ED">
        <w:t>” screen</w:t>
      </w:r>
      <w:r>
        <w:t>, but the parts</w:t>
      </w:r>
      <w:r w:rsidR="00B6105F">
        <w:t xml:space="preserve"> and fields are</w:t>
      </w:r>
      <w:r w:rsidR="007B68ED">
        <w:t xml:space="preserve"> populated</w:t>
      </w:r>
      <w:r w:rsidR="00B6105F" w:rsidRPr="00B6105F">
        <w:t xml:space="preserve"> </w:t>
      </w:r>
      <w:r w:rsidR="00B6105F">
        <w:t xml:space="preserve">with data that was previously entered and saved.  </w:t>
      </w:r>
    </w:p>
    <w:p w:rsidR="00D671AE" w:rsidRDefault="0051004D">
      <w:r>
        <w:t xml:space="preserve">  </w:t>
      </w:r>
    </w:p>
    <w:sectPr w:rsidR="00D6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69"/>
    <w:rsid w:val="000518B8"/>
    <w:rsid w:val="00074E6D"/>
    <w:rsid w:val="000C005D"/>
    <w:rsid w:val="000F255A"/>
    <w:rsid w:val="001A4A2B"/>
    <w:rsid w:val="002A0142"/>
    <w:rsid w:val="002D3B34"/>
    <w:rsid w:val="002E4BF9"/>
    <w:rsid w:val="003851CF"/>
    <w:rsid w:val="004A6E69"/>
    <w:rsid w:val="0051004D"/>
    <w:rsid w:val="005A0145"/>
    <w:rsid w:val="005B3748"/>
    <w:rsid w:val="00684B74"/>
    <w:rsid w:val="006B113A"/>
    <w:rsid w:val="007B68ED"/>
    <w:rsid w:val="00844B89"/>
    <w:rsid w:val="00B26021"/>
    <w:rsid w:val="00B35430"/>
    <w:rsid w:val="00B6105F"/>
    <w:rsid w:val="00C04005"/>
    <w:rsid w:val="00CB561E"/>
    <w:rsid w:val="00CF5669"/>
    <w:rsid w:val="00D671AE"/>
    <w:rsid w:val="00DD2E03"/>
    <w:rsid w:val="00DF5E52"/>
    <w:rsid w:val="00E002A3"/>
    <w:rsid w:val="00E2352B"/>
    <w:rsid w:val="00E5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A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A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N/A</Vendor>
    <Course_x0020_title xmlns="cf660112-59e0-48e5-9b60-3f2262d4e05d" xsi:nil="true"/>
    <Launch_x0020_Date xmlns="cf660112-59e0-48e5-9b60-3f2262d4e05d" xsi:nil="true"/>
    <Discipline xmlns="cf660112-59e0-48e5-9b60-3f2262d4e05d" xsi:nil="true"/>
    <Course_x0020_short_x0020_name xmlns="cf660112-59e0-48e5-9b60-3f2262d4e05d" xsi:nil="true"/>
    <SME xmlns="cf660112-59e0-48e5-9b60-3f2262d4e05d" xsi:nil="true"/>
    <Course_x0020_code xmlns="cf660112-59e0-48e5-9b60-3f2262d4e05d" xsi:nil="true"/>
    <qrac xmlns="cf660112-59e0-48e5-9b60-3f2262d4e05d" xsi:nil="true"/>
    <Step_x0020_Completed xmlns="cf660112-59e0-48e5-9b60-3f2262d4e05d">
      <Value>N/A</Value>
    </Step_x0020_Completed>
    <Course_x0020_number xmlns="cf660112-59e0-48e5-9b60-3f2262d4e05d" xsi:nil="true"/>
    <d5fh xmlns="cf660112-59e0-48e5-9b60-3f2262d4e05d" xsi:nil="true"/>
    <Publication_x0020_Date xmlns="cf660112-59e0-48e5-9b60-3f2262d4e05d" xsi:nil="true"/>
    <Assessment_x0020_Type xmlns="cf660112-59e0-48e5-9b60-3f2262d4e05d">
      <Value>Performance</Value>
    </Assessment_x0020_Type>
    <Editor0 xmlns="cf660112-59e0-48e5-9b60-3f2262d4e05d">
      <UserInfo>
        <DisplayName/>
        <AccountId xsi:nil="true"/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5C1BE-9F9E-4A49-94C3-AE10AE607133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2.xml><?xml version="1.0" encoding="utf-8"?>
<ds:datastoreItem xmlns:ds="http://schemas.openxmlformats.org/officeDocument/2006/customXml" ds:itemID="{9F54129B-AB47-459B-A96D-514B11A27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E84CC-88C9-4B5C-94BE-24C232F38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2E5704-6758-4CF6-A912-2ECECAD5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W7admin</dc:creator>
  <cp:lastModifiedBy>Lori Lee</cp:lastModifiedBy>
  <cp:revision>2</cp:revision>
  <dcterms:created xsi:type="dcterms:W3CDTF">2016-12-23T18:29:00Z</dcterms:created>
  <dcterms:modified xsi:type="dcterms:W3CDTF">2016-12-23T18:29:00Z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