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Web Design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 D: Adding Graphics and Multimedia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Inline images- Images displayed as content on the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Call- “Pull in” images from the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DSL- Digital Subscriber Line; a high speed technology that allows faster download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ISDN- Integrated Services Digital Network; a high speed technology that allows faster download times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 Attributes- Tags that supply text in the browser if for any reason the image doesn’t appear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Optimize- Make sure an image is properly formatted for web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Resolution- number of pixels (individual points of color) contained on a display monitor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Pixels- Points of color that make up the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Dimension- The physical size of your image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 depth- The number of colors an image uses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Type- Format in which your file is saved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 Jumping- Where a page loads text that jumps out of the way for images that load later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Hspace- Horizontal 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Vspace- Vertical 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Background images- graphic that appear behind the website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Tiled- a site the fits the entire page and is seamless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Seamless- a flawless 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 map- a graphic that has different areas linked to different sites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Hot spots- the areas on a image 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Multimedia- any form of media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Bandwidth- the data transfer capacity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Animated gif- a moving picture with no sound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Object tag set- used for flash data 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Webcasting- broadcasting radio or tv to a 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Embedded media- adding music or a video to your 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Embed tag- To add media to a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Hidden- allows the player to chose what they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Autostart- automatically starts some media when the page is opened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