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Web Design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Cascade- The action of applying multiple styles to the same document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CSS- Cascading Style Sheets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CSS Style rules- Special instructions that describe the formatting you want to apply to each element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XHTML- Extensible Hypertext Markup Language, a more developed language used to make the sheets more appealing to the general public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Standard HTML- HTML prior to version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Padding- Adding space within an element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Margins- Added space around an element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spacing- Space between lines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Word spacing- Space between words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Character kerning- Space between letters within a 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Style Sheets- are composed of one or more CSS rules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Selector- specifies the element to which the style is applied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Declaration- contains one or more properties and values that describe the style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Selectors- same thing as tag selectors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Tag selectors- specific rules that apply to the entire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Click events- when the link is clicked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Hovor events- when you hover over a link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States(examples)-  visited, hover, active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White space- is any empty area on a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Divisions- are block-level elements foren used to control several elements at once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CSS class selector rules-named sets of formatting instructions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Flag- class sectors preceded by a period which identifies the class rule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External style sheets- separate style sheets that are saved as .css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52" w:top="1152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