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2D0" w:rsidRDefault="00AD02D0" w:rsidP="00AD02D0">
      <w:pPr>
        <w:jc w:val="center"/>
      </w:pPr>
      <w:r>
        <w:t>Ryan Amos, Travis Peters, and Serena Liu</w:t>
      </w:r>
    </w:p>
    <w:p w:rsidR="00AD02D0" w:rsidRDefault="00AD02D0" w:rsidP="00AD02D0">
      <w:pPr>
        <w:jc w:val="center"/>
      </w:pPr>
      <w:r>
        <w:t>Bailey-Kellogg</w:t>
      </w:r>
    </w:p>
    <w:p w:rsidR="00AD02D0" w:rsidRDefault="00AD02D0" w:rsidP="00AD02D0">
      <w:pPr>
        <w:jc w:val="center"/>
      </w:pPr>
      <w:r>
        <w:t>CS75/175 Final Project Report</w:t>
      </w:r>
    </w:p>
    <w:p w:rsidR="00AD02D0" w:rsidRDefault="00AD02D0" w:rsidP="00AD02D0">
      <w:pPr>
        <w:jc w:val="center"/>
      </w:pPr>
      <w:r>
        <w:t>November 25, 2013</w:t>
      </w:r>
    </w:p>
    <w:p w:rsidR="00AD02D0" w:rsidRDefault="00AD02D0" w:rsidP="00AD02D0"/>
    <w:p w:rsidR="00223E80" w:rsidRDefault="00825F44">
      <w:pPr>
        <w:rPr>
          <w:b/>
        </w:rPr>
      </w:pPr>
      <w:r>
        <w:rPr>
          <w:b/>
        </w:rPr>
        <w:t>Introduction</w:t>
      </w:r>
    </w:p>
    <w:p w:rsidR="00825F44" w:rsidRPr="00825F44" w:rsidRDefault="00825F44">
      <w:pPr>
        <w:rPr>
          <w:b/>
        </w:rPr>
      </w:pPr>
    </w:p>
    <w:p w:rsidR="00A15902" w:rsidRPr="00A15902" w:rsidRDefault="00A15902">
      <w:r>
        <w:tab/>
        <w:t xml:space="preserve">Protein structure </w:t>
      </w:r>
      <w:r w:rsidR="001978F1">
        <w:t>is known to inform</w:t>
      </w:r>
      <w:r>
        <w:t xml:space="preserve"> protein function; thus, knowledge of a protein’s 3D structure helps in predicting its biological function. Protein loops </w:t>
      </w:r>
      <w:r w:rsidR="00CE6492">
        <w:t>are defined as</w:t>
      </w:r>
      <w:r>
        <w:t xml:space="preserve"> the amino acid stretches between secondary </w:t>
      </w:r>
      <w:proofErr w:type="gramStart"/>
      <w:r>
        <w:t>structure</w:t>
      </w:r>
      <w:proofErr w:type="gramEnd"/>
      <w:r>
        <w:t xml:space="preserve"> elements (SSEs), such as alpha helices or beta pleated sheets. Loop structures are highly variable</w:t>
      </w:r>
      <w:r w:rsidR="00583484">
        <w:t xml:space="preserve"> and more flexible than SSE structures; some loops do not have a single fixed structure and may undergo conformational changes that impact the</w:t>
      </w:r>
      <w:r w:rsidR="008B1219">
        <w:t>ir</w:t>
      </w:r>
      <w:r w:rsidR="00583484">
        <w:t xml:space="preserve"> protein’</w:t>
      </w:r>
      <w:r w:rsidR="008B1219">
        <w:t>s overall function.</w:t>
      </w:r>
      <w:r w:rsidR="00DF782D">
        <w:rPr>
          <w:vertAlign w:val="superscript"/>
        </w:rPr>
        <w:t>1</w:t>
      </w:r>
      <w:r w:rsidR="008B1219">
        <w:t xml:space="preserve"> </w:t>
      </w:r>
      <w:r w:rsidR="00864CA6">
        <w:t>Rhodopsin, a G-protein coupled receptor involved in the light pathway, is one such example: significant changes in rhodop</w:t>
      </w:r>
      <w:r w:rsidR="00CE6492">
        <w:t>sin loop structures correspond</w:t>
      </w:r>
      <w:r w:rsidR="00864CA6">
        <w:t xml:space="preserve"> to the protein’s conversion between its act</w:t>
      </w:r>
      <w:r w:rsidR="004210AE">
        <w:t>ivated and inactivated states.</w:t>
      </w:r>
      <w:r w:rsidR="00DF782D">
        <w:rPr>
          <w:vertAlign w:val="superscript"/>
        </w:rPr>
        <w:t>2</w:t>
      </w:r>
    </w:p>
    <w:p w:rsidR="00AD02D0" w:rsidRDefault="00AD02D0" w:rsidP="00A15902">
      <w:pPr>
        <w:ind w:firstLine="720"/>
      </w:pPr>
      <w:r>
        <w:t>Loop</w:t>
      </w:r>
      <w:r w:rsidR="008B1219">
        <w:t>s</w:t>
      </w:r>
      <w:r>
        <w:t xml:space="preserve"> play an instrumental role in a </w:t>
      </w:r>
      <w:r w:rsidR="008B1219">
        <w:t xml:space="preserve">number of protein functions, helping to mediate </w:t>
      </w:r>
      <w:proofErr w:type="spellStart"/>
      <w:r w:rsidR="008B1219">
        <w:t>immunoglobin</w:t>
      </w:r>
      <w:proofErr w:type="spellEnd"/>
      <w:r w:rsidR="008B1219">
        <w:t xml:space="preserve"> binding of antigens and the interaction between serine proteases and their substrates</w:t>
      </w:r>
      <w:r w:rsidR="00864CA6">
        <w:t>.</w:t>
      </w:r>
      <w:r w:rsidR="00DF782D">
        <w:rPr>
          <w:vertAlign w:val="superscript"/>
        </w:rPr>
        <w:t>3</w:t>
      </w:r>
      <w:r w:rsidR="00864CA6">
        <w:t xml:space="preserve"> Loop structure can also be essential for proper protein regulation, as with the </w:t>
      </w:r>
      <w:proofErr w:type="spellStart"/>
      <w:r w:rsidR="00864CA6">
        <w:t>calcineurin</w:t>
      </w:r>
      <w:proofErr w:type="spellEnd"/>
      <w:r w:rsidR="00864CA6">
        <w:t xml:space="preserve"> protein</w:t>
      </w:r>
      <w:r w:rsidR="001978F1">
        <w:t>. T</w:t>
      </w:r>
      <w:r>
        <w:t xml:space="preserve">he catalytic center of the </w:t>
      </w:r>
      <w:proofErr w:type="spellStart"/>
      <w:r>
        <w:t>calcineurin</w:t>
      </w:r>
      <w:proofErr w:type="spellEnd"/>
      <w:r>
        <w:t xml:space="preserve"> protein is composed of two </w:t>
      </w:r>
      <w:r>
        <w:rPr>
          <w:rFonts w:cs="Times New Roman"/>
        </w:rPr>
        <w:t>β</w:t>
      </w:r>
      <w:r>
        <w:t>-sheets, which are c</w:t>
      </w:r>
      <w:r w:rsidR="001978F1">
        <w:t>onnected by a loop (“loop 7”); m</w:t>
      </w:r>
      <w:r>
        <w:t xml:space="preserve">utations in loop 7 </w:t>
      </w:r>
      <w:r w:rsidR="00864CA6">
        <w:t>result</w:t>
      </w:r>
      <w:r>
        <w:t xml:space="preserve"> in </w:t>
      </w:r>
      <w:r w:rsidR="00864CA6">
        <w:t>abnormally high levels of phosphatase</w:t>
      </w:r>
      <w:r>
        <w:t xml:space="preserve"> activity, and Xiang et al. (2003) determined that loop 7 was instrumental for correct interaction between </w:t>
      </w:r>
      <w:proofErr w:type="spellStart"/>
      <w:r>
        <w:t>calcineurin’s</w:t>
      </w:r>
      <w:proofErr w:type="spellEnd"/>
      <w:r>
        <w:t xml:space="preserve"> catalytic and regulatory subunits.</w:t>
      </w:r>
      <w:r w:rsidR="00DF782D">
        <w:rPr>
          <w:vertAlign w:val="superscript"/>
        </w:rPr>
        <w:t>4</w:t>
      </w:r>
      <w:r>
        <w:t xml:space="preserve"> </w:t>
      </w:r>
      <w:r w:rsidR="004210AE">
        <w:t>More generally</w:t>
      </w:r>
      <w:r>
        <w:t xml:space="preserve">, changes in loop structure </w:t>
      </w:r>
      <w:r w:rsidR="008D4B81">
        <w:t>can severely impact</w:t>
      </w:r>
      <w:r>
        <w:t xml:space="preserve"> overall protein structure and function.</w:t>
      </w:r>
      <w:r w:rsidR="004210AE">
        <w:t xml:space="preserve"> Thus, accurate prediction of protein loop structures will enable better functional characterization of novel protein sequences.</w:t>
      </w:r>
    </w:p>
    <w:p w:rsidR="005E42A1" w:rsidRDefault="00944C6F">
      <w:r>
        <w:tab/>
      </w:r>
      <w:r w:rsidR="00403AB6">
        <w:t xml:space="preserve">Although loops play an important role in protein function, loop structures remain difficult to predict because of their irregularity and variability. </w:t>
      </w:r>
      <w:r w:rsidR="00A82D9C">
        <w:t xml:space="preserve">Previous research into loop structure prediction has generally taken one of two approaches. </w:t>
      </w:r>
      <w:proofErr w:type="spellStart"/>
      <w:r w:rsidR="00786B0D">
        <w:rPr>
          <w:i/>
        </w:rPr>
        <w:t>Ab</w:t>
      </w:r>
      <w:proofErr w:type="spellEnd"/>
      <w:r w:rsidR="00786B0D">
        <w:rPr>
          <w:i/>
        </w:rPr>
        <w:t xml:space="preserve"> initio</w:t>
      </w:r>
      <w:r w:rsidR="00786B0D">
        <w:t xml:space="preserve"> methods impute loop structure from the primary amino acid sequence by searching a set of </w:t>
      </w:r>
      <w:proofErr w:type="spellStart"/>
      <w:r w:rsidR="00786B0D">
        <w:t>sterically</w:t>
      </w:r>
      <w:proofErr w:type="spellEnd"/>
      <w:r w:rsidR="00786B0D">
        <w:t xml:space="preserve"> possible loop conformations and using a scoring function to identify the optimal structure for the loop sequence in a given environment. </w:t>
      </w:r>
      <w:proofErr w:type="spellStart"/>
      <w:r w:rsidR="00786B0D">
        <w:rPr>
          <w:i/>
        </w:rPr>
        <w:t>Ab</w:t>
      </w:r>
      <w:proofErr w:type="spellEnd"/>
      <w:r w:rsidR="00786B0D">
        <w:rPr>
          <w:i/>
        </w:rPr>
        <w:t xml:space="preserve"> initio</w:t>
      </w:r>
      <w:r w:rsidR="00786B0D">
        <w:t xml:space="preserve"> search algorithms include global energy minimization, biased probability Monte Carlo search, and the minimum perturbation random tweak method, among many others.</w:t>
      </w:r>
      <w:r w:rsidR="00DF782D">
        <w:rPr>
          <w:vertAlign w:val="superscript"/>
        </w:rPr>
        <w:t>3</w:t>
      </w:r>
    </w:p>
    <w:p w:rsidR="00AD02D0" w:rsidRPr="00DF782D" w:rsidRDefault="00647BA1" w:rsidP="005E42A1">
      <w:pPr>
        <w:ind w:firstLine="720"/>
        <w:rPr>
          <w:vertAlign w:val="superscript"/>
        </w:rPr>
      </w:pPr>
      <w:r>
        <w:t xml:space="preserve">The second approach, database search, predicts a new loop structure based on similarity to previously known loop structures. The search scans through a database of known protein structures to find structure </w:t>
      </w:r>
      <w:r w:rsidR="005E42A1">
        <w:t>segments</w:t>
      </w:r>
      <w:r>
        <w:t xml:space="preserve"> that will fit the </w:t>
      </w:r>
      <w:r w:rsidR="005E42A1">
        <w:t xml:space="preserve">SSE </w:t>
      </w:r>
      <w:r>
        <w:t>“stem regions” flanking the unknown loop structure</w:t>
      </w:r>
      <w:r w:rsidR="005E42A1">
        <w:t xml:space="preserve">; these segments are typically ranked by sequence similarity or some geometric criteria, and the best-fit structure is then transferred to the novel loop sequence. The caliber of database search predictions depends heavily on the quality and quantity of the source data, and the effectiveness of such methods was initially constrained by the limited availability of determined protein structures. </w:t>
      </w:r>
      <w:r w:rsidR="001978F1">
        <w:t>The library of known protein structures has since expanded significantly, and m</w:t>
      </w:r>
      <w:r w:rsidR="005E42A1">
        <w:t xml:space="preserve">ore recent implementations of database search techniques, like FREAD, have been more successful and even outperform </w:t>
      </w:r>
      <w:proofErr w:type="spellStart"/>
      <w:r w:rsidR="005E42A1">
        <w:rPr>
          <w:i/>
        </w:rPr>
        <w:t>ab</w:t>
      </w:r>
      <w:proofErr w:type="spellEnd"/>
      <w:r w:rsidR="005E42A1">
        <w:rPr>
          <w:i/>
        </w:rPr>
        <w:t xml:space="preserve"> initio</w:t>
      </w:r>
      <w:r w:rsidR="005E42A1">
        <w:t xml:space="preserve"> methods for some loop subsets.</w:t>
      </w:r>
      <w:r w:rsidR="00DF782D">
        <w:rPr>
          <w:vertAlign w:val="superscript"/>
        </w:rPr>
        <w:t>5</w:t>
      </w:r>
    </w:p>
    <w:p w:rsidR="005E42A1" w:rsidRDefault="00403AB6" w:rsidP="00FF757D">
      <w:r>
        <w:lastRenderedPageBreak/>
        <w:tab/>
        <w:t>Our project aims to implement a database search algorithm to predict loop structure given a protein loop sequence. Most loops contain between 7 and 9 amino acids</w:t>
      </w:r>
      <w:proofErr w:type="gramStart"/>
      <w:r>
        <w:t>,</w:t>
      </w:r>
      <w:r>
        <w:rPr>
          <w:vertAlign w:val="superscript"/>
        </w:rPr>
        <w:t>6</w:t>
      </w:r>
      <w:proofErr w:type="gramEnd"/>
      <w:r>
        <w:t xml:space="preserve"> so we focus on classifying loops within this length range. </w:t>
      </w:r>
    </w:p>
    <w:p w:rsidR="00FF757D" w:rsidRDefault="00FF757D" w:rsidP="00FF757D"/>
    <w:p w:rsidR="00403AB6" w:rsidRDefault="00403AB6" w:rsidP="00FF757D"/>
    <w:p w:rsidR="00FF757D" w:rsidRDefault="00FF757D" w:rsidP="00FF757D">
      <w:r>
        <w:rPr>
          <w:b/>
        </w:rPr>
        <w:t>Methods</w:t>
      </w:r>
    </w:p>
    <w:p w:rsidR="00FF757D" w:rsidRDefault="00FF757D" w:rsidP="00FF757D"/>
    <w:p w:rsidR="001D6136" w:rsidRDefault="001D6136" w:rsidP="00FF757D">
      <w:r>
        <w:rPr>
          <w:i/>
        </w:rPr>
        <w:t>Overview</w:t>
      </w:r>
    </w:p>
    <w:p w:rsidR="00F355DA" w:rsidRDefault="00F355DA" w:rsidP="00FF757D"/>
    <w:p w:rsidR="001D6136" w:rsidRDefault="00403AB6" w:rsidP="00FF757D">
      <w:r>
        <w:tab/>
        <w:t xml:space="preserve">Our code and supporting materials are contained in the project LSP (short for “loop structure prediction). We acquired our loop data from Dr. </w:t>
      </w:r>
      <w:proofErr w:type="spellStart"/>
      <w:r>
        <w:t>Yoonjoo</w:t>
      </w:r>
      <w:proofErr w:type="spellEnd"/>
      <w:r>
        <w:t xml:space="preserve"> Choi; the provided dataset included protein sequence and structure information for over 32,000 proteins in PDB file format. For our prediction algorithm, we first extract loop sequence and structure data from the PDB files, along with information about each loop’s anchor points and flanking SSEs. We use this loop data to cluster the loops hierarchically into groups of structurally similar loops, and then generate a representative probabilistic sequence for each of these </w:t>
      </w:r>
      <w:proofErr w:type="gramStart"/>
      <w:r>
        <w:t>loop</w:t>
      </w:r>
      <w:proofErr w:type="gramEnd"/>
      <w:r>
        <w:t xml:space="preserve"> families</w:t>
      </w:r>
      <w:r w:rsidR="00F355DA">
        <w:t>. Once our source loop data has been clustered, we have</w:t>
      </w:r>
      <w:r>
        <w:t xml:space="preserve"> the infrastructure necessary to classify new loops. Given a new loop sequence, we first match it to the available loop clusters based on sequence similarity to each cluster’s probabilistic sequence. To predict the loop’s structure, we then transfer the structural characteristics of the most closely matched loop cluster to the new loop.</w:t>
      </w:r>
    </w:p>
    <w:p w:rsidR="00403AB6" w:rsidRDefault="00403AB6" w:rsidP="00FF757D"/>
    <w:p w:rsidR="00825F44" w:rsidRDefault="00825F44" w:rsidP="00FF757D">
      <w:r>
        <w:rPr>
          <w:i/>
        </w:rPr>
        <w:t>Data pre-processing</w:t>
      </w:r>
    </w:p>
    <w:p w:rsidR="00F355DA" w:rsidRDefault="00F355DA" w:rsidP="00825F44">
      <w:pPr>
        <w:ind w:firstLine="720"/>
        <w:rPr>
          <w:rFonts w:cs="Times New Roman"/>
        </w:rPr>
      </w:pPr>
    </w:p>
    <w:p w:rsidR="00825F44" w:rsidRPr="00E71E23" w:rsidRDefault="00825F44" w:rsidP="00825F44">
      <w:pPr>
        <w:ind w:firstLine="720"/>
        <w:rPr>
          <w:rFonts w:cs="Times New Roman"/>
        </w:rPr>
      </w:pPr>
      <w:r w:rsidRPr="00E71E23">
        <w:rPr>
          <w:rFonts w:cs="Times New Roman"/>
        </w:rPr>
        <w:t xml:space="preserve">Before any of our proposed methodology could be carried out we first had to address the </w:t>
      </w:r>
      <w:proofErr w:type="gramStart"/>
      <w:r w:rsidRPr="00E71E23">
        <w:rPr>
          <w:rFonts w:cs="Times New Roman"/>
        </w:rPr>
        <w:t>matter</w:t>
      </w:r>
      <w:proofErr w:type="gramEnd"/>
      <w:r w:rsidRPr="00E71E23">
        <w:rPr>
          <w:rFonts w:cs="Times New Roman"/>
        </w:rPr>
        <w:t xml:space="preserve"> of extracting relevant sequence/structure data from the PDB files mentioned above.</w:t>
      </w:r>
    </w:p>
    <w:p w:rsidR="00825F44" w:rsidRPr="00E71E23" w:rsidRDefault="00825F44" w:rsidP="00825F44">
      <w:pPr>
        <w:ind w:firstLine="720"/>
        <w:rPr>
          <w:rFonts w:cs="Times New Roman"/>
        </w:rPr>
      </w:pPr>
      <w:r w:rsidRPr="00E71E23">
        <w:rPr>
          <w:rFonts w:cs="Times New Roman"/>
        </w:rPr>
        <w:t xml:space="preserve">Unfortunately, the PDB files that we had access to for this </w:t>
      </w:r>
      <w:r w:rsidR="00FD5447">
        <w:rPr>
          <w:rFonts w:cs="Times New Roman"/>
        </w:rPr>
        <w:t>project were largely un</w:t>
      </w:r>
      <w:r w:rsidRPr="00E71E23">
        <w:rPr>
          <w:rFonts w:cs="Times New Roman"/>
        </w:rPr>
        <w:t>annotate</w:t>
      </w:r>
      <w:r w:rsidR="00F355DA">
        <w:rPr>
          <w:rFonts w:cs="Times New Roman"/>
        </w:rPr>
        <w:t>d. To address this issue we use</w:t>
      </w:r>
      <w:r w:rsidRPr="00E71E23">
        <w:rPr>
          <w:rFonts w:cs="Times New Roman"/>
        </w:rPr>
        <w:t xml:space="preserve"> a combination of pre-existing code from </w:t>
      </w:r>
      <w:r w:rsidRPr="00E71E23">
        <w:rPr>
          <w:rFonts w:cs="Times New Roman"/>
          <w:i/>
        </w:rPr>
        <w:t xml:space="preserve">Computer Science 75/175 </w:t>
      </w:r>
      <w:r w:rsidRPr="00E71E23">
        <w:rPr>
          <w:rFonts w:cs="Times New Roman"/>
        </w:rPr>
        <w:t xml:space="preserve">homework assignments (i.e. classes: Atom, SSE, etc.; functions: </w:t>
      </w:r>
      <w:proofErr w:type="spellStart"/>
      <w:r w:rsidRPr="00E71E23">
        <w:rPr>
          <w:rFonts w:cs="Times New Roman"/>
          <w:i/>
        </w:rPr>
        <w:t>read_pdb</w:t>
      </w:r>
      <w:proofErr w:type="spellEnd"/>
      <w:r w:rsidRPr="00E71E23">
        <w:rPr>
          <w:rFonts w:cs="Times New Roman"/>
        </w:rPr>
        <w:t xml:space="preserve">, </w:t>
      </w:r>
      <w:proofErr w:type="spellStart"/>
      <w:r w:rsidRPr="00E71E23">
        <w:rPr>
          <w:rFonts w:cs="Times New Roman"/>
          <w:i/>
        </w:rPr>
        <w:t>get_ca_chain</w:t>
      </w:r>
      <w:proofErr w:type="spellEnd"/>
      <w:r w:rsidRPr="00E71E23">
        <w:rPr>
          <w:rFonts w:cs="Times New Roman"/>
        </w:rPr>
        <w:t xml:space="preserve">, etc.), </w:t>
      </w:r>
      <w:r w:rsidRPr="00E71E23">
        <w:rPr>
          <w:rFonts w:cs="Times New Roman"/>
          <w:i/>
        </w:rPr>
        <w:t>DSSP</w:t>
      </w:r>
      <w:proofErr w:type="gramStart"/>
      <w:r w:rsidRPr="00E71E23">
        <w:rPr>
          <w:rFonts w:cs="Times New Roman"/>
        </w:rPr>
        <w:t>,</w:t>
      </w:r>
      <w:r>
        <w:rPr>
          <w:rFonts w:cs="Times New Roman"/>
          <w:vertAlign w:val="superscript"/>
        </w:rPr>
        <w:t>7</w:t>
      </w:r>
      <w:proofErr w:type="gramEnd"/>
      <w:r w:rsidRPr="00E71E23">
        <w:rPr>
          <w:rFonts w:cs="Times New Roman"/>
        </w:rPr>
        <w:t xml:space="preserve"> which is a program that calculates DSSP entries from PDB entries, and the </w:t>
      </w:r>
      <w:r w:rsidRPr="00E71E23">
        <w:rPr>
          <w:rFonts w:cs="Times New Roman"/>
          <w:i/>
        </w:rPr>
        <w:t>DSSP</w:t>
      </w:r>
      <w:r w:rsidRPr="00E71E23">
        <w:rPr>
          <w:rFonts w:cs="Times New Roman"/>
        </w:rPr>
        <w:t xml:space="preserve"> module from </w:t>
      </w:r>
      <w:r>
        <w:rPr>
          <w:rFonts w:cs="Times New Roman"/>
          <w:i/>
        </w:rPr>
        <w:t>BioPython</w:t>
      </w:r>
      <w:r w:rsidRPr="00E71E23">
        <w:rPr>
          <w:rFonts w:cs="Times New Roman"/>
        </w:rPr>
        <w:t>,</w:t>
      </w:r>
      <w:r>
        <w:rPr>
          <w:rFonts w:cs="Times New Roman"/>
          <w:vertAlign w:val="superscript"/>
        </w:rPr>
        <w:t>8</w:t>
      </w:r>
      <w:r w:rsidRPr="00E71E23">
        <w:rPr>
          <w:rFonts w:cs="Times New Roman"/>
        </w:rPr>
        <w:t xml:space="preserve"> which leverages the </w:t>
      </w:r>
      <w:r w:rsidRPr="00E71E23">
        <w:rPr>
          <w:rFonts w:cs="Times New Roman"/>
          <w:i/>
        </w:rPr>
        <w:t>DSSP</w:t>
      </w:r>
      <w:r w:rsidRPr="00E71E23">
        <w:rPr>
          <w:rFonts w:cs="Times New Roman"/>
        </w:rPr>
        <w:t xml:space="preserve"> program to </w:t>
      </w:r>
      <w:r w:rsidR="00FD5447">
        <w:rPr>
          <w:rFonts w:cs="Times New Roman"/>
        </w:rPr>
        <w:t>identify</w:t>
      </w:r>
      <w:r w:rsidRPr="00E71E23">
        <w:rPr>
          <w:rFonts w:cs="Times New Roman"/>
        </w:rPr>
        <w:t xml:space="preserve"> secondary structure</w:t>
      </w:r>
      <w:r w:rsidR="00FD5447">
        <w:rPr>
          <w:rFonts w:cs="Times New Roman"/>
        </w:rPr>
        <w:t>s within a protein sequence</w:t>
      </w:r>
      <w:r w:rsidRPr="00E71E23">
        <w:rPr>
          <w:rFonts w:cs="Times New Roman"/>
        </w:rPr>
        <w:t xml:space="preserve">. </w:t>
      </w:r>
    </w:p>
    <w:p w:rsidR="00825F44" w:rsidRPr="00E71E23" w:rsidRDefault="00F355DA" w:rsidP="00825F44">
      <w:pPr>
        <w:ind w:firstLine="720"/>
        <w:rPr>
          <w:rFonts w:cs="Times New Roman"/>
        </w:rPr>
      </w:pPr>
      <w:r>
        <w:rPr>
          <w:rFonts w:cs="Times New Roman"/>
        </w:rPr>
        <w:t>Together, these tools enable</w:t>
      </w:r>
      <w:r w:rsidR="00825F44" w:rsidRPr="00E71E23">
        <w:rPr>
          <w:rFonts w:cs="Times New Roman"/>
        </w:rPr>
        <w:t xml:space="preserve"> us to successfully </w:t>
      </w:r>
      <w:r w:rsidR="00FD5447">
        <w:rPr>
          <w:rFonts w:cs="Times New Roman"/>
        </w:rPr>
        <w:t>locate</w:t>
      </w:r>
      <w:r w:rsidR="00825F44" w:rsidRPr="00E71E23">
        <w:rPr>
          <w:rFonts w:cs="Times New Roman"/>
        </w:rPr>
        <w:t xml:space="preserve"> the </w:t>
      </w:r>
      <w:r w:rsidR="00FD5447">
        <w:rPr>
          <w:rFonts w:cs="Times New Roman"/>
        </w:rPr>
        <w:t>SSEs</w:t>
      </w:r>
      <w:r w:rsidR="00825F44" w:rsidRPr="00E71E23">
        <w:rPr>
          <w:rFonts w:cs="Times New Roman"/>
        </w:rPr>
        <w:t xml:space="preserve"> in a given PDB file; we then use the inverse space of the </w:t>
      </w:r>
      <w:r w:rsidR="00FD5447">
        <w:rPr>
          <w:rFonts w:cs="Times New Roman"/>
        </w:rPr>
        <w:t>identified</w:t>
      </w:r>
      <w:r w:rsidR="00825F44" w:rsidRPr="00E71E23">
        <w:rPr>
          <w:rFonts w:cs="Times New Roman"/>
        </w:rPr>
        <w:t xml:space="preserve"> SSEs to </w:t>
      </w:r>
      <w:r w:rsidR="00FD5447">
        <w:rPr>
          <w:rFonts w:cs="Times New Roman"/>
        </w:rPr>
        <w:t>define</w:t>
      </w:r>
      <w:r w:rsidR="00825F44" w:rsidRPr="00E71E23">
        <w:rPr>
          <w:rFonts w:cs="Times New Roman"/>
        </w:rPr>
        <w:t xml:space="preserve"> the loop structure elements</w:t>
      </w:r>
      <w:r w:rsidR="00FD5447">
        <w:rPr>
          <w:rFonts w:cs="Times New Roman"/>
        </w:rPr>
        <w:t xml:space="preserve"> (since we consider loop elements to be the protein structures that lie between a protein’s SSEs)</w:t>
      </w:r>
      <w:r w:rsidR="00825F44" w:rsidRPr="00E71E23">
        <w:rPr>
          <w:rFonts w:cs="Times New Roman"/>
        </w:rPr>
        <w:t>. It should be noted that th</w:t>
      </w:r>
      <w:r w:rsidR="00FD5447">
        <w:rPr>
          <w:rFonts w:cs="Times New Roman"/>
        </w:rPr>
        <w:t>e</w:t>
      </w:r>
      <w:r>
        <w:rPr>
          <w:rFonts w:cs="Times New Roman"/>
        </w:rPr>
        <w:t xml:space="preserve"> DSSP program/</w:t>
      </w:r>
      <w:proofErr w:type="spellStart"/>
      <w:r>
        <w:rPr>
          <w:rFonts w:cs="Times New Roman"/>
        </w:rPr>
        <w:t>BioPython</w:t>
      </w:r>
      <w:proofErr w:type="spellEnd"/>
      <w:r>
        <w:rPr>
          <w:rFonts w:cs="Times New Roman"/>
        </w:rPr>
        <w:t xml:space="preserve"> returns</w:t>
      </w:r>
      <w:r w:rsidR="00825F44" w:rsidRPr="00E71E23">
        <w:rPr>
          <w:rFonts w:cs="Times New Roman"/>
        </w:rPr>
        <w:t xml:space="preserve"> an annotated representation of each residue in the PDB file</w:t>
      </w:r>
      <w:r w:rsidR="00FD5447">
        <w:rPr>
          <w:rFonts w:cs="Times New Roman"/>
        </w:rPr>
        <w:t xml:space="preserve">, </w:t>
      </w:r>
      <w:r w:rsidR="00825F44" w:rsidRPr="00E71E23">
        <w:rPr>
          <w:rFonts w:cs="Times New Roman"/>
        </w:rPr>
        <w:t xml:space="preserve">identifying the type of SSE that a particular residue belongs to </w:t>
      </w:r>
      <w:r>
        <w:rPr>
          <w:rFonts w:cs="Times New Roman"/>
        </w:rPr>
        <w:t>–</w:t>
      </w:r>
      <w:r w:rsidR="00825F44" w:rsidRPr="00E71E23">
        <w:rPr>
          <w:rFonts w:cs="Times New Roman"/>
        </w:rPr>
        <w:t xml:space="preserve"> we then evaluate </w:t>
      </w:r>
      <w:r w:rsidR="00FD5447">
        <w:rPr>
          <w:rFonts w:cs="Times New Roman"/>
        </w:rPr>
        <w:t xml:space="preserve">residue </w:t>
      </w:r>
      <w:r w:rsidR="00825F44" w:rsidRPr="00E71E23">
        <w:rPr>
          <w:rFonts w:cs="Times New Roman"/>
        </w:rPr>
        <w:t>label</w:t>
      </w:r>
      <w:r w:rsidR="00FD5447">
        <w:rPr>
          <w:rFonts w:cs="Times New Roman"/>
        </w:rPr>
        <w:t xml:space="preserve"> patterns</w:t>
      </w:r>
      <w:r w:rsidR="00825F44" w:rsidRPr="00E71E23">
        <w:rPr>
          <w:rFonts w:cs="Times New Roman"/>
        </w:rPr>
        <w:t xml:space="preserve"> to determine </w:t>
      </w:r>
      <w:r>
        <w:rPr>
          <w:rFonts w:cs="Times New Roman"/>
        </w:rPr>
        <w:t>where the SSEs a</w:t>
      </w:r>
      <w:r w:rsidR="00FD5447">
        <w:rPr>
          <w:rFonts w:cs="Times New Roman"/>
        </w:rPr>
        <w:t>re located</w:t>
      </w:r>
      <w:r w:rsidR="00825F44" w:rsidRPr="00E71E23">
        <w:rPr>
          <w:rFonts w:cs="Times New Roman"/>
        </w:rPr>
        <w:t xml:space="preserve">. Upon recommendation from </w:t>
      </w:r>
      <w:r w:rsidR="00FD5447">
        <w:rPr>
          <w:rFonts w:cs="Times New Roman"/>
        </w:rPr>
        <w:t xml:space="preserve">Dr. </w:t>
      </w:r>
      <w:r w:rsidR="00825F44" w:rsidRPr="00E71E23">
        <w:rPr>
          <w:rFonts w:cs="Times New Roman"/>
        </w:rPr>
        <w:t>Choi</w:t>
      </w:r>
      <w:proofErr w:type="gramStart"/>
      <w:r w:rsidR="00FD5447">
        <w:rPr>
          <w:rFonts w:cs="Times New Roman"/>
        </w:rPr>
        <w:t>,</w:t>
      </w:r>
      <w:r w:rsidR="00FD5447">
        <w:rPr>
          <w:rFonts w:cs="Times New Roman"/>
          <w:vertAlign w:val="superscript"/>
        </w:rPr>
        <w:t>6</w:t>
      </w:r>
      <w:proofErr w:type="gramEnd"/>
      <w:r w:rsidR="00825F44" w:rsidRPr="00E71E23">
        <w:rPr>
          <w:rFonts w:cs="Times New Roman"/>
        </w:rPr>
        <w:t xml:space="preserve"> we require that a minimum of three (3) sequential residues must conform to the same secondary structure label in order for us to co</w:t>
      </w:r>
      <w:r w:rsidR="00FD5447">
        <w:rPr>
          <w:rFonts w:cs="Times New Roman"/>
        </w:rPr>
        <w:t>nsider the SSE to be valid. F</w:t>
      </w:r>
      <w:r w:rsidR="00825F44" w:rsidRPr="00E71E23">
        <w:rPr>
          <w:rFonts w:cs="Times New Roman"/>
        </w:rPr>
        <w:t>or simplicity</w:t>
      </w:r>
      <w:r w:rsidR="00FD5447">
        <w:rPr>
          <w:rFonts w:cs="Times New Roman"/>
        </w:rPr>
        <w:t>,</w:t>
      </w:r>
      <w:r w:rsidR="00825F44" w:rsidRPr="00E71E23">
        <w:rPr>
          <w:rFonts w:cs="Times New Roman"/>
        </w:rPr>
        <w:t xml:space="preserve"> we</w:t>
      </w:r>
      <w:r>
        <w:rPr>
          <w:rFonts w:cs="Times New Roman"/>
        </w:rPr>
        <w:t xml:space="preserve"> treat varying types of helices or </w:t>
      </w:r>
      <w:r w:rsidR="00825F44" w:rsidRPr="00E71E23">
        <w:rPr>
          <w:rFonts w:cs="Times New Roman"/>
        </w:rPr>
        <w:t xml:space="preserve">sheets as a single </w:t>
      </w:r>
      <w:r>
        <w:rPr>
          <w:rFonts w:cs="Times New Roman"/>
        </w:rPr>
        <w:t>SSE class</w:t>
      </w:r>
      <w:r w:rsidR="00FD5447">
        <w:rPr>
          <w:rFonts w:cs="Times New Roman"/>
        </w:rPr>
        <w:t>; that is, all helix variants are treated as alpha helices, while all sheet variants are labeled as beta she</w:t>
      </w:r>
      <w:r>
        <w:rPr>
          <w:rFonts w:cs="Times New Roman"/>
        </w:rPr>
        <w:t>ets. We experimentally validated</w:t>
      </w:r>
      <w:r w:rsidR="00FD5447">
        <w:rPr>
          <w:rFonts w:cs="Times New Roman"/>
        </w:rPr>
        <w:t xml:space="preserve"> t</w:t>
      </w:r>
      <w:r w:rsidR="00825F44" w:rsidRPr="00E71E23">
        <w:rPr>
          <w:rFonts w:cs="Times New Roman"/>
        </w:rPr>
        <w:t xml:space="preserve">his approach </w:t>
      </w:r>
      <w:r w:rsidR="00FD5447">
        <w:rPr>
          <w:rFonts w:cs="Times New Roman"/>
        </w:rPr>
        <w:t>by comparing</w:t>
      </w:r>
      <w:r w:rsidR="00825F44" w:rsidRPr="00E71E23">
        <w:rPr>
          <w:rFonts w:cs="Times New Roman"/>
        </w:rPr>
        <w:t xml:space="preserve"> these </w:t>
      </w:r>
      <w:r w:rsidR="00825F44" w:rsidRPr="00E71E23">
        <w:rPr>
          <w:rFonts w:cs="Times New Roman"/>
        </w:rPr>
        <w:lastRenderedPageBreak/>
        <w:t>results to annotated PDB files that we have previou</w:t>
      </w:r>
      <w:r w:rsidR="00497A28">
        <w:rPr>
          <w:rFonts w:cs="Times New Roman"/>
        </w:rPr>
        <w:t>sly used in course assignments; the resulting annotations were very similar, differing only by a residue or two at the beginning or end of some SSEs.</w:t>
      </w:r>
    </w:p>
    <w:p w:rsidR="00825F44" w:rsidRPr="00825F44" w:rsidRDefault="00825F44" w:rsidP="00825F44">
      <w:pPr>
        <w:ind w:firstLine="720"/>
        <w:rPr>
          <w:rFonts w:cs="Times New Roman"/>
        </w:rPr>
      </w:pPr>
      <w:r w:rsidRPr="00E71E23">
        <w:rPr>
          <w:rFonts w:cs="Times New Roman"/>
        </w:rPr>
        <w:t>As we extract</w:t>
      </w:r>
      <w:r w:rsidR="00497A28">
        <w:rPr>
          <w:rFonts w:cs="Times New Roman"/>
        </w:rPr>
        <w:t xml:space="preserve"> loop structure data</w:t>
      </w:r>
      <w:r w:rsidRPr="00E71E23">
        <w:rPr>
          <w:rFonts w:cs="Times New Roman"/>
        </w:rPr>
        <w:t xml:space="preserve"> from </w:t>
      </w:r>
      <w:r w:rsidR="00497A28">
        <w:rPr>
          <w:rFonts w:cs="Times New Roman"/>
        </w:rPr>
        <w:t xml:space="preserve">the </w:t>
      </w:r>
      <w:r w:rsidRPr="00E71E23">
        <w:rPr>
          <w:rFonts w:cs="Times New Roman"/>
        </w:rPr>
        <w:t>PDB files we create</w:t>
      </w:r>
      <w:r w:rsidR="00F355DA">
        <w:rPr>
          <w:rFonts w:cs="Times New Roman"/>
        </w:rPr>
        <w:t xml:space="preserve"> </w:t>
      </w:r>
      <w:r w:rsidRPr="00E71E23">
        <w:rPr>
          <w:rFonts w:cs="Times New Roman"/>
        </w:rPr>
        <w:t>representation</w:t>
      </w:r>
      <w:r w:rsidR="00F355DA">
        <w:rPr>
          <w:rFonts w:cs="Times New Roman"/>
        </w:rPr>
        <w:t xml:space="preserve">s of these </w:t>
      </w:r>
      <w:r w:rsidRPr="00E71E23">
        <w:rPr>
          <w:rFonts w:cs="Times New Roman"/>
        </w:rPr>
        <w:t>loop</w:t>
      </w:r>
      <w:r w:rsidR="00F355DA">
        <w:rPr>
          <w:rFonts w:cs="Times New Roman"/>
        </w:rPr>
        <w:t>s which contain</w:t>
      </w:r>
      <w:r w:rsidRPr="00E71E23">
        <w:rPr>
          <w:rFonts w:cs="Times New Roman"/>
        </w:rPr>
        <w:t xml:space="preserve"> information about each loop’s starting/ending residue position in a protein, the underlying amino acid sequence, the actual underlying atomic structure, and the ‘types’ of the flanking SSEs (i.e. alpha helices or beta sheets). How this data is used in our method for loop structure prediction is outlined in following sections. </w:t>
      </w:r>
    </w:p>
    <w:p w:rsidR="00825F44" w:rsidRDefault="00825F44" w:rsidP="00FF757D"/>
    <w:p w:rsidR="001D6136" w:rsidRDefault="004878C7" w:rsidP="001D6136">
      <w:r>
        <w:rPr>
          <w:i/>
        </w:rPr>
        <w:t>Loop structure r</w:t>
      </w:r>
      <w:r w:rsidR="00515332">
        <w:rPr>
          <w:i/>
        </w:rPr>
        <w:t>epresentation</w:t>
      </w:r>
    </w:p>
    <w:p w:rsidR="00F355DA" w:rsidRDefault="00F355DA" w:rsidP="001D6136">
      <w:pPr>
        <w:rPr>
          <w:u w:val="single"/>
        </w:rPr>
      </w:pPr>
    </w:p>
    <w:p w:rsidR="001D6136" w:rsidRDefault="001D6136" w:rsidP="001D6136">
      <w:r w:rsidRPr="001D6136">
        <w:rPr>
          <w:u w:val="single"/>
        </w:rPr>
        <w:t>Models</w:t>
      </w:r>
    </w:p>
    <w:p w:rsidR="001D6136" w:rsidRDefault="00FE2D48" w:rsidP="00403AB6">
      <w:pPr>
        <w:ind w:firstLine="720"/>
      </w:pPr>
      <w:r>
        <w:t>I</w:t>
      </w:r>
      <w:r w:rsidR="001D6136">
        <w:t>n LSP</w:t>
      </w:r>
      <w:r>
        <w:t xml:space="preserve">, we </w:t>
      </w:r>
      <w:r w:rsidR="00F355DA">
        <w:t>represent</w:t>
      </w:r>
      <w:r>
        <w:t xml:space="preserve"> loop data using the Model class</w:t>
      </w:r>
      <w:r w:rsidR="001D6136">
        <w:t xml:space="preserve">. </w:t>
      </w:r>
      <w:r>
        <w:t xml:space="preserve">We have designed the Model class to accommodate a variable number of loops, so </w:t>
      </w:r>
      <w:r w:rsidR="00F355DA">
        <w:t xml:space="preserve">that </w:t>
      </w:r>
      <w:r>
        <w:t xml:space="preserve">a model may represent either </w:t>
      </w:r>
      <w:r w:rsidR="001D6136">
        <w:t xml:space="preserve">a </w:t>
      </w:r>
      <w:r>
        <w:t xml:space="preserve">single </w:t>
      </w:r>
      <w:r w:rsidR="001D6136">
        <w:t>loop or group of loops.</w:t>
      </w:r>
      <w:r>
        <w:t xml:space="preserve"> We do not set an upper limit on the number of loops a model may represent. A model</w:t>
      </w:r>
      <w:r w:rsidR="001D6136">
        <w:t xml:space="preserve"> has 5 primary components:</w:t>
      </w:r>
    </w:p>
    <w:p w:rsidR="001D6136" w:rsidRPr="001D6136" w:rsidRDefault="00403AB6" w:rsidP="001D613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Sequence: a</w:t>
      </w:r>
      <w:r w:rsidR="001D6136" w:rsidRPr="001D6136">
        <w:rPr>
          <w:rFonts w:ascii="Times New Roman" w:hAnsi="Times New Roman" w:cs="Times New Roman"/>
          <w:sz w:val="24"/>
          <w:szCs w:val="24"/>
        </w:rPr>
        <w:t xml:space="preserve"> probabilistic sequence</w:t>
      </w:r>
      <w:r>
        <w:rPr>
          <w:rFonts w:ascii="Times New Roman" w:hAnsi="Times New Roman" w:cs="Times New Roman"/>
          <w:sz w:val="24"/>
          <w:szCs w:val="24"/>
        </w:rPr>
        <w:t xml:space="preserve"> representing the </w:t>
      </w:r>
      <w:r w:rsidR="00F355DA">
        <w:rPr>
          <w:rFonts w:ascii="Times New Roman" w:hAnsi="Times New Roman" w:cs="Times New Roman"/>
          <w:sz w:val="24"/>
          <w:szCs w:val="24"/>
        </w:rPr>
        <w:t xml:space="preserve">amalgamation of the </w:t>
      </w:r>
      <w:r>
        <w:rPr>
          <w:rFonts w:ascii="Times New Roman" w:hAnsi="Times New Roman" w:cs="Times New Roman"/>
          <w:sz w:val="24"/>
          <w:szCs w:val="24"/>
        </w:rPr>
        <w:t>sequences of the model’s component loops</w:t>
      </w:r>
    </w:p>
    <w:p w:rsidR="001D6136" w:rsidRPr="001D6136" w:rsidRDefault="001D6136" w:rsidP="001D6136">
      <w:pPr>
        <w:pStyle w:val="ListParagraph"/>
        <w:numPr>
          <w:ilvl w:val="0"/>
          <w:numId w:val="1"/>
        </w:numPr>
        <w:rPr>
          <w:rFonts w:ascii="Times New Roman" w:hAnsi="Times New Roman" w:cs="Times New Roman"/>
          <w:sz w:val="24"/>
          <w:szCs w:val="24"/>
        </w:rPr>
      </w:pPr>
      <m:oMath>
        <m:r>
          <w:rPr>
            <w:rFonts w:ascii="Cambria Math" w:hAnsi="Cambria Math" w:cs="Times New Roman"/>
            <w:sz w:val="24"/>
            <w:szCs w:val="24"/>
          </w:rPr>
          <m:t>θ</m:t>
        </m:r>
      </m:oMath>
      <w:r w:rsidR="00403AB6">
        <w:rPr>
          <w:rFonts w:ascii="Times New Roman" w:hAnsi="Times New Roman" w:cs="Times New Roman"/>
          <w:sz w:val="24"/>
          <w:szCs w:val="24"/>
        </w:rPr>
        <w:t>:</w:t>
      </w:r>
      <w:r w:rsidRPr="001D6136">
        <w:rPr>
          <w:rFonts w:ascii="Times New Roman" w:hAnsi="Times New Roman" w:cs="Times New Roman"/>
          <w:sz w:val="24"/>
          <w:szCs w:val="24"/>
        </w:rPr>
        <w:t xml:space="preserve"> the angle between first</w:t>
      </w:r>
      <w:r w:rsidR="00F355DA">
        <w:rPr>
          <w:rFonts w:ascii="Times New Roman" w:hAnsi="Times New Roman" w:cs="Times New Roman"/>
          <w:sz w:val="24"/>
          <w:szCs w:val="24"/>
        </w:rPr>
        <w:t xml:space="preserve"> (i.e. left)</w:t>
      </w:r>
      <w:r w:rsidR="00403AB6">
        <w:rPr>
          <w:rFonts w:ascii="Times New Roman" w:hAnsi="Times New Roman" w:cs="Times New Roman"/>
          <w:sz w:val="24"/>
          <w:szCs w:val="24"/>
        </w:rPr>
        <w:t xml:space="preserve"> flanking</w:t>
      </w:r>
      <w:r w:rsidRPr="001D6136">
        <w:rPr>
          <w:rFonts w:ascii="Times New Roman" w:hAnsi="Times New Roman" w:cs="Times New Roman"/>
          <w:sz w:val="24"/>
          <w:szCs w:val="24"/>
        </w:rPr>
        <w:t xml:space="preserve"> SSE and the </w:t>
      </w:r>
      <w:r w:rsidR="00403AB6">
        <w:rPr>
          <w:rFonts w:ascii="Times New Roman" w:hAnsi="Times New Roman" w:cs="Times New Roman"/>
          <w:sz w:val="24"/>
          <w:szCs w:val="24"/>
        </w:rPr>
        <w:t xml:space="preserve">loop </w:t>
      </w:r>
      <w:r w:rsidRPr="001D6136">
        <w:rPr>
          <w:rFonts w:ascii="Times New Roman" w:hAnsi="Times New Roman" w:cs="Times New Roman"/>
          <w:sz w:val="24"/>
          <w:szCs w:val="24"/>
        </w:rPr>
        <w:t>structure</w:t>
      </w:r>
    </w:p>
    <w:p w:rsidR="001D6136" w:rsidRPr="001D6136" w:rsidRDefault="001D6136" w:rsidP="001D6136">
      <w:pPr>
        <w:pStyle w:val="ListParagraph"/>
        <w:numPr>
          <w:ilvl w:val="0"/>
          <w:numId w:val="1"/>
        </w:numPr>
        <w:rPr>
          <w:rFonts w:ascii="Times New Roman" w:hAnsi="Times New Roman" w:cs="Times New Roman"/>
          <w:sz w:val="24"/>
          <w:szCs w:val="24"/>
        </w:rPr>
      </w:pPr>
      <m:oMath>
        <m:r>
          <w:rPr>
            <w:rFonts w:ascii="Cambria Math" w:hAnsi="Cambria Math" w:cs="Times New Roman"/>
            <w:sz w:val="24"/>
            <w:szCs w:val="24"/>
          </w:rPr>
          <m:t>ϕ</m:t>
        </m:r>
      </m:oMath>
      <w:r w:rsidR="00403AB6">
        <w:rPr>
          <w:rFonts w:ascii="Times New Roman" w:hAnsi="Times New Roman" w:cs="Times New Roman"/>
          <w:sz w:val="24"/>
          <w:szCs w:val="24"/>
        </w:rPr>
        <w:t>:</w:t>
      </w:r>
      <w:r w:rsidRPr="001D6136">
        <w:rPr>
          <w:rFonts w:ascii="Times New Roman" w:hAnsi="Times New Roman" w:cs="Times New Roman"/>
          <w:sz w:val="24"/>
          <w:szCs w:val="24"/>
        </w:rPr>
        <w:t xml:space="preserve"> the angle between the second</w:t>
      </w:r>
      <w:r w:rsidR="00F355DA">
        <w:rPr>
          <w:rFonts w:ascii="Times New Roman" w:hAnsi="Times New Roman" w:cs="Times New Roman"/>
          <w:sz w:val="24"/>
          <w:szCs w:val="24"/>
        </w:rPr>
        <w:t xml:space="preserve"> (i.e. right)</w:t>
      </w:r>
      <w:r w:rsidR="00403AB6">
        <w:rPr>
          <w:rFonts w:ascii="Times New Roman" w:hAnsi="Times New Roman" w:cs="Times New Roman"/>
          <w:sz w:val="24"/>
          <w:szCs w:val="24"/>
        </w:rPr>
        <w:t xml:space="preserve"> flanking</w:t>
      </w:r>
      <w:r w:rsidRPr="001D6136">
        <w:rPr>
          <w:rFonts w:ascii="Times New Roman" w:hAnsi="Times New Roman" w:cs="Times New Roman"/>
          <w:sz w:val="24"/>
          <w:szCs w:val="24"/>
        </w:rPr>
        <w:t xml:space="preserve"> SSE and the</w:t>
      </w:r>
      <w:r w:rsidR="00403AB6">
        <w:rPr>
          <w:rFonts w:ascii="Times New Roman" w:hAnsi="Times New Roman" w:cs="Times New Roman"/>
          <w:sz w:val="24"/>
          <w:szCs w:val="24"/>
        </w:rPr>
        <w:t xml:space="preserve"> loop</w:t>
      </w:r>
      <w:r w:rsidRPr="001D6136">
        <w:rPr>
          <w:rFonts w:ascii="Times New Roman" w:hAnsi="Times New Roman" w:cs="Times New Roman"/>
          <w:sz w:val="24"/>
          <w:szCs w:val="24"/>
        </w:rPr>
        <w:t xml:space="preserve"> structure</w:t>
      </w:r>
    </w:p>
    <w:p w:rsidR="00403AB6" w:rsidRDefault="00403AB6" w:rsidP="001D613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Anchor distance: t</w:t>
      </w:r>
      <w:r w:rsidR="001D6136" w:rsidRPr="00403AB6">
        <w:rPr>
          <w:rFonts w:ascii="Times New Roman" w:hAnsi="Times New Roman" w:cs="Times New Roman"/>
          <w:sz w:val="24"/>
          <w:szCs w:val="24"/>
        </w:rPr>
        <w:t xml:space="preserve">he distance between the </w:t>
      </w:r>
      <w:r w:rsidRPr="00403AB6">
        <w:rPr>
          <w:rFonts w:ascii="Times New Roman" w:hAnsi="Times New Roman" w:cs="Times New Roman"/>
          <w:sz w:val="24"/>
          <w:szCs w:val="24"/>
        </w:rPr>
        <w:t xml:space="preserve">anchor (terminal) </w:t>
      </w:r>
      <w:r w:rsidR="001D6136" w:rsidRPr="00403AB6">
        <w:rPr>
          <w:rFonts w:ascii="Times New Roman" w:hAnsi="Times New Roman" w:cs="Times New Roman"/>
          <w:sz w:val="24"/>
          <w:szCs w:val="24"/>
        </w:rPr>
        <w:t xml:space="preserve">atom </w:t>
      </w:r>
      <w:r>
        <w:rPr>
          <w:rFonts w:ascii="Times New Roman" w:hAnsi="Times New Roman" w:cs="Times New Roman"/>
          <w:sz w:val="24"/>
          <w:szCs w:val="24"/>
        </w:rPr>
        <w:t>s of the loop structure</w:t>
      </w:r>
    </w:p>
    <w:p w:rsidR="00FE2D48" w:rsidRPr="00FE2D48" w:rsidRDefault="00403AB6" w:rsidP="00FE2D4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Backbone structure: t</w:t>
      </w:r>
      <w:r w:rsidR="001D6136" w:rsidRPr="00403AB6">
        <w:rPr>
          <w:rFonts w:ascii="Times New Roman" w:hAnsi="Times New Roman" w:cs="Times New Roman"/>
          <w:sz w:val="24"/>
          <w:szCs w:val="24"/>
        </w:rPr>
        <w:t xml:space="preserve">he </w:t>
      </w:r>
      <w:r>
        <w:rPr>
          <w:rFonts w:ascii="Times New Roman" w:hAnsi="Times New Roman" w:cs="Times New Roman"/>
          <w:sz w:val="24"/>
          <w:szCs w:val="24"/>
        </w:rPr>
        <w:t xml:space="preserve">backbone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α</m:t>
            </m:r>
          </m:sub>
        </m:sSub>
      </m:oMath>
      <w:r>
        <w:rPr>
          <w:rFonts w:ascii="Times New Roman" w:hAnsi="Times New Roman" w:cs="Times New Roman"/>
          <w:sz w:val="24"/>
          <w:szCs w:val="24"/>
        </w:rPr>
        <w:t xml:space="preserve"> </w:t>
      </w:r>
      <w:r w:rsidR="001D6136" w:rsidRPr="00403AB6">
        <w:rPr>
          <w:rFonts w:ascii="Times New Roman" w:hAnsi="Times New Roman" w:cs="Times New Roman"/>
          <w:sz w:val="24"/>
          <w:szCs w:val="24"/>
        </w:rPr>
        <w:t>atom positions</w:t>
      </w:r>
      <w:r>
        <w:rPr>
          <w:rFonts w:ascii="Times New Roman" w:hAnsi="Times New Roman" w:cs="Times New Roman"/>
          <w:sz w:val="24"/>
          <w:szCs w:val="24"/>
        </w:rPr>
        <w:t xml:space="preserve"> in 3D space,</w:t>
      </w:r>
      <w:r w:rsidR="001D6136" w:rsidRPr="00403AB6">
        <w:rPr>
          <w:rFonts w:ascii="Times New Roman" w:hAnsi="Times New Roman" w:cs="Times New Roman"/>
          <w:sz w:val="24"/>
          <w:szCs w:val="24"/>
        </w:rPr>
        <w:t xml:space="preserve"> relative to the first </w:t>
      </w:r>
      <w:r>
        <w:rPr>
          <w:rFonts w:ascii="Times New Roman" w:hAnsi="Times New Roman" w:cs="Times New Roman"/>
          <w:sz w:val="24"/>
          <w:szCs w:val="24"/>
        </w:rPr>
        <w:t>loop anchor (adjacent to the first flanking SSE)</w:t>
      </w:r>
    </w:p>
    <w:p w:rsidR="001D6136" w:rsidRDefault="001D6136" w:rsidP="00403AB6">
      <w:pPr>
        <w:ind w:firstLine="720"/>
      </w:pPr>
      <w:r>
        <w:t xml:space="preserve">In order to obtain </w:t>
      </w:r>
      <w:r w:rsidR="00403AB6">
        <w:t xml:space="preserve">backbone </w:t>
      </w:r>
      <w:r>
        <w:t xml:space="preserve">atom positions relative to the first </w:t>
      </w:r>
      <w:r w:rsidR="00153357">
        <w:t>anchor position</w:t>
      </w:r>
      <w:r>
        <w:t>, we transform the atom positions from global space to a frame within global space that is oriented with</w:t>
      </w:r>
      <w:r w:rsidR="00497A28">
        <w:t xml:space="preserve"> respect to</w:t>
      </w:r>
      <w:r>
        <w:t xml:space="preserve"> the protein</w:t>
      </w:r>
      <w:r w:rsidR="00153357">
        <w:t xml:space="preserve"> loop</w:t>
      </w:r>
      <w:r>
        <w:t xml:space="preserve">. In order to establish a reference frame for the </w:t>
      </w:r>
      <w:r w:rsidR="00497A28">
        <w:t>loop</w:t>
      </w:r>
      <w:r>
        <w:t xml:space="preserve"> in 3D</w:t>
      </w:r>
      <w:r w:rsidR="00153357">
        <w:t xml:space="preserve"> space</w:t>
      </w:r>
      <w:r>
        <w:t xml:space="preserve">, we use 2 </w:t>
      </w:r>
      <w:r w:rsidR="00497A28">
        <w:t>reference vectors:</w:t>
      </w:r>
      <w:r>
        <w:t xml:space="preserve"> the vector </w:t>
      </w:r>
      <w:r w:rsidR="00E33820">
        <w:t xml:space="preserve">pointing </w:t>
      </w:r>
      <w:r>
        <w:t xml:space="preserve">along the </w:t>
      </w:r>
      <w:r w:rsidR="00E33820">
        <w:t xml:space="preserve">body of the </w:t>
      </w:r>
      <w:r>
        <w:t xml:space="preserve">first </w:t>
      </w:r>
      <w:r w:rsidR="00E33820">
        <w:t xml:space="preserve">flanking </w:t>
      </w:r>
      <w:r>
        <w:t xml:space="preserve">SSE and the vector </w:t>
      </w:r>
      <w:r w:rsidR="00E33820">
        <w:t>pointing between the loop’s two terminal anchor points</w:t>
      </w:r>
      <w:r>
        <w:t>.</w:t>
      </w:r>
      <w:r w:rsidR="00825F44">
        <w:rPr>
          <w:rStyle w:val="FootnoteReference"/>
        </w:rPr>
        <w:t>9</w:t>
      </w:r>
      <w:r>
        <w:t xml:space="preserve"> We normalize the vector </w:t>
      </w:r>
      <w:r w:rsidR="00E33820">
        <w:t xml:space="preserve">pointing </w:t>
      </w:r>
      <w:r>
        <w:t xml:space="preserve">from the first </w:t>
      </w:r>
      <w:r w:rsidR="00E33820">
        <w:t>loop anchor point</w:t>
      </w:r>
      <w:r>
        <w:t xml:space="preserve"> to the </w:t>
      </w:r>
      <w:r w:rsidR="00E33820">
        <w:t xml:space="preserve">second loop anchor, </w:t>
      </w:r>
      <w:proofErr w:type="gramStart"/>
      <w:r w:rsidR="00E33820">
        <w:t>then</w:t>
      </w:r>
      <w:proofErr w:type="gramEnd"/>
      <w:r>
        <w:t xml:space="preserve"> </w:t>
      </w:r>
      <w:r w:rsidR="00E33820">
        <w:t xml:space="preserve">define our </w:t>
      </w:r>
      <w:r w:rsidR="00E33820">
        <w:rPr>
          <w:i/>
        </w:rPr>
        <w:t>x</w:t>
      </w:r>
      <w:r w:rsidR="00E33820">
        <w:t>-axis to point along this</w:t>
      </w:r>
      <w:r>
        <w:t xml:space="preserve"> vector. We cross the </w:t>
      </w:r>
      <w:r w:rsidRPr="00153357">
        <w:rPr>
          <w:i/>
        </w:rPr>
        <w:t>x</w:t>
      </w:r>
      <w:r>
        <w:t xml:space="preserve">-axis vector with the vector along the first SSE and normalize that to obtain our </w:t>
      </w:r>
      <w:r w:rsidRPr="00153357">
        <w:rPr>
          <w:i/>
        </w:rPr>
        <w:t>z</w:t>
      </w:r>
      <w:r>
        <w:t xml:space="preserve">-axis </w:t>
      </w:r>
      <w:r w:rsidR="00153357">
        <w:t xml:space="preserve">unit </w:t>
      </w:r>
      <w:r>
        <w:t xml:space="preserve">vector. Finally, because our </w:t>
      </w:r>
      <w:r w:rsidRPr="00153357">
        <w:rPr>
          <w:i/>
        </w:rPr>
        <w:t>x</w:t>
      </w:r>
      <w:r>
        <w:t xml:space="preserve">-axis </w:t>
      </w:r>
      <w:r w:rsidR="00153357">
        <w:t>may not be orthogonal to the vector pointing along</w:t>
      </w:r>
      <w:r>
        <w:t xml:space="preserve"> the first SSE, we cross the </w:t>
      </w:r>
      <w:r w:rsidRPr="00153357">
        <w:rPr>
          <w:i/>
        </w:rPr>
        <w:t>x</w:t>
      </w:r>
      <w:r>
        <w:t xml:space="preserve">-axis </w:t>
      </w:r>
      <w:r w:rsidR="00153357">
        <w:t xml:space="preserve">unit vector </w:t>
      </w:r>
      <w:r>
        <w:t xml:space="preserve">and </w:t>
      </w:r>
      <w:r w:rsidR="00153357">
        <w:t xml:space="preserve">the </w:t>
      </w:r>
      <w:r w:rsidRPr="00153357">
        <w:rPr>
          <w:i/>
        </w:rPr>
        <w:t>z</w:t>
      </w:r>
      <w:r>
        <w:t xml:space="preserve">-axis </w:t>
      </w:r>
      <w:r w:rsidR="00153357">
        <w:t xml:space="preserve">unit vector </w:t>
      </w:r>
      <w:r>
        <w:t xml:space="preserve">to </w:t>
      </w:r>
      <w:r w:rsidR="00153357">
        <w:t>determine the</w:t>
      </w:r>
      <w:r>
        <w:t xml:space="preserve"> </w:t>
      </w:r>
      <w:r w:rsidRPr="00153357">
        <w:rPr>
          <w:i/>
        </w:rPr>
        <w:t>y</w:t>
      </w:r>
      <w:r>
        <w:t>-axis</w:t>
      </w:r>
      <w:r w:rsidR="00153357">
        <w:t xml:space="preserve"> for the loop’s reference frame</w:t>
      </w:r>
      <w:r>
        <w:t xml:space="preserve">. The origin for the frame is the </w:t>
      </w:r>
      <w:r w:rsidR="00153357">
        <w:t>loop’s first anchor point (the loop residue adjacent to</w:t>
      </w:r>
      <w:r>
        <w:t xml:space="preserve"> the first</w:t>
      </w:r>
      <w:r w:rsidR="00153357">
        <w:t xml:space="preserve"> flanking</w:t>
      </w:r>
      <w:r>
        <w:t xml:space="preserve"> SSE</w:t>
      </w:r>
      <w:r w:rsidR="00153357">
        <w:t>)</w:t>
      </w:r>
      <w:r>
        <w:t xml:space="preserve">. We can then use this information to </w:t>
      </w:r>
      <w:r w:rsidR="00153357">
        <w:t>determine the</w:t>
      </w:r>
      <w:r>
        <w:t xml:space="preserve"> relative position for</w:t>
      </w:r>
      <w:r w:rsidR="00153357">
        <w:t xml:space="preserve"> each of</w:t>
      </w:r>
      <w:r>
        <w:t xml:space="preserve"> the </w:t>
      </w:r>
      <w:r w:rsidR="00153357">
        <w:t>loop</w:t>
      </w:r>
      <w:r w:rsidR="00497A28">
        <w:t>’s</w:t>
      </w:r>
      <w:r w:rsidR="00153357">
        <w:t xml:space="preserve"> backbone </w:t>
      </w:r>
      <w:r>
        <w:t xml:space="preserve">atoms. For an atom </w:t>
      </w:r>
      <m:oMath>
        <m:r>
          <w:rPr>
            <w:rFonts w:ascii="Cambria Math" w:hAnsi="Cambria Math"/>
          </w:rPr>
          <m:t>a</m:t>
        </m:r>
      </m:oMath>
      <w:r>
        <w:t xml:space="preserve"> and</w:t>
      </w:r>
      <w:r w:rsidR="004878C7">
        <w:t xml:space="preserve"> a</w:t>
      </w:r>
      <w:r>
        <w:t xml:space="preserve"> </w:t>
      </w:r>
      <w:r w:rsidR="004878C7">
        <w:t xml:space="preserve">reference </w:t>
      </w:r>
      <w:proofErr w:type="gramStart"/>
      <w:r>
        <w:t xml:space="preserve">frame </w:t>
      </w:r>
      <w:proofErr w:type="gramEnd"/>
      <m:oMath>
        <m:r>
          <w:rPr>
            <w:rFonts w:ascii="Cambria Math" w:hAnsi="Cambria Math"/>
          </w:rPr>
          <m:t>f</m:t>
        </m:r>
      </m:oMath>
      <w:r>
        <w:t xml:space="preserve">, </w:t>
      </w:r>
    </w:p>
    <w:p w:rsidR="001D6136" w:rsidRDefault="001D6136" w:rsidP="001D6136">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x-axis</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origin</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y-axis</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origin</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z-axis</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origin</m:t>
                </m:r>
              </m:sub>
            </m:sSub>
          </m:e>
        </m:d>
      </m:oMath>
      <w:r>
        <w:t>.</w:t>
      </w:r>
      <w:r w:rsidR="00825F44">
        <w:rPr>
          <w:rStyle w:val="FootnoteReference"/>
        </w:rPr>
        <w:t>10</w:t>
      </w:r>
    </w:p>
    <w:p w:rsidR="001D6136" w:rsidRDefault="001D6136" w:rsidP="001D6136"/>
    <w:p w:rsidR="001D6136" w:rsidRDefault="001D6136" w:rsidP="001D6136">
      <w:r w:rsidRPr="001D6136">
        <w:rPr>
          <w:u w:val="single"/>
        </w:rPr>
        <w:t>Model comparison</w:t>
      </w:r>
    </w:p>
    <w:p w:rsidR="00403AB6" w:rsidRDefault="00403AB6" w:rsidP="00403AB6">
      <w:pPr>
        <w:ind w:firstLine="720"/>
      </w:pPr>
      <w:r>
        <w:t xml:space="preserve">We </w:t>
      </w:r>
      <w:r w:rsidR="00103706">
        <w:t>primarily measure structural similarity between</w:t>
      </w:r>
      <w:r>
        <w:t xml:space="preserve"> two models based on </w:t>
      </w:r>
      <w:r w:rsidR="00103706">
        <w:t xml:space="preserve">the </w:t>
      </w:r>
      <w:r>
        <w:t>similarity of the</w:t>
      </w:r>
      <w:r w:rsidR="00103706">
        <w:t>ir</w:t>
      </w:r>
      <w:r>
        <w:t xml:space="preserve"> loop backbone structures and </w:t>
      </w:r>
      <w:r w:rsidR="00103706">
        <w:t xml:space="preserve">the </w:t>
      </w:r>
      <w:r>
        <w:t>similarity of the</w:t>
      </w:r>
      <w:r w:rsidR="00103706">
        <w:t>ir</w:t>
      </w:r>
      <w:r>
        <w:t xml:space="preserve"> loop anchor characteristics. We only </w:t>
      </w:r>
      <w:r>
        <w:lastRenderedPageBreak/>
        <w:t>compare models representing loops of equal length, so backbone similarity is scored</w:t>
      </w:r>
      <w:r w:rsidR="001D6136">
        <w:t xml:space="preserve"> using </w:t>
      </w:r>
      <w:r>
        <w:t>the sum of the</w:t>
      </w:r>
      <w:r w:rsidR="001D6136">
        <w:t xml:space="preserve"> RMSD</w:t>
      </w:r>
      <w:r w:rsidR="00497A28">
        <w:t xml:space="preserve"> values</w:t>
      </w:r>
      <w:r w:rsidR="001D6136">
        <w:t xml:space="preserve"> for each</w:t>
      </w:r>
      <w:r>
        <w:t xml:space="preserve"> corresponding</w:t>
      </w:r>
      <w:r w:rsidR="001D6136">
        <w:t xml:space="preserve"> atom</w:t>
      </w:r>
      <w:r>
        <w:t xml:space="preserve"> pair</w:t>
      </w:r>
      <w:r w:rsidR="001D6136">
        <w:t xml:space="preserve">. </w:t>
      </w:r>
      <w:r>
        <w:t xml:space="preserve">The three anchor metrics we consider </w:t>
      </w:r>
      <w:proofErr w:type="gramStart"/>
      <w:r>
        <w:t xml:space="preserve">are </w:t>
      </w:r>
      <w:proofErr w:type="gramEnd"/>
      <m:oMath>
        <m:r>
          <w:rPr>
            <w:rFonts w:ascii="Cambria Math" w:hAnsi="Cambria Math"/>
          </w:rPr>
          <m:t>θ</m:t>
        </m:r>
      </m:oMath>
      <w:r>
        <w:t xml:space="preserve">, </w:t>
      </w:r>
      <m:oMath>
        <m:r>
          <w:rPr>
            <w:rFonts w:ascii="Cambria Math" w:hAnsi="Cambria Math"/>
          </w:rPr>
          <m:t>ϕ</m:t>
        </m:r>
      </m:oMath>
      <w:r>
        <w:t xml:space="preserve">, and anchor distance, as described in the preceding section. For every model, we normalize each of these values based on the theoretical range for the given metric; this range is </w:t>
      </w:r>
      <m:oMath>
        <m:r>
          <w:rPr>
            <w:rFonts w:ascii="Cambria Math" w:hAnsi="Cambria Math"/>
          </w:rPr>
          <m:t>[0, 2π]</m:t>
        </m:r>
      </m:oMath>
      <w:r>
        <w:t xml:space="preserve"> for </w:t>
      </w:r>
      <m:oMath>
        <m:r>
          <w:rPr>
            <w:rFonts w:ascii="Cambria Math" w:hAnsi="Cambria Math"/>
          </w:rPr>
          <m:t>θ</m:t>
        </m:r>
      </m:oMath>
      <w:r>
        <w:t xml:space="preserve"> </w:t>
      </w:r>
      <w:proofErr w:type="gramStart"/>
      <w:r>
        <w:t xml:space="preserve">and </w:t>
      </w:r>
      <w:proofErr w:type="gramEnd"/>
      <m:oMath>
        <m:r>
          <w:rPr>
            <w:rFonts w:ascii="Cambria Math" w:hAnsi="Cambria Math"/>
          </w:rPr>
          <m:t>ϕ</m:t>
        </m:r>
      </m:oMath>
      <w:r>
        <w:t xml:space="preserve">, and </w:t>
      </w:r>
      <m:oMath>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oMath>
      <w:r>
        <w:t xml:space="preserve"> for anchor distance, where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t xml:space="preserve"> is the maximum anchor distance for a loop of given length</w:t>
      </w:r>
      <w:r w:rsidR="001D6136">
        <w:t xml:space="preserve">. </w:t>
      </w:r>
      <m:oMath>
        <m:sSub>
          <m:sSubPr>
            <m:ctrlPr>
              <w:rPr>
                <w:rFonts w:ascii="Cambria Math" w:hAnsi="Cambria Math"/>
                <w:i/>
              </w:rPr>
            </m:ctrlPr>
          </m:sSubPr>
          <m:e>
            <m:r>
              <w:rPr>
                <w:rFonts w:ascii="Cambria Math" w:hAnsi="Cambria Math"/>
              </w:rPr>
              <m:t>l</m:t>
            </m:r>
          </m:e>
          <m:sub>
            <m:r>
              <w:rPr>
                <w:rFonts w:ascii="Cambria Math" w:hAnsi="Cambria Math"/>
              </w:rPr>
              <m:t>max</m:t>
            </m:r>
          </m:sub>
        </m:sSub>
      </m:oMath>
      <w:r>
        <w:t xml:space="preserve"> </w:t>
      </w:r>
      <w:proofErr w:type="gramStart"/>
      <w:r>
        <w:t>is</w:t>
      </w:r>
      <w:proofErr w:type="gramEnd"/>
      <w:r>
        <w:t xml:space="preserve"> computed as follows:</w:t>
      </w:r>
    </w:p>
    <w:p w:rsidR="00403AB6" w:rsidRDefault="00403AB6" w:rsidP="001D6136">
      <m:oMathPara>
        <m:oMath>
          <m:sSub>
            <m:sSubPr>
              <m:ctrlPr>
                <w:rPr>
                  <w:rFonts w:ascii="Cambria Math" w:hAnsi="Cambria Math"/>
                  <w:i/>
                </w:rPr>
              </m:ctrlPr>
            </m:sSubPr>
            <m:e>
              <m:r>
                <w:rPr>
                  <w:rFonts w:ascii="Cambria Math" w:hAnsi="Cambria Math"/>
                </w:rPr>
                <m:t>l</m:t>
              </m:r>
            </m:e>
            <m:sub>
              <m:r>
                <w:rPr>
                  <w:rFonts w:ascii="Cambria Math" w:hAnsi="Cambria Math"/>
                </w:rPr>
                <m:t>max</m:t>
              </m:r>
            </m:sub>
          </m:sSub>
          <m:d>
            <m:dPr>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 xml:space="preserve"> </m:t>
                  </m:r>
                </m:e>
                <m:sub>
                  <m:r>
                    <w:rPr>
                      <w:rFonts w:ascii="Cambria Math" w:hAnsi="Cambria Math"/>
                    </w:rPr>
                    <m:t>γ*</m:t>
                  </m:r>
                  <m:f>
                    <m:fPr>
                      <m:ctrlPr>
                        <w:rPr>
                          <w:rFonts w:ascii="Cambria Math" w:hAnsi="Cambria Math"/>
                          <w:i/>
                        </w:rPr>
                      </m:ctrlPr>
                    </m:fPr>
                    <m:num>
                      <m:r>
                        <w:rPr>
                          <w:rFonts w:ascii="Cambria Math" w:hAnsi="Cambria Math"/>
                        </w:rPr>
                        <m:t>n-1</m:t>
                      </m:r>
                    </m:num>
                    <m:den>
                      <m:r>
                        <w:rPr>
                          <w:rFonts w:ascii="Cambria Math" w:hAnsi="Cambria Math"/>
                        </w:rPr>
                        <m:t>2</m:t>
                      </m:r>
                    </m:den>
                  </m:f>
                  <m:r>
                    <w:rPr>
                      <w:rFonts w:ascii="Cambria Math" w:hAnsi="Cambria Math"/>
                    </w:rPr>
                    <m:t xml:space="preserve">                    if n is odd</m:t>
                  </m:r>
                </m:sub>
                <m:sup>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e>
                  </m:d>
                  <m:r>
                    <w:rPr>
                      <w:rFonts w:ascii="Cambria Math" w:hAnsi="Cambria Math"/>
                    </w:rPr>
                    <m:t>+ δ        if n is even</m:t>
                  </m:r>
                </m:sup>
              </m:sSubSup>
            </m:e>
          </m:d>
        </m:oMath>
      </m:oMathPara>
    </w:p>
    <w:p w:rsidR="00403AB6" w:rsidRPr="00275612" w:rsidRDefault="00403AB6" w:rsidP="001D6136">
      <w:proofErr w:type="gramStart"/>
      <w:r>
        <w:t>where</w:t>
      </w:r>
      <w:proofErr w:type="gramEnd"/>
      <w:r>
        <w:t xml:space="preserve"> </w:t>
      </w:r>
      <m:oMath>
        <m:r>
          <w:rPr>
            <w:rFonts w:ascii="Cambria Math" w:hAnsi="Cambria Math"/>
          </w:rPr>
          <m:t>γ=6.046 Å</m:t>
        </m:r>
      </m:oMath>
      <w:r>
        <w:t xml:space="preserve"> and </w:t>
      </w:r>
      <m:oMath>
        <m:r>
          <w:rPr>
            <w:rFonts w:ascii="Cambria Math" w:hAnsi="Cambria Math"/>
          </w:rPr>
          <m:t>δ=3.46 Å</m:t>
        </m:r>
      </m:oMath>
      <w:r>
        <w:t>.</w:t>
      </w:r>
      <w:r w:rsidR="00825F44">
        <w:rPr>
          <w:vertAlign w:val="superscript"/>
        </w:rPr>
        <w:t>11</w:t>
      </w:r>
      <w:r>
        <w:t xml:space="preserve"> Individual values are normalized to </w:t>
      </w:r>
      <m:oMath>
        <m:r>
          <m:rPr>
            <m:sty m:val="p"/>
          </m:rPr>
          <w:rPr>
            <w:rFonts w:ascii="Cambria Math" w:hAnsi="Cambria Math"/>
          </w:rPr>
          <w:softHyphen/>
        </m:r>
        <m:f>
          <m:fPr>
            <m:ctrlPr>
              <w:rPr>
                <w:rFonts w:ascii="Cambria Math" w:hAnsi="Cambria Math"/>
                <w:i/>
              </w:rPr>
            </m:ctrlPr>
          </m:fPr>
          <m:num>
            <m:r>
              <w:rPr>
                <w:rFonts w:ascii="Cambria Math" w:hAnsi="Cambria Math"/>
              </w:rPr>
              <m:t>value-</m:t>
            </m:r>
            <m:sSub>
              <m:sSubPr>
                <m:ctrlPr>
                  <w:rPr>
                    <w:rFonts w:ascii="Cambria Math" w:hAnsi="Cambria Math"/>
                    <w:i/>
                  </w:rPr>
                </m:ctrlPr>
              </m:sSubPr>
              <m:e>
                <m:r>
                  <w:rPr>
                    <w:rFonts w:ascii="Cambria Math" w:hAnsi="Cambria Math"/>
                  </w:rPr>
                  <m:t xml:space="preserve">min </m:t>
                </m:r>
              </m:e>
              <m:sub>
                <m:r>
                  <w:rPr>
                    <w:rFonts w:ascii="Cambria Math" w:hAnsi="Cambria Math"/>
                  </w:rPr>
                  <m:t>theoretical</m:t>
                </m:r>
              </m:sub>
            </m:sSub>
          </m:num>
          <m:den>
            <m:sSub>
              <m:sSubPr>
                <m:ctrlPr>
                  <w:rPr>
                    <w:rFonts w:ascii="Cambria Math" w:hAnsi="Cambria Math"/>
                    <w:i/>
                  </w:rPr>
                </m:ctrlPr>
              </m:sSubPr>
              <m:e>
                <m:r>
                  <w:rPr>
                    <w:rFonts w:ascii="Cambria Math" w:hAnsi="Cambria Math"/>
                  </w:rPr>
                  <m:t>max</m:t>
                </m:r>
              </m:e>
              <m:sub>
                <m:r>
                  <w:rPr>
                    <w:rFonts w:ascii="Cambria Math" w:hAnsi="Cambria Math"/>
                  </w:rPr>
                  <m:t>theoretical</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theoretical</m:t>
                </m:r>
              </m:sub>
            </m:sSub>
          </m:den>
        </m:f>
      </m:oMath>
      <w:r>
        <w:t xml:space="preserve">. </w:t>
      </w:r>
      <w:r w:rsidR="001D6136">
        <w:t>For example,</w:t>
      </w:r>
      <w:r>
        <w:t xml:space="preserve"> a given</w:t>
      </w:r>
      <w:r w:rsidR="001D6136">
        <w:t xml:space="preserve"> </w:t>
      </w:r>
      <m:oMath>
        <m:r>
          <w:rPr>
            <w:rFonts w:ascii="Cambria Math" w:hAnsi="Cambria Math"/>
          </w:rPr>
          <m:t>θ</m:t>
        </m:r>
      </m:oMath>
      <w:r>
        <w:t xml:space="preserve"> value wo</w:t>
      </w:r>
      <w:r w:rsidR="001D6136">
        <w:t>uld be</w:t>
      </w:r>
      <w:r>
        <w:t xml:space="preserve"> normalized </w:t>
      </w:r>
      <w:proofErr w:type="gramStart"/>
      <w:r>
        <w:t>to</w:t>
      </w:r>
      <w:r w:rsidR="001D6136">
        <w:t xml:space="preserve"> </w:t>
      </w:r>
      <w:proofErr w:type="gramEnd"/>
      <m:oMath>
        <m:r>
          <m:rPr>
            <m:sty m:val="p"/>
          </m:rPr>
          <w:rPr>
            <w:rFonts w:ascii="Cambria Math" w:hAnsi="Cambria Math"/>
          </w:rPr>
          <w:softHyphen/>
        </m:r>
        <m:f>
          <m:fPr>
            <m:ctrlPr>
              <w:rPr>
                <w:rFonts w:ascii="Cambria Math" w:hAnsi="Cambria Math"/>
                <w:i/>
              </w:rPr>
            </m:ctrlPr>
          </m:fPr>
          <m:num>
            <m:r>
              <w:rPr>
                <w:rFonts w:ascii="Cambria Math" w:hAnsi="Cambria Math"/>
              </w:rPr>
              <m:t>θ-</m:t>
            </m:r>
            <m:r>
              <w:rPr>
                <w:rFonts w:ascii="Cambria Math" w:hAnsi="Cambria Math"/>
              </w:rPr>
              <m:t>0</m:t>
            </m:r>
          </m:num>
          <m:den>
            <m:r>
              <w:rPr>
                <w:rFonts w:ascii="Cambria Math" w:hAnsi="Cambria Math"/>
              </w:rPr>
              <m:t>2π-0</m:t>
            </m:r>
          </m:den>
        </m:f>
        <m:r>
          <w:rPr>
            <w:rFonts w:ascii="Cambria Math" w:hAnsi="Cambria Math"/>
          </w:rPr>
          <m:t xml:space="preserve">= </m:t>
        </m:r>
        <m:f>
          <m:fPr>
            <m:ctrlPr>
              <w:rPr>
                <w:rFonts w:ascii="Cambria Math" w:hAnsi="Cambria Math"/>
                <w:i/>
              </w:rPr>
            </m:ctrlPr>
          </m:fPr>
          <m:num>
            <m:r>
              <w:rPr>
                <w:rFonts w:ascii="Cambria Math" w:hAnsi="Cambria Math"/>
              </w:rPr>
              <m:t>θ</m:t>
            </m:r>
          </m:num>
          <m:den>
            <m:r>
              <w:rPr>
                <w:rFonts w:ascii="Cambria Math" w:hAnsi="Cambria Math"/>
              </w:rPr>
              <m:t>2π</m:t>
            </m:r>
          </m:den>
        </m:f>
      </m:oMath>
      <w:r w:rsidR="001D6136">
        <w:t xml:space="preserve">. </w:t>
      </w:r>
      <w:r>
        <w:t>When two models are compared structurally, we consider the difference between their normalized scores for each of these anchor components, as well as the</w:t>
      </w:r>
      <w:r w:rsidR="00103706">
        <w:t xml:space="preserve"> model pair</w:t>
      </w:r>
      <w:r>
        <w:t>’</w:t>
      </w:r>
      <w:r w:rsidR="00103706">
        <w:t>s</w:t>
      </w:r>
      <w:r>
        <w:t xml:space="preserve"> </w:t>
      </w:r>
      <w:r w:rsidR="00497A28">
        <w:t xml:space="preserve">overall </w:t>
      </w:r>
      <w:r>
        <w:t>backbone RMSD</w:t>
      </w:r>
      <w:r w:rsidR="00497A28">
        <w:t xml:space="preserve"> value</w:t>
      </w:r>
      <w:r>
        <w:t xml:space="preserve">. The overall similarity score for a pair of models is the sum of each of the </w:t>
      </w:r>
      <w:r w:rsidR="00275612">
        <w:t xml:space="preserve">component </w:t>
      </w:r>
      <w:r>
        <w:t xml:space="preserve">anchor scores plus the backbone RMSD normalized to the standard </w:t>
      </w:r>
      <w:r w:rsidR="00497A28">
        <w:t xml:space="preserve">RMSD </w:t>
      </w:r>
      <w:r>
        <w:t xml:space="preserve">similarity cutoff of </w:t>
      </w:r>
      <m:oMath>
        <m:r>
          <w:rPr>
            <w:rFonts w:ascii="Cambria Math" w:hAnsi="Cambria Math"/>
          </w:rPr>
          <m:t>2Å</m:t>
        </m:r>
      </m:oMath>
      <w:r>
        <w:t>.</w:t>
      </w:r>
      <w:r>
        <w:rPr>
          <w:vertAlign w:val="superscript"/>
        </w:rPr>
        <w:t>6</w:t>
      </w:r>
      <w:r w:rsidR="00275612">
        <w:t xml:space="preserve"> We apply this comparison metric in both the clustering and classification steps of the project.</w:t>
      </w:r>
    </w:p>
    <w:p w:rsidR="001D6136" w:rsidRDefault="001D6136" w:rsidP="001D6136"/>
    <w:p w:rsidR="001D6136" w:rsidRPr="001D6136" w:rsidRDefault="001D6136" w:rsidP="001D6136">
      <w:pPr>
        <w:rPr>
          <w:u w:val="single"/>
        </w:rPr>
      </w:pPr>
      <w:r w:rsidRPr="001D6136">
        <w:rPr>
          <w:u w:val="single"/>
        </w:rPr>
        <w:t>Model merging</w:t>
      </w:r>
    </w:p>
    <w:p w:rsidR="00DF782D" w:rsidRDefault="00403AB6" w:rsidP="00403AB6">
      <w:pPr>
        <w:ind w:firstLine="720"/>
      </w:pPr>
      <w:r>
        <w:t>To merge two</w:t>
      </w:r>
      <w:r w:rsidR="001D6136">
        <w:t xml:space="preserve"> models, we consider each of their </w:t>
      </w:r>
      <w:r>
        <w:t>five key</w:t>
      </w:r>
      <w:r w:rsidR="001D6136">
        <w:t xml:space="preserve"> components</w:t>
      </w:r>
      <w:r>
        <w:t xml:space="preserve"> separately</w:t>
      </w:r>
      <w:r w:rsidR="001D6136">
        <w:t>. For</w:t>
      </w:r>
      <w:r>
        <w:t xml:space="preserve"> the anchor structure metrics (</w:t>
      </w:r>
      <m:oMath>
        <m:r>
          <w:rPr>
            <w:rFonts w:ascii="Cambria Math" w:hAnsi="Cambria Math"/>
          </w:rPr>
          <m:t>θ</m:t>
        </m:r>
      </m:oMath>
      <w:proofErr w:type="gramStart"/>
      <w:r w:rsidR="001D6136">
        <w:t xml:space="preserve">, </w:t>
      </w:r>
      <w:proofErr w:type="gramEnd"/>
      <m:oMath>
        <m:r>
          <w:rPr>
            <w:rFonts w:ascii="Cambria Math" w:hAnsi="Cambria Math"/>
          </w:rPr>
          <m:t>ϕ</m:t>
        </m:r>
      </m:oMath>
      <w:r w:rsidR="001D6136">
        <w:t>, and anchor distance</w:t>
      </w:r>
      <w:r>
        <w:t xml:space="preserve">), the merged value is simply the weighted </w:t>
      </w:r>
      <w:r w:rsidR="001D6136">
        <w:t xml:space="preserve">average the two </w:t>
      </w:r>
      <w:r>
        <w:t xml:space="preserve">component </w:t>
      </w:r>
      <w:r w:rsidR="00DF782D">
        <w:t xml:space="preserve">models’ corresponding </w:t>
      </w:r>
      <w:r>
        <w:t>values. We weight</w:t>
      </w:r>
      <w:r w:rsidR="001D6136">
        <w:t xml:space="preserve"> based on the number of loops </w:t>
      </w:r>
      <w:r w:rsidR="00DF782D">
        <w:t>represented by</w:t>
      </w:r>
      <w:r>
        <w:t xml:space="preserve"> each model. So, fo</w:t>
      </w:r>
      <w:r w:rsidR="001D6136">
        <w:t xml:space="preserve">r example, if we </w:t>
      </w:r>
      <w:r>
        <w:t>merge</w:t>
      </w:r>
      <w:r w:rsidR="001D6136">
        <w:t xml:space="preserve"> models </w:t>
      </w:r>
      <m:oMath>
        <m:r>
          <w:rPr>
            <w:rFonts w:ascii="Cambria Math" w:hAnsi="Cambria Math"/>
          </w:rPr>
          <m:t>A</m:t>
        </m:r>
      </m:oMath>
      <w:r w:rsidR="001D6136">
        <w:t xml:space="preserve"> and </w:t>
      </w:r>
      <m:oMath>
        <m:r>
          <w:rPr>
            <w:rFonts w:ascii="Cambria Math" w:hAnsi="Cambria Math"/>
          </w:rPr>
          <m:t>B</m:t>
        </m:r>
      </m:oMath>
      <w:r>
        <w:t xml:space="preserve"> to form </w:t>
      </w:r>
      <w:proofErr w:type="gramStart"/>
      <w:r>
        <w:t xml:space="preserve">model </w:t>
      </w:r>
      <w:proofErr w:type="gramEnd"/>
      <m:oMath>
        <m:r>
          <w:rPr>
            <w:rFonts w:ascii="Cambria Math" w:hAnsi="Cambria Math"/>
          </w:rPr>
          <m:t>C</m:t>
        </m:r>
      </m:oMath>
      <w:r w:rsidR="001D6136">
        <w:t xml:space="preserve">, where model </w:t>
      </w:r>
      <m:oMath>
        <m:r>
          <w:rPr>
            <w:rFonts w:ascii="Cambria Math" w:hAnsi="Cambria Math"/>
          </w:rPr>
          <m:t>A</m:t>
        </m:r>
      </m:oMath>
      <w:r w:rsidR="001D6136">
        <w:t xml:space="preserve"> </w:t>
      </w:r>
      <w:r>
        <w:t>contains</w:t>
      </w:r>
      <w:r w:rsidR="001D6136">
        <w:t xml:space="preserve"> 10 loops and model </w:t>
      </w:r>
      <m:oMath>
        <m:r>
          <w:rPr>
            <w:rFonts w:ascii="Cambria Math" w:hAnsi="Cambria Math"/>
          </w:rPr>
          <m:t>B</m:t>
        </m:r>
      </m:oMath>
      <w:r w:rsidR="001D6136">
        <w:t xml:space="preserve"> </w:t>
      </w:r>
      <w:r>
        <w:t>contains</w:t>
      </w:r>
      <w:r w:rsidR="001D6136">
        <w:t xml:space="preserve"> 5</w:t>
      </w:r>
      <w:r w:rsidR="00DF782D">
        <w:t xml:space="preserve"> loops</w:t>
      </w:r>
      <w:r w:rsidR="001D6136">
        <w:t xml:space="preserve">, </w:t>
      </w:r>
      <w:r>
        <w:t xml:space="preserve">model </w:t>
      </w:r>
      <m:oMath>
        <m:r>
          <w:rPr>
            <w:rFonts w:ascii="Cambria Math" w:hAnsi="Cambria Math"/>
          </w:rPr>
          <m:t>C</m:t>
        </m:r>
      </m:oMath>
      <w:r>
        <w:t xml:space="preserve">’s </w:t>
      </w:r>
      <m:oMath>
        <m:r>
          <w:rPr>
            <w:rFonts w:ascii="Cambria Math" w:hAnsi="Cambria Math"/>
          </w:rPr>
          <m:t>ϕ</m:t>
        </m:r>
      </m:oMath>
      <w:r>
        <w:t xml:space="preserve"> value would be</w:t>
      </w:r>
    </w:p>
    <w:p w:rsidR="00DF782D" w:rsidRDefault="001D6136" w:rsidP="00FF757D">
      <w:r>
        <w:t xml:space="preserve"> </w:t>
      </w:r>
      <w:r w:rsidR="00DF782D">
        <w:tab/>
      </w:r>
      <w:r w:rsidR="00DF782D">
        <w:tab/>
      </w:r>
      <w:r w:rsidR="00DF782D">
        <w:tab/>
      </w:r>
      <w:r w:rsidR="00DF782D">
        <w:tab/>
      </w:r>
      <w:r w:rsidR="00DF782D">
        <w:tab/>
      </w:r>
      <m:oMath>
        <m:sSub>
          <m:sSubPr>
            <m:ctrlPr>
              <w:rPr>
                <w:rFonts w:ascii="Cambria Math" w:hAnsi="Cambria Math"/>
                <w:i/>
              </w:rPr>
            </m:ctrlPr>
          </m:sSubPr>
          <m:e>
            <m:r>
              <w:rPr>
                <w:rFonts w:ascii="Cambria Math" w:hAnsi="Cambria Math"/>
              </w:rPr>
              <m:t>C</m:t>
            </m:r>
          </m:e>
          <m:sub>
            <m:r>
              <w:rPr>
                <w:rFonts w:ascii="Cambria Math" w:hAnsi="Cambria Math"/>
              </w:rPr>
              <m:t>ϕ</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ϕ</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10+5</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ϕ</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10+5</m:t>
            </m:r>
          </m:den>
        </m:f>
      </m:oMath>
      <w:r>
        <w:t xml:space="preserve">. </w:t>
      </w:r>
    </w:p>
    <w:p w:rsidR="001D6136" w:rsidRDefault="00403AB6" w:rsidP="00FF757D">
      <w:r>
        <w:t>To determine the backbone structure of the merged model, we also take a weighted average of the two component models: the (</w:t>
      </w:r>
      <w:proofErr w:type="spellStart"/>
      <w:r w:rsidRPr="00DF782D">
        <w:rPr>
          <w:i/>
        </w:rPr>
        <w:t>x</w:t>
      </w:r>
      <w:proofErr w:type="gramStart"/>
      <w:r>
        <w:t>,</w:t>
      </w:r>
      <w:r w:rsidRPr="00DF782D">
        <w:rPr>
          <w:i/>
        </w:rPr>
        <w:t>y</w:t>
      </w:r>
      <w:r>
        <w:t>,</w:t>
      </w:r>
      <w:r w:rsidRPr="00DF782D">
        <w:rPr>
          <w:i/>
        </w:rPr>
        <w:t>z</w:t>
      </w:r>
      <w:proofErr w:type="spellEnd"/>
      <w:proofErr w:type="gramEnd"/>
      <w:r>
        <w:t>) coordinates for each merged backbone</w:t>
      </w:r>
      <w:r w:rsidR="001D6136">
        <w:t xml:space="preserve"> </w:t>
      </w:r>
      <w:r>
        <w:t>atom position is given by the weighted average of each component model’s atom coordinates for that backbone position.</w:t>
      </w:r>
      <w:r w:rsidR="001D6136">
        <w:t xml:space="preserve"> </w:t>
      </w:r>
      <w:r>
        <w:t>We only ever merge two loops if they are of the same length (see “</w:t>
      </w:r>
      <w:r w:rsidR="002757C2">
        <w:t>Source loop c</w:t>
      </w:r>
      <w:r>
        <w:t>lustering” below), so each atom in one component model will always have a corresponding atom in the other component model. Similarly, to determine the probabilistic sequence for the merged model, we simply calculate new amino acid frequencies for each loop position by taking a weighted average of the amino acid frequencies of each of the component models’ sequences at that position.</w:t>
      </w:r>
    </w:p>
    <w:p w:rsidR="00403AB6" w:rsidRDefault="00403AB6" w:rsidP="00FF757D"/>
    <w:p w:rsidR="00515332" w:rsidRDefault="002757C2" w:rsidP="00FF757D">
      <w:r>
        <w:rPr>
          <w:i/>
        </w:rPr>
        <w:t>Source loop</w:t>
      </w:r>
      <w:r w:rsidRPr="002757C2">
        <w:rPr>
          <w:i/>
        </w:rPr>
        <w:t xml:space="preserve"> </w:t>
      </w:r>
      <w:r>
        <w:rPr>
          <w:i/>
        </w:rPr>
        <w:t>clustering</w:t>
      </w:r>
    </w:p>
    <w:p w:rsidR="00A13039" w:rsidRDefault="00A13039" w:rsidP="00FF757D"/>
    <w:p w:rsidR="00275612" w:rsidRDefault="00515332" w:rsidP="00FF757D">
      <w:r>
        <w:tab/>
        <w:t>Loop sequences were pre-binned based on length and flanking SSE type</w:t>
      </w:r>
      <w:r w:rsidR="00275612">
        <w:t>, and singleton models were constructed for each loop</w:t>
      </w:r>
      <w:r>
        <w:t>; loop</w:t>
      </w:r>
      <w:r w:rsidR="00275612">
        <w:t xml:space="preserve"> model</w:t>
      </w:r>
      <w:r>
        <w:t>s were then clustered hierarchically based on structural similarity.</w:t>
      </w:r>
      <w:r w:rsidR="00275612">
        <w:t xml:space="preserve"> We measured structural similarity using the comparison metric described above (see “Model comparison”), and in each round of clustering we evaluated the loop pair with the lowest comparison score (indicating the closest structure similarity). If this comparison score fell beneath </w:t>
      </w:r>
      <w:r w:rsidR="00275612">
        <w:lastRenderedPageBreak/>
        <w:t>our accepted threshold, we proceeded to merge the two models; if the loops represented by the two models were too different, we kept the groups separate.</w:t>
      </w:r>
    </w:p>
    <w:p w:rsidR="00275612" w:rsidRDefault="00275612" w:rsidP="00FF757D">
      <w:r>
        <w:tab/>
        <w:t>In order to be considered “</w:t>
      </w:r>
      <w:proofErr w:type="spellStart"/>
      <w:r>
        <w:t>mergeable</w:t>
      </w:r>
      <w:proofErr w:type="spellEnd"/>
      <w:r>
        <w:t xml:space="preserve">”, two models were required to satisfy similarity thresholds for both backbone structure and the loop anchor metrics. For backbone structure, we applied the standard RMSD similarity threshold of </w:t>
      </w:r>
      <m:oMath>
        <m:r>
          <w:rPr>
            <w:rFonts w:ascii="Cambria Math" w:hAnsi="Cambria Math"/>
          </w:rPr>
          <m:t>2Å</m:t>
        </m:r>
      </m:oMath>
      <w:r>
        <w:t>.</w:t>
      </w:r>
      <w:r>
        <w:rPr>
          <w:vertAlign w:val="superscript"/>
        </w:rPr>
        <w:t>6</w:t>
      </w:r>
      <w:r>
        <w:t xml:space="preserve"> For the anchor metrics </w:t>
      </w:r>
      <w:proofErr w:type="gramStart"/>
      <w:r>
        <w:t xml:space="preserve">of </w:t>
      </w:r>
      <w:proofErr w:type="gramEnd"/>
      <m:oMath>
        <m:r>
          <w:rPr>
            <w:rFonts w:ascii="Cambria Math" w:hAnsi="Cambria Math"/>
          </w:rPr>
          <m:t>θ</m:t>
        </m:r>
      </m:oMath>
      <w:r>
        <w:t xml:space="preserve">, </w:t>
      </w:r>
      <m:oMath>
        <m:r>
          <w:rPr>
            <w:rFonts w:ascii="Cambria Math" w:hAnsi="Cambria Math"/>
          </w:rPr>
          <m:t>ϕ</m:t>
        </m:r>
      </m:oMath>
      <w:r>
        <w:t xml:space="preserve">, and anchor distance, we </w:t>
      </w:r>
      <w:r w:rsidR="00103706">
        <w:t>used a 0.02 similarity threshold, which was experimentally determined (see Results, “Preliminary ‘model validation’ testing”)</w:t>
      </w:r>
      <w:r>
        <w:t xml:space="preserve">. </w:t>
      </w:r>
      <w:r w:rsidR="00103706">
        <w:t>We applied this</w:t>
      </w:r>
      <w:r w:rsidR="00103706">
        <w:t xml:space="preserve"> 0.02 threshold to each </w:t>
      </w:r>
      <w:r w:rsidR="00103706">
        <w:t xml:space="preserve">anchor </w:t>
      </w:r>
      <w:r w:rsidR="00103706">
        <w:t>metric</w:t>
      </w:r>
      <w:r w:rsidR="00103706">
        <w:t xml:space="preserve"> – t</w:t>
      </w:r>
      <w:r>
        <w:t xml:space="preserve">hat is, each of the component anchor scores for the model pair (i.e. the difference between the normalized anchor values for the two models) must differ by less than 0.02 in order for a model pair to be </w:t>
      </w:r>
      <w:r w:rsidR="00103706">
        <w:t xml:space="preserve">considered </w:t>
      </w:r>
      <w:proofErr w:type="spellStart"/>
      <w:r>
        <w:t>mergeable</w:t>
      </w:r>
      <w:proofErr w:type="spellEnd"/>
      <w:r>
        <w:t>.</w:t>
      </w:r>
    </w:p>
    <w:p w:rsidR="00275612" w:rsidRDefault="00275612" w:rsidP="00FF757D">
      <w:r>
        <w:tab/>
        <w:t xml:space="preserve">Model pairs that </w:t>
      </w:r>
      <w:r w:rsidR="004E5D73">
        <w:t>(</w:t>
      </w:r>
      <w:r w:rsidR="00103706">
        <w:t xml:space="preserve">1) </w:t>
      </w:r>
      <w:r>
        <w:t xml:space="preserve">were the most structurally similar for a given clustering round and </w:t>
      </w:r>
      <w:r w:rsidR="004E5D73">
        <w:t>(</w:t>
      </w:r>
      <w:r w:rsidR="00103706">
        <w:t>2)</w:t>
      </w:r>
      <w:r>
        <w:t xml:space="preserve"> satisfied the similarity thresholds of </w:t>
      </w:r>
      <m:oMath>
        <m:r>
          <w:rPr>
            <w:rFonts w:ascii="Cambria Math" w:hAnsi="Cambria Math"/>
          </w:rPr>
          <m:t>2Å</m:t>
        </m:r>
      </m:oMath>
      <w:r>
        <w:t xml:space="preserve"> for backbone RMSD and </w:t>
      </w:r>
      <m:oMath>
        <m:r>
          <w:rPr>
            <w:rFonts w:ascii="Cambria Math" w:hAnsi="Cambria Math"/>
          </w:rPr>
          <m:t>0.02</m:t>
        </m:r>
      </m:oMath>
      <w:r>
        <w:t xml:space="preserve"> for </w:t>
      </w:r>
      <m:oMath>
        <m:r>
          <w:rPr>
            <w:rFonts w:ascii="Cambria Math" w:hAnsi="Cambria Math"/>
          </w:rPr>
          <m:t>θ</m:t>
        </m:r>
      </m:oMath>
      <w:r>
        <w:t xml:space="preserve">, </w:t>
      </w:r>
      <m:oMath>
        <m:r>
          <w:rPr>
            <w:rFonts w:ascii="Cambria Math" w:hAnsi="Cambria Math"/>
          </w:rPr>
          <m:t>ϕ</m:t>
        </m:r>
      </m:oMath>
      <w:r>
        <w:t xml:space="preserve">, and anchor distance were subsequently merged.  If a given model pair did not satisfy these thresholds, we assigned the models a similarity score of  </w:t>
      </w:r>
      <m:oMath>
        <m:r>
          <w:rPr>
            <w:rFonts w:ascii="Cambria Math" w:hAnsi="Cambria Math"/>
          </w:rPr>
          <m:t>∞</m:t>
        </m:r>
      </m:oMath>
      <w:r>
        <w:t xml:space="preserve"> and kept the two models separate instead of merging them. We finish clustering when none of the remaining model pairs are similar enough to merge. Our final list of unmerged models comprises the list of possible structures that may be assigned to a novel loop sequence. </w:t>
      </w:r>
    </w:p>
    <w:p w:rsidR="002757C2" w:rsidRDefault="002757C2" w:rsidP="00FF757D"/>
    <w:p w:rsidR="00825F44" w:rsidRDefault="00825F44" w:rsidP="00FF757D">
      <w:r>
        <w:rPr>
          <w:i/>
        </w:rPr>
        <w:t>Loop classification</w:t>
      </w:r>
    </w:p>
    <w:p w:rsidR="00A13039" w:rsidRDefault="00A13039" w:rsidP="00825F44">
      <w:pPr>
        <w:ind w:firstLine="720"/>
        <w:rPr>
          <w:rFonts w:cs="Times New Roman"/>
        </w:rPr>
      </w:pPr>
    </w:p>
    <w:p w:rsidR="00825F44" w:rsidRPr="00E71E23" w:rsidRDefault="00825F44" w:rsidP="00825F44">
      <w:pPr>
        <w:ind w:firstLine="720"/>
        <w:rPr>
          <w:rFonts w:cs="Times New Roman"/>
        </w:rPr>
      </w:pPr>
      <w:r w:rsidRPr="00E71E23">
        <w:rPr>
          <w:rFonts w:cs="Times New Roman"/>
        </w:rPr>
        <w:t xml:space="preserve">In the classification step we </w:t>
      </w:r>
      <w:r w:rsidR="00A13039">
        <w:rPr>
          <w:rFonts w:cs="Times New Roman"/>
        </w:rPr>
        <w:t>aim to leverage</w:t>
      </w:r>
      <w:r w:rsidRPr="00E71E23">
        <w:rPr>
          <w:rFonts w:cs="Times New Roman"/>
        </w:rPr>
        <w:t xml:space="preserve"> our previous</w:t>
      </w:r>
      <w:r w:rsidR="00A13039">
        <w:rPr>
          <w:rFonts w:cs="Times New Roman"/>
        </w:rPr>
        <w:t>ly</w:t>
      </w:r>
      <w:r w:rsidRPr="00E71E23">
        <w:rPr>
          <w:rFonts w:cs="Times New Roman"/>
        </w:rPr>
        <w:t xml:space="preserve"> </w:t>
      </w:r>
      <w:r w:rsidR="00A13039">
        <w:rPr>
          <w:rFonts w:cs="Times New Roman"/>
        </w:rPr>
        <w:t>gathered knowledge</w:t>
      </w:r>
      <w:r w:rsidRPr="00E71E23">
        <w:rPr>
          <w:rFonts w:cs="Times New Roman"/>
        </w:rPr>
        <w:t xml:space="preserve"> in order to take </w:t>
      </w:r>
      <w:r w:rsidR="00A13039">
        <w:rPr>
          <w:rFonts w:cs="Times New Roman"/>
        </w:rPr>
        <w:t>a given</w:t>
      </w:r>
      <w:r w:rsidRPr="00E71E23">
        <w:rPr>
          <w:rFonts w:cs="Times New Roman"/>
        </w:rPr>
        <w:t xml:space="preserve"> loop sequence </w:t>
      </w:r>
      <w:r w:rsidR="00A13039">
        <w:rPr>
          <w:rFonts w:cs="Times New Roman"/>
        </w:rPr>
        <w:t>of unknown</w:t>
      </w:r>
      <w:r w:rsidRPr="00E71E23">
        <w:rPr>
          <w:rFonts w:cs="Times New Roman"/>
        </w:rPr>
        <w:t xml:space="preserve"> structure and return information about its predicted structure. </w:t>
      </w:r>
    </w:p>
    <w:p w:rsidR="00825F44" w:rsidRDefault="00825F44" w:rsidP="00825F44">
      <w:pPr>
        <w:ind w:firstLine="720"/>
        <w:rPr>
          <w:rFonts w:cs="Times New Roman"/>
        </w:rPr>
      </w:pPr>
      <w:r>
        <w:rPr>
          <w:rFonts w:cs="Times New Roman"/>
        </w:rPr>
        <w:t>As an initial step</w:t>
      </w:r>
      <w:r w:rsidR="00A13039">
        <w:rPr>
          <w:rFonts w:cs="Times New Roman"/>
        </w:rPr>
        <w:t>,</w:t>
      </w:r>
      <w:r>
        <w:rPr>
          <w:rFonts w:cs="Times New Roman"/>
        </w:rPr>
        <w:t xml:space="preserve"> we apply various filters to the space of all available loops</w:t>
      </w:r>
      <w:r w:rsidR="00A13039">
        <w:rPr>
          <w:rFonts w:cs="Times New Roman"/>
        </w:rPr>
        <w:t>, as previously discussed</w:t>
      </w:r>
      <w:r>
        <w:rPr>
          <w:rFonts w:cs="Times New Roman"/>
        </w:rPr>
        <w:t xml:space="preserve">. From past conversations with </w:t>
      </w:r>
      <w:r w:rsidR="00A13039">
        <w:rPr>
          <w:rFonts w:cs="Times New Roman"/>
        </w:rPr>
        <w:t xml:space="preserve">Dr. </w:t>
      </w:r>
      <w:r>
        <w:rPr>
          <w:rFonts w:cs="Times New Roman"/>
        </w:rPr>
        <w:t>Choi</w:t>
      </w:r>
      <w:r w:rsidR="00A13039">
        <w:rPr>
          <w:rFonts w:cs="Times New Roman"/>
        </w:rPr>
        <w:t>,</w:t>
      </w:r>
      <w:r>
        <w:rPr>
          <w:rFonts w:cs="Times New Roman"/>
        </w:rPr>
        <w:t xml:space="preserve"> we learned that loop length is a highly critical characteristic and can greatly impact the overall structure of a loop – thus we filter out any loops that do not have the same amino acid sequence length as the input sequence that we are trying to classify. Anchor structure – the type of SSE on either side of a loop structure – was </w:t>
      </w:r>
      <w:r w:rsidR="00A13039">
        <w:rPr>
          <w:rFonts w:cs="Times New Roman"/>
        </w:rPr>
        <w:t>yet</w:t>
      </w:r>
      <w:r>
        <w:rPr>
          <w:rFonts w:cs="Times New Roman"/>
        </w:rPr>
        <w:t xml:space="preserve"> another critical factor </w:t>
      </w:r>
      <w:r w:rsidR="00A13039">
        <w:rPr>
          <w:rFonts w:cs="Times New Roman"/>
        </w:rPr>
        <w:t>for determining loop structure</w:t>
      </w:r>
      <w:r>
        <w:rPr>
          <w:rFonts w:cs="Times New Roman"/>
        </w:rPr>
        <w:t xml:space="preserve">, according to </w:t>
      </w:r>
      <w:r w:rsidR="00A13039">
        <w:rPr>
          <w:rFonts w:cs="Times New Roman"/>
        </w:rPr>
        <w:t xml:space="preserve">Dr. </w:t>
      </w:r>
      <w:r>
        <w:rPr>
          <w:rFonts w:cs="Times New Roman"/>
        </w:rPr>
        <w:t xml:space="preserve">Choi. Thus, we apply yet another filter on the set of candidate loops whereby only loops with the same anchor structures as the input loop could possibly constitute an accurate representation of that loop. </w:t>
      </w:r>
      <w:r w:rsidR="00A13039">
        <w:rPr>
          <w:rFonts w:cs="Times New Roman"/>
        </w:rPr>
        <w:t>These filtering steps separate the initial loop dataset into their length-SSE type bins.</w:t>
      </w:r>
    </w:p>
    <w:p w:rsidR="00825F44" w:rsidRDefault="00825F44" w:rsidP="00825F44">
      <w:pPr>
        <w:ind w:firstLine="720"/>
        <w:rPr>
          <w:rFonts w:cs="Times New Roman"/>
        </w:rPr>
      </w:pPr>
      <w:r>
        <w:rPr>
          <w:rFonts w:cs="Times New Roman"/>
        </w:rPr>
        <w:t xml:space="preserve">After </w:t>
      </w:r>
      <w:r w:rsidR="00A13039">
        <w:rPr>
          <w:rFonts w:cs="Times New Roman"/>
        </w:rPr>
        <w:t>completing this initial filtering,</w:t>
      </w:r>
      <w:r>
        <w:rPr>
          <w:rFonts w:cs="Times New Roman"/>
        </w:rPr>
        <w:t xml:space="preserve"> we </w:t>
      </w:r>
      <w:r w:rsidR="00A13039">
        <w:rPr>
          <w:rFonts w:cs="Times New Roman"/>
        </w:rPr>
        <w:t>cluster the</w:t>
      </w:r>
      <w:r>
        <w:rPr>
          <w:rFonts w:cs="Times New Roman"/>
        </w:rPr>
        <w:t xml:space="preserve"> candidate loops</w:t>
      </w:r>
      <w:r w:rsidR="00A13039">
        <w:rPr>
          <w:rFonts w:cs="Times New Roman"/>
        </w:rPr>
        <w:t xml:space="preserve"> hierarchically (as described above) into loop clusters containing loops of similar structure. The representative models for these loop clusters constitute the set of</w:t>
      </w:r>
      <w:r>
        <w:rPr>
          <w:rFonts w:cs="Times New Roman"/>
        </w:rPr>
        <w:t xml:space="preserve"> possible loop representations. </w:t>
      </w:r>
      <w:r w:rsidR="00A13039">
        <w:rPr>
          <w:rFonts w:cs="Times New Roman"/>
        </w:rPr>
        <w:t>Only a</w:t>
      </w:r>
      <w:r w:rsidR="0047770B">
        <w:rPr>
          <w:rFonts w:cs="Times New Roman"/>
        </w:rPr>
        <w:t xml:space="preserve">fter the clustering </w:t>
      </w:r>
      <w:r w:rsidR="00A13039">
        <w:rPr>
          <w:rFonts w:cs="Times New Roman"/>
        </w:rPr>
        <w:t xml:space="preserve">is completed can </w:t>
      </w:r>
      <w:r>
        <w:rPr>
          <w:rFonts w:cs="Times New Roman"/>
        </w:rPr>
        <w:t xml:space="preserve">we proceed with the actual classification. </w:t>
      </w:r>
    </w:p>
    <w:p w:rsidR="00825F44" w:rsidRDefault="00825F44" w:rsidP="0047770B">
      <w:pPr>
        <w:ind w:firstLine="720"/>
        <w:rPr>
          <w:rFonts w:cs="Times New Roman"/>
        </w:rPr>
      </w:pPr>
      <w:r>
        <w:rPr>
          <w:rFonts w:cs="Times New Roman"/>
        </w:rPr>
        <w:t>For each of the representative models formed from hierarchical clustering, we proceed as follows:</w:t>
      </w:r>
    </w:p>
    <w:p w:rsidR="00825F44" w:rsidRPr="00825F44" w:rsidRDefault="00825F44" w:rsidP="00825F44">
      <w:pPr>
        <w:pStyle w:val="ListParagraph"/>
        <w:numPr>
          <w:ilvl w:val="0"/>
          <w:numId w:val="3"/>
        </w:numPr>
        <w:spacing w:after="0" w:line="240" w:lineRule="auto"/>
        <w:rPr>
          <w:rFonts w:ascii="Times New Roman" w:hAnsi="Times New Roman" w:cs="Times New Roman"/>
          <w:sz w:val="24"/>
          <w:szCs w:val="24"/>
        </w:rPr>
      </w:pPr>
      <w:r w:rsidRPr="00825F44">
        <w:rPr>
          <w:rFonts w:ascii="Times New Roman" w:hAnsi="Times New Roman" w:cs="Times New Roman"/>
          <w:sz w:val="24"/>
          <w:szCs w:val="24"/>
        </w:rPr>
        <w:t xml:space="preserve">Compare amino acid at index </w:t>
      </w:r>
      <w:proofErr w:type="spellStart"/>
      <w:r w:rsidRPr="00825F44">
        <w:rPr>
          <w:rFonts w:ascii="Times New Roman" w:hAnsi="Times New Roman" w:cs="Times New Roman"/>
          <w:i/>
          <w:sz w:val="24"/>
          <w:szCs w:val="24"/>
        </w:rPr>
        <w:t>i</w:t>
      </w:r>
      <w:proofErr w:type="spellEnd"/>
      <w:r w:rsidRPr="00825F44">
        <w:rPr>
          <w:rFonts w:ascii="Times New Roman" w:hAnsi="Times New Roman" w:cs="Times New Roman"/>
          <w:sz w:val="24"/>
          <w:szCs w:val="24"/>
        </w:rPr>
        <w:t xml:space="preserve"> in the input sequence with </w:t>
      </w:r>
      <w:r w:rsidRPr="00825F44">
        <w:rPr>
          <w:rFonts w:ascii="Times New Roman" w:hAnsi="Times New Roman" w:cs="Times New Roman"/>
          <w:i/>
          <w:sz w:val="24"/>
          <w:szCs w:val="24"/>
        </w:rPr>
        <w:t>each</w:t>
      </w:r>
      <w:r w:rsidRPr="00825F44">
        <w:rPr>
          <w:rFonts w:ascii="Times New Roman" w:hAnsi="Times New Roman" w:cs="Times New Roman"/>
          <w:sz w:val="24"/>
          <w:szCs w:val="24"/>
        </w:rPr>
        <w:t xml:space="preserve"> observed amino acid at index </w:t>
      </w:r>
      <w:proofErr w:type="spellStart"/>
      <w:r w:rsidRPr="00825F44">
        <w:rPr>
          <w:rFonts w:ascii="Times New Roman" w:hAnsi="Times New Roman" w:cs="Times New Roman"/>
          <w:i/>
          <w:sz w:val="24"/>
          <w:szCs w:val="24"/>
        </w:rPr>
        <w:t>i</w:t>
      </w:r>
      <w:proofErr w:type="spellEnd"/>
      <w:r w:rsidRPr="00825F44">
        <w:rPr>
          <w:rFonts w:ascii="Times New Roman" w:hAnsi="Times New Roman" w:cs="Times New Roman"/>
          <w:i/>
          <w:sz w:val="24"/>
          <w:szCs w:val="24"/>
        </w:rPr>
        <w:t xml:space="preserve"> </w:t>
      </w:r>
      <w:r w:rsidRPr="00825F44">
        <w:rPr>
          <w:rFonts w:ascii="Times New Roman" w:hAnsi="Times New Roman" w:cs="Times New Roman"/>
          <w:sz w:val="24"/>
          <w:szCs w:val="24"/>
        </w:rPr>
        <w:t>of the model’s probabilistic sequence.</w:t>
      </w:r>
    </w:p>
    <w:p w:rsidR="00825F44" w:rsidRPr="00825F44" w:rsidRDefault="00825F44" w:rsidP="00825F44">
      <w:pPr>
        <w:pStyle w:val="ListParagraph"/>
        <w:numPr>
          <w:ilvl w:val="1"/>
          <w:numId w:val="3"/>
        </w:numPr>
        <w:spacing w:after="0" w:line="240" w:lineRule="auto"/>
        <w:rPr>
          <w:rFonts w:ascii="Times New Roman" w:hAnsi="Times New Roman" w:cs="Times New Roman"/>
          <w:sz w:val="24"/>
          <w:szCs w:val="24"/>
        </w:rPr>
      </w:pPr>
      <w:r w:rsidRPr="00825F44">
        <w:rPr>
          <w:rFonts w:ascii="Times New Roman" w:hAnsi="Times New Roman" w:cs="Times New Roman"/>
          <w:sz w:val="24"/>
          <w:szCs w:val="24"/>
        </w:rPr>
        <w:t xml:space="preserve">Observe the frequency in which amino acid </w:t>
      </w:r>
      <w:r w:rsidRPr="00825F44">
        <w:rPr>
          <w:rFonts w:ascii="Times New Roman" w:hAnsi="Times New Roman" w:cs="Times New Roman"/>
          <w:i/>
          <w:sz w:val="24"/>
          <w:szCs w:val="24"/>
        </w:rPr>
        <w:t xml:space="preserve">k </w:t>
      </w:r>
      <w:r w:rsidRPr="00825F44">
        <w:rPr>
          <w:rFonts w:ascii="Times New Roman" w:hAnsi="Times New Roman" w:cs="Times New Roman"/>
          <w:sz w:val="24"/>
          <w:szCs w:val="24"/>
        </w:rPr>
        <w:t xml:space="preserve">appears in position </w:t>
      </w:r>
      <w:proofErr w:type="spellStart"/>
      <w:r w:rsidRPr="00825F44">
        <w:rPr>
          <w:rFonts w:ascii="Times New Roman" w:hAnsi="Times New Roman" w:cs="Times New Roman"/>
          <w:i/>
          <w:sz w:val="24"/>
          <w:szCs w:val="24"/>
        </w:rPr>
        <w:t>i</w:t>
      </w:r>
      <w:proofErr w:type="spellEnd"/>
      <w:r w:rsidRPr="00825F44">
        <w:rPr>
          <w:rFonts w:ascii="Times New Roman" w:hAnsi="Times New Roman" w:cs="Times New Roman"/>
          <w:sz w:val="24"/>
          <w:szCs w:val="24"/>
        </w:rPr>
        <w:t xml:space="preserve"> of the probabilistic sequence.</w:t>
      </w:r>
    </w:p>
    <w:p w:rsidR="00825F44" w:rsidRPr="00825F44" w:rsidRDefault="00825F44" w:rsidP="00825F44">
      <w:pPr>
        <w:pStyle w:val="ListParagraph"/>
        <w:numPr>
          <w:ilvl w:val="1"/>
          <w:numId w:val="3"/>
        </w:numPr>
        <w:spacing w:after="0" w:line="240" w:lineRule="auto"/>
        <w:rPr>
          <w:rFonts w:ascii="Times New Roman" w:hAnsi="Times New Roman" w:cs="Times New Roman"/>
          <w:sz w:val="24"/>
          <w:szCs w:val="24"/>
        </w:rPr>
      </w:pPr>
      <w:r w:rsidRPr="00825F44">
        <w:rPr>
          <w:rFonts w:ascii="Times New Roman" w:hAnsi="Times New Roman" w:cs="Times New Roman"/>
          <w:sz w:val="24"/>
          <w:szCs w:val="24"/>
        </w:rPr>
        <w:lastRenderedPageBreak/>
        <w:t xml:space="preserve">Determine the substitution score between the amino acid at index </w:t>
      </w:r>
      <w:proofErr w:type="spellStart"/>
      <w:r w:rsidRPr="00825F44">
        <w:rPr>
          <w:rFonts w:ascii="Times New Roman" w:hAnsi="Times New Roman" w:cs="Times New Roman"/>
          <w:i/>
          <w:sz w:val="24"/>
          <w:szCs w:val="24"/>
        </w:rPr>
        <w:t>i</w:t>
      </w:r>
      <w:proofErr w:type="spellEnd"/>
      <w:r w:rsidRPr="00825F44">
        <w:rPr>
          <w:rFonts w:ascii="Times New Roman" w:hAnsi="Times New Roman" w:cs="Times New Roman"/>
          <w:i/>
          <w:sz w:val="24"/>
          <w:szCs w:val="24"/>
        </w:rPr>
        <w:t xml:space="preserve"> </w:t>
      </w:r>
      <w:r w:rsidRPr="00825F44">
        <w:rPr>
          <w:rFonts w:ascii="Times New Roman" w:hAnsi="Times New Roman" w:cs="Times New Roman"/>
          <w:sz w:val="24"/>
          <w:szCs w:val="24"/>
        </w:rPr>
        <w:t xml:space="preserve">of the input sequence and the amino acid </w:t>
      </w:r>
      <w:r w:rsidRPr="00825F44">
        <w:rPr>
          <w:rFonts w:ascii="Times New Roman" w:hAnsi="Times New Roman" w:cs="Times New Roman"/>
          <w:i/>
          <w:sz w:val="24"/>
          <w:szCs w:val="24"/>
        </w:rPr>
        <w:t>k</w:t>
      </w:r>
      <w:r w:rsidRPr="00825F44">
        <w:rPr>
          <w:rFonts w:ascii="Times New Roman" w:hAnsi="Times New Roman" w:cs="Times New Roman"/>
          <w:sz w:val="24"/>
          <w:szCs w:val="24"/>
        </w:rPr>
        <w:t xml:space="preserve"> from part 1(a).</w:t>
      </w:r>
    </w:p>
    <w:p w:rsidR="00825F44" w:rsidRPr="00825F44" w:rsidRDefault="00825F44" w:rsidP="00825F44">
      <w:pPr>
        <w:pStyle w:val="ListParagraph"/>
        <w:numPr>
          <w:ilvl w:val="1"/>
          <w:numId w:val="3"/>
        </w:numPr>
        <w:spacing w:after="0" w:line="240" w:lineRule="auto"/>
        <w:rPr>
          <w:rFonts w:ascii="Times New Roman" w:hAnsi="Times New Roman" w:cs="Times New Roman"/>
          <w:sz w:val="24"/>
          <w:szCs w:val="24"/>
        </w:rPr>
      </w:pPr>
      <w:r w:rsidRPr="00825F44">
        <w:rPr>
          <w:rFonts w:ascii="Times New Roman" w:hAnsi="Times New Roman" w:cs="Times New Roman"/>
          <w:sz w:val="24"/>
          <w:szCs w:val="24"/>
        </w:rPr>
        <w:t>Compute the product of the results from 1(a) and 1(b).</w:t>
      </w:r>
    </w:p>
    <w:p w:rsidR="00825F44" w:rsidRPr="00825F44" w:rsidRDefault="00825F44" w:rsidP="00825F44">
      <w:pPr>
        <w:pStyle w:val="ListParagraph"/>
        <w:numPr>
          <w:ilvl w:val="1"/>
          <w:numId w:val="3"/>
        </w:numPr>
        <w:spacing w:after="0" w:line="240" w:lineRule="auto"/>
        <w:rPr>
          <w:rFonts w:ascii="Times New Roman" w:hAnsi="Times New Roman" w:cs="Times New Roman"/>
          <w:sz w:val="24"/>
          <w:szCs w:val="24"/>
        </w:rPr>
      </w:pPr>
      <w:r w:rsidRPr="00825F44">
        <w:rPr>
          <w:rFonts w:ascii="Times New Roman" w:hAnsi="Times New Roman" w:cs="Times New Roman"/>
          <w:sz w:val="24"/>
          <w:szCs w:val="24"/>
        </w:rPr>
        <w:t xml:space="preserve">Repeat 1(a)-(c) and sum the results. </w:t>
      </w:r>
    </w:p>
    <w:p w:rsidR="0047770B" w:rsidRDefault="0047770B" w:rsidP="0047770B">
      <w:pPr>
        <w:pStyle w:val="ListParagraph"/>
        <w:spacing w:after="0" w:line="240" w:lineRule="auto"/>
        <w:rPr>
          <w:rFonts w:ascii="Times New Roman" w:hAnsi="Times New Roman" w:cs="Times New Roman"/>
          <w:sz w:val="24"/>
          <w:szCs w:val="24"/>
        </w:rPr>
      </w:pPr>
    </w:p>
    <w:p w:rsidR="00825F44" w:rsidRPr="00825F44" w:rsidRDefault="00825F44" w:rsidP="00825F44">
      <w:pPr>
        <w:pStyle w:val="ListParagraph"/>
        <w:numPr>
          <w:ilvl w:val="0"/>
          <w:numId w:val="3"/>
        </w:numPr>
        <w:spacing w:after="0" w:line="240" w:lineRule="auto"/>
        <w:rPr>
          <w:rFonts w:ascii="Times New Roman" w:hAnsi="Times New Roman" w:cs="Times New Roman"/>
          <w:sz w:val="24"/>
          <w:szCs w:val="24"/>
        </w:rPr>
      </w:pPr>
      <w:r w:rsidRPr="00825F44">
        <w:rPr>
          <w:rFonts w:ascii="Times New Roman" w:hAnsi="Times New Roman" w:cs="Times New Roman"/>
          <w:sz w:val="24"/>
          <w:szCs w:val="24"/>
        </w:rPr>
        <w:t xml:space="preserve">Repeat step 1(a)-(d) for each index </w:t>
      </w:r>
      <w:proofErr w:type="spellStart"/>
      <w:r w:rsidRPr="00825F44">
        <w:rPr>
          <w:rFonts w:ascii="Times New Roman" w:hAnsi="Times New Roman" w:cs="Times New Roman"/>
          <w:i/>
          <w:sz w:val="24"/>
          <w:szCs w:val="24"/>
        </w:rPr>
        <w:t>i</w:t>
      </w:r>
      <w:proofErr w:type="spellEnd"/>
      <w:r w:rsidRPr="00825F44">
        <w:rPr>
          <w:rFonts w:ascii="Times New Roman" w:hAnsi="Times New Roman" w:cs="Times New Roman"/>
          <w:sz w:val="24"/>
          <w:szCs w:val="24"/>
        </w:rPr>
        <w:t xml:space="preserve"> of the input sequence</w:t>
      </w:r>
      <w:r w:rsidR="0047770B">
        <w:rPr>
          <w:rFonts w:ascii="Times New Roman" w:hAnsi="Times New Roman" w:cs="Times New Roman"/>
          <w:sz w:val="24"/>
          <w:szCs w:val="24"/>
        </w:rPr>
        <w:t>,</w:t>
      </w:r>
      <w:r w:rsidRPr="00825F44">
        <w:rPr>
          <w:rFonts w:ascii="Times New Roman" w:hAnsi="Times New Roman" w:cs="Times New Roman"/>
          <w:sz w:val="24"/>
          <w:szCs w:val="24"/>
        </w:rPr>
        <w:t xml:space="preserve"> and sum the results. This number comprises the </w:t>
      </w:r>
      <w:r w:rsidR="0047770B">
        <w:rPr>
          <w:rFonts w:ascii="Times New Roman" w:hAnsi="Times New Roman" w:cs="Times New Roman"/>
          <w:i/>
          <w:sz w:val="24"/>
          <w:szCs w:val="24"/>
        </w:rPr>
        <w:t>sequence similarity</w:t>
      </w:r>
      <w:r w:rsidRPr="00825F44">
        <w:rPr>
          <w:rFonts w:ascii="Times New Roman" w:hAnsi="Times New Roman" w:cs="Times New Roman"/>
          <w:i/>
          <w:sz w:val="24"/>
          <w:szCs w:val="24"/>
        </w:rPr>
        <w:t xml:space="preserve"> score</w:t>
      </w:r>
      <w:r w:rsidRPr="00825F44">
        <w:rPr>
          <w:rFonts w:ascii="Times New Roman" w:hAnsi="Times New Roman" w:cs="Times New Roman"/>
          <w:sz w:val="24"/>
          <w:szCs w:val="24"/>
        </w:rPr>
        <w:t xml:space="preserve"> for how well a given model </w:t>
      </w:r>
      <w:r w:rsidR="0047770B">
        <w:rPr>
          <w:rFonts w:ascii="Times New Roman" w:hAnsi="Times New Roman" w:cs="Times New Roman"/>
          <w:sz w:val="24"/>
          <w:szCs w:val="24"/>
        </w:rPr>
        <w:t>matches</w:t>
      </w:r>
      <w:r w:rsidRPr="00825F44">
        <w:rPr>
          <w:rFonts w:ascii="Times New Roman" w:hAnsi="Times New Roman" w:cs="Times New Roman"/>
          <w:sz w:val="24"/>
          <w:szCs w:val="24"/>
        </w:rPr>
        <w:t xml:space="preserve"> the input sequence. </w:t>
      </w:r>
    </w:p>
    <w:p w:rsidR="0047770B" w:rsidRDefault="0047770B" w:rsidP="0047770B">
      <w:pPr>
        <w:ind w:firstLine="720"/>
        <w:rPr>
          <w:rFonts w:cs="Times New Roman"/>
        </w:rPr>
      </w:pPr>
    </w:p>
    <w:p w:rsidR="00825F44" w:rsidRDefault="00825F44" w:rsidP="0047770B">
      <w:pPr>
        <w:ind w:firstLine="720"/>
        <w:rPr>
          <w:rFonts w:cs="Times New Roman"/>
        </w:rPr>
      </w:pPr>
      <w:r>
        <w:rPr>
          <w:rFonts w:cs="Times New Roman"/>
        </w:rPr>
        <w:t xml:space="preserve">After computing the </w:t>
      </w:r>
      <w:r w:rsidR="0047770B">
        <w:rPr>
          <w:rFonts w:cs="Times New Roman"/>
        </w:rPr>
        <w:t>sequence similarity</w:t>
      </w:r>
      <w:r>
        <w:rPr>
          <w:rFonts w:cs="Times New Roman"/>
        </w:rPr>
        <w:t xml:space="preserve"> score for each model, we then sort the results and declare the maximum-scoring model to be most represen</w:t>
      </w:r>
      <w:r w:rsidR="0047770B">
        <w:rPr>
          <w:rFonts w:cs="Times New Roman"/>
        </w:rPr>
        <w:t>tative of the input sequence. T</w:t>
      </w:r>
      <w:r>
        <w:rPr>
          <w:rFonts w:cs="Times New Roman"/>
        </w:rPr>
        <w:t>hus</w:t>
      </w:r>
      <w:r w:rsidR="0047770B">
        <w:rPr>
          <w:rFonts w:cs="Times New Roman"/>
        </w:rPr>
        <w:t>,</w:t>
      </w:r>
      <w:r>
        <w:rPr>
          <w:rFonts w:cs="Times New Roman"/>
        </w:rPr>
        <w:t xml:space="preserve"> we declare that the sequence’s structure is well-represented by the </w:t>
      </w:r>
      <w:r w:rsidR="0047770B">
        <w:rPr>
          <w:rFonts w:cs="Times New Roman"/>
        </w:rPr>
        <w:t xml:space="preserve">representative </w:t>
      </w:r>
      <w:r>
        <w:rPr>
          <w:rFonts w:cs="Times New Roman"/>
        </w:rPr>
        <w:t xml:space="preserve">structure of the model.  </w:t>
      </w:r>
    </w:p>
    <w:p w:rsidR="00825F44" w:rsidRDefault="00825F44" w:rsidP="00FF757D"/>
    <w:p w:rsidR="00825F44" w:rsidRDefault="00825F44" w:rsidP="00FF757D">
      <w:r>
        <w:rPr>
          <w:i/>
        </w:rPr>
        <w:t>Cross-validation analysis</w:t>
      </w:r>
    </w:p>
    <w:p w:rsidR="0047770B" w:rsidRDefault="0047770B" w:rsidP="00825F44">
      <w:pPr>
        <w:ind w:firstLine="720"/>
        <w:rPr>
          <w:rFonts w:cs="Times New Roman"/>
        </w:rPr>
      </w:pPr>
    </w:p>
    <w:p w:rsidR="00825F44" w:rsidRPr="00E71E23" w:rsidRDefault="00825F44" w:rsidP="00825F44">
      <w:pPr>
        <w:ind w:firstLine="720"/>
        <w:rPr>
          <w:rFonts w:cs="Times New Roman"/>
        </w:rPr>
      </w:pPr>
      <w:r w:rsidRPr="00E71E23">
        <w:rPr>
          <w:rFonts w:cs="Times New Roman"/>
        </w:rPr>
        <w:t xml:space="preserve">In order to rigorously test and assess the performance of our predictive models we performed </w:t>
      </w:r>
      <w:r w:rsidRPr="00E71E23">
        <w:rPr>
          <w:rFonts w:cs="Times New Roman"/>
          <w:i/>
        </w:rPr>
        <w:t>K</w:t>
      </w:r>
      <w:r w:rsidRPr="00E71E23">
        <w:rPr>
          <w:rFonts w:cs="Times New Roman"/>
        </w:rPr>
        <w:t xml:space="preserve">-fold cross-validation. </w:t>
      </w:r>
    </w:p>
    <w:p w:rsidR="00825F44" w:rsidRPr="00E71E23" w:rsidRDefault="0047770B" w:rsidP="00825F44">
      <w:pPr>
        <w:ind w:firstLine="720"/>
        <w:rPr>
          <w:rFonts w:cs="Times New Roman"/>
        </w:rPr>
      </w:pPr>
      <w:r>
        <w:rPr>
          <w:rFonts w:cs="Times New Roman"/>
        </w:rPr>
        <w:t>We performed cross-validation testing on loop datasets of varying sizes</w:t>
      </w:r>
      <w:r w:rsidR="004E5D73">
        <w:rPr>
          <w:rFonts w:cs="Times New Roman"/>
        </w:rPr>
        <w:t xml:space="preserve"> ranging from 200 to 4437. For each dataset,</w:t>
      </w:r>
      <w:r w:rsidR="00825F44" w:rsidRPr="00E71E23">
        <w:rPr>
          <w:rFonts w:cs="Times New Roman"/>
        </w:rPr>
        <w:t xml:space="preserve"> we </w:t>
      </w:r>
      <w:r w:rsidR="004E5D73">
        <w:rPr>
          <w:rFonts w:cs="Times New Roman"/>
        </w:rPr>
        <w:t xml:space="preserve">performed 5-fold cross-validation with 10 repetitions. In each repetition, we first </w:t>
      </w:r>
      <w:r w:rsidR="00825F44" w:rsidRPr="00E71E23">
        <w:rPr>
          <w:rFonts w:cs="Times New Roman"/>
        </w:rPr>
        <w:t xml:space="preserve">partitioned </w:t>
      </w:r>
      <w:r w:rsidR="004E5D73">
        <w:rPr>
          <w:rFonts w:cs="Times New Roman"/>
        </w:rPr>
        <w:t xml:space="preserve">the </w:t>
      </w:r>
      <w:r>
        <w:rPr>
          <w:rFonts w:cs="Times New Roman"/>
        </w:rPr>
        <w:t>loop set</w:t>
      </w:r>
      <w:r w:rsidR="00825F44" w:rsidRPr="00E71E23">
        <w:rPr>
          <w:rFonts w:cs="Times New Roman"/>
        </w:rPr>
        <w:t xml:space="preserve"> into 5 </w:t>
      </w:r>
      <w:r w:rsidR="004E5D73">
        <w:rPr>
          <w:rFonts w:cs="Times New Roman"/>
        </w:rPr>
        <w:t xml:space="preserve">random </w:t>
      </w:r>
      <w:r w:rsidR="00825F44" w:rsidRPr="00E71E23">
        <w:rPr>
          <w:rFonts w:cs="Times New Roman"/>
        </w:rPr>
        <w:t xml:space="preserve">partitions. For a given fold, we </w:t>
      </w:r>
      <w:r w:rsidR="004E5D73">
        <w:rPr>
          <w:rFonts w:cs="Times New Roman"/>
        </w:rPr>
        <w:t xml:space="preserve">then </w:t>
      </w:r>
      <w:r w:rsidR="00825F44" w:rsidRPr="00E71E23">
        <w:rPr>
          <w:rFonts w:cs="Times New Roman"/>
        </w:rPr>
        <w:t>trained our predictive model on the remaining 4 folds</w:t>
      </w:r>
      <w:r w:rsidR="004E5D73">
        <w:rPr>
          <w:rFonts w:cs="Times New Roman"/>
        </w:rPr>
        <w:t>, clustering the loops and generating representative cluster models</w:t>
      </w:r>
      <w:r w:rsidR="00825F44" w:rsidRPr="00E71E23">
        <w:rPr>
          <w:rFonts w:cs="Times New Roman"/>
        </w:rPr>
        <w:t xml:space="preserve">. Then, for each loop in the validation (test) set we (1) determined the best representative model by </w:t>
      </w:r>
      <w:r w:rsidR="004E5D73">
        <w:rPr>
          <w:rFonts w:cs="Times New Roman"/>
        </w:rPr>
        <w:t>via sequence matching</w:t>
      </w:r>
      <w:r w:rsidR="00825F44" w:rsidRPr="00E71E23">
        <w:rPr>
          <w:rFonts w:cs="Times New Roman"/>
        </w:rPr>
        <w:t xml:space="preserve">, and (2) computed a </w:t>
      </w:r>
      <w:r w:rsidR="004E5D73">
        <w:rPr>
          <w:rFonts w:cs="Times New Roman"/>
        </w:rPr>
        <w:t xml:space="preserve">structure </w:t>
      </w:r>
      <w:r w:rsidR="00825F44" w:rsidRPr="00E71E23">
        <w:rPr>
          <w:rFonts w:cs="Times New Roman"/>
        </w:rPr>
        <w:t xml:space="preserve">similarity score between the test instance and its best representative model. It should also be noted that for each fold we record both the median and the mean score of all of the scores. Doing this for each fold yields 5 medians/means; these values are then averaged for a given repetition and this data is recorded and averaged over the 10 repetitions that </w:t>
      </w:r>
      <w:r w:rsidR="004E5D73">
        <w:rPr>
          <w:rFonts w:cs="Times New Roman"/>
        </w:rPr>
        <w:t>we perform on each dataset</w:t>
      </w:r>
      <w:r w:rsidR="00825F44" w:rsidRPr="00E71E23">
        <w:rPr>
          <w:rFonts w:cs="Times New Roman"/>
        </w:rPr>
        <w:t xml:space="preserve">. </w:t>
      </w:r>
    </w:p>
    <w:p w:rsidR="00825F44" w:rsidRPr="00825F44" w:rsidRDefault="00825F44" w:rsidP="00825F44">
      <w:pPr>
        <w:ind w:firstLine="720"/>
        <w:rPr>
          <w:rFonts w:cs="Times New Roman"/>
        </w:rPr>
      </w:pPr>
      <w:r w:rsidRPr="00E71E23">
        <w:rPr>
          <w:rFonts w:cs="Times New Roman"/>
        </w:rPr>
        <w:t xml:space="preserve">To examine the relative performance of our predictive model we use </w:t>
      </w:r>
      <w:r w:rsidRPr="00E71E23">
        <w:rPr>
          <w:rFonts w:cs="Times New Roman"/>
          <w:i/>
        </w:rPr>
        <w:t xml:space="preserve">random prediction </w:t>
      </w:r>
      <w:r w:rsidRPr="00E71E23">
        <w:rPr>
          <w:rFonts w:cs="Times New Roman"/>
        </w:rPr>
        <w:t xml:space="preserve">as our baseline (i.e. for each test instance, find all of the acceptable clusters/models that it </w:t>
      </w:r>
      <w:r w:rsidRPr="00E71E23">
        <w:rPr>
          <w:rFonts w:cs="Times New Roman"/>
          <w:i/>
        </w:rPr>
        <w:t>could</w:t>
      </w:r>
      <w:r w:rsidRPr="00E71E23">
        <w:rPr>
          <w:rFonts w:cs="Times New Roman"/>
        </w:rPr>
        <w:t xml:space="preserve"> be represented by, and pick one at random as the representative cluster/model), and we record the same statistics for our random prediction model. </w:t>
      </w:r>
    </w:p>
    <w:p w:rsidR="002757C2" w:rsidRDefault="002757C2" w:rsidP="00FF757D"/>
    <w:p w:rsidR="00825F44" w:rsidRDefault="00825F44" w:rsidP="00FF757D"/>
    <w:p w:rsidR="002757C2" w:rsidRDefault="002757C2" w:rsidP="00FF757D">
      <w:r>
        <w:rPr>
          <w:b/>
        </w:rPr>
        <w:t>Results</w:t>
      </w:r>
    </w:p>
    <w:p w:rsidR="002757C2" w:rsidRDefault="002757C2" w:rsidP="00FF757D"/>
    <w:p w:rsidR="002757C2" w:rsidRDefault="002757C2" w:rsidP="00FF757D">
      <w:r>
        <w:rPr>
          <w:i/>
        </w:rPr>
        <w:t>Preliminary “model validation” testing</w:t>
      </w:r>
    </w:p>
    <w:p w:rsidR="0047770B" w:rsidRDefault="0047770B" w:rsidP="00FF757D">
      <w:pPr>
        <w:rPr>
          <w:i/>
        </w:rPr>
      </w:pPr>
    </w:p>
    <w:p w:rsidR="00634CAB" w:rsidRDefault="002757C2" w:rsidP="00FF757D">
      <w:r>
        <w:rPr>
          <w:i/>
        </w:rPr>
        <w:t xml:space="preserve"> </w:t>
      </w:r>
      <w:r w:rsidR="00F94272">
        <w:tab/>
        <w:t xml:space="preserve">Before running </w:t>
      </w:r>
      <w:r w:rsidR="00153357">
        <w:t xml:space="preserve">our cross-validation tests, we first wanted to verify that </w:t>
      </w:r>
      <w:r w:rsidR="00B62C46">
        <w:t>the composite loop structure encoded in our models represented the structures of the models’ component</w:t>
      </w:r>
      <w:r w:rsidR="00153357">
        <w:t xml:space="preserve"> </w:t>
      </w:r>
      <w:r w:rsidR="00B62C46">
        <w:t xml:space="preserve">loops reasonably well. To accomplish this, we </w:t>
      </w:r>
      <w:r w:rsidR="00212380">
        <w:t>assemble</w:t>
      </w:r>
      <w:r w:rsidR="00634CAB">
        <w:t xml:space="preserve">d </w:t>
      </w:r>
      <w:r w:rsidR="00212380">
        <w:t>dataset</w:t>
      </w:r>
      <w:r w:rsidR="00634CAB">
        <w:t>s</w:t>
      </w:r>
      <w:r w:rsidR="00212380">
        <w:t xml:space="preserve"> of</w:t>
      </w:r>
      <w:r w:rsidR="00D13FA1">
        <w:t xml:space="preserve"> </w:t>
      </w:r>
      <w:r w:rsidR="00212380">
        <w:t>soluble loops</w:t>
      </w:r>
      <w:r w:rsidR="00540654">
        <w:t xml:space="preserve"> and applied our clustering algorithm to the entire dataset. We then classified each of the loops against the relevant model list and observed how often a loop was correctly classified into its original </w:t>
      </w:r>
      <w:r w:rsidR="00D13FA1">
        <w:t xml:space="preserve">cluster. We found </w:t>
      </w:r>
      <w:r w:rsidR="00D13FA1">
        <w:lastRenderedPageBreak/>
        <w:t xml:space="preserve">that for </w:t>
      </w:r>
      <w:r w:rsidR="0094319D">
        <w:t>78</w:t>
      </w:r>
      <w:r w:rsidR="00D13FA1">
        <w:t xml:space="preserve">% of the loops, the top predicted model </w:t>
      </w:r>
      <w:r w:rsidR="00634CAB">
        <w:t>corresponded to</w:t>
      </w:r>
      <w:r w:rsidR="00D13FA1">
        <w:t xml:space="preserve"> the loops’</w:t>
      </w:r>
      <w:r w:rsidR="00634CAB">
        <w:t xml:space="preserve"> original cluster. </w:t>
      </w:r>
      <w:r w:rsidR="004E5D73">
        <w:rPr>
          <w:noProof/>
        </w:rPr>
        <w:drawing>
          <wp:anchor distT="0" distB="0" distL="114300" distR="114300" simplePos="0" relativeHeight="251658240" behindDoc="0" locked="0" layoutInCell="1" allowOverlap="1" wp14:anchorId="5A17ED73" wp14:editId="62FD4D56">
            <wp:simplePos x="0" y="0"/>
            <wp:positionH relativeFrom="column">
              <wp:posOffset>-219075</wp:posOffset>
            </wp:positionH>
            <wp:positionV relativeFrom="paragraph">
              <wp:posOffset>384810</wp:posOffset>
            </wp:positionV>
            <wp:extent cx="4060825" cy="2731135"/>
            <wp:effectExtent l="0" t="0" r="15875" b="1206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47770B">
        <w:t>H</w:t>
      </w:r>
      <w:r w:rsidR="00634CAB">
        <w:t>istograms charting model size (i.e. the number of loops represented by a single model) against the numbers of models and loops associated with models of that size for a dataset of</w:t>
      </w:r>
      <w:r w:rsidR="00825F44">
        <w:t xml:space="preserve"> 1,000 loops</w:t>
      </w:r>
      <w:r w:rsidR="0047770B">
        <w:t xml:space="preserve"> are shown in the figure on the left</w:t>
      </w:r>
      <w:r w:rsidR="00825F44">
        <w:t>.</w:t>
      </w:r>
    </w:p>
    <w:p w:rsidR="00D13FA1" w:rsidRDefault="00634CAB" w:rsidP="00634CAB">
      <w:pPr>
        <w:ind w:firstLine="720"/>
      </w:pPr>
      <w:r>
        <w:t xml:space="preserve">To get a sense of how closely the composite model loop structures matched the structures of </w:t>
      </w:r>
      <w:proofErr w:type="gramStart"/>
      <w:r>
        <w:t>the</w:t>
      </w:r>
      <w:proofErr w:type="gramEnd"/>
      <w:r>
        <w:t xml:space="preserve"> individual loops being classified, we also computed similarity scores between individual loop structures and the composite structure of the loop’s top match model, for loops that were assigned to models of size 3 or larger. We did not compute similarity scores for loops assigned to models of size 1 or 2 in order to avoid over-fitting; if a model is representing only one loop, and that loop gets matched back to the model, then the similarity score between the two will indicate a perfect match, and these outlying scores would throw off our overall averages. </w:t>
      </w:r>
      <w:r w:rsidR="00D13FA1">
        <w:t>Similarity scores (calculated using the metric described in “Model comparison”) for models that were successfully matched back to their original cluster averaged at 0.0118, while the average score for unmatched models was 0.2386; the overall average similarity score for al</w:t>
      </w:r>
      <w:r>
        <w:t>l model</w:t>
      </w:r>
      <w:r w:rsidR="0094319D">
        <w:t>s was 0.0779</w:t>
      </w:r>
      <w:r>
        <w:t>.</w:t>
      </w:r>
    </w:p>
    <w:p w:rsidR="00634CAB" w:rsidRDefault="00634CAB" w:rsidP="00634CAB">
      <w:pPr>
        <w:ind w:firstLine="720"/>
      </w:pPr>
      <w:r>
        <w:rPr>
          <w:noProof/>
        </w:rPr>
        <w:drawing>
          <wp:anchor distT="0" distB="0" distL="114300" distR="114300" simplePos="0" relativeHeight="251659264" behindDoc="0" locked="0" layoutInCell="1" allowOverlap="1" wp14:anchorId="64A8A7AB" wp14:editId="35353705">
            <wp:simplePos x="0" y="0"/>
            <wp:positionH relativeFrom="column">
              <wp:posOffset>2503170</wp:posOffset>
            </wp:positionH>
            <wp:positionV relativeFrom="paragraph">
              <wp:posOffset>461645</wp:posOffset>
            </wp:positionV>
            <wp:extent cx="4132580" cy="2778760"/>
            <wp:effectExtent l="0" t="0" r="20320" b="2159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t>We also used this preliminary model-matching test to determine our similarity threshold for the loop anchor metrics (</w:t>
      </w:r>
      <m:oMath>
        <m:r>
          <w:rPr>
            <w:rFonts w:ascii="Cambria Math" w:hAnsi="Cambria Math"/>
          </w:rPr>
          <m:t>θ</m:t>
        </m:r>
      </m:oMath>
      <w:proofErr w:type="gramStart"/>
      <w:r>
        <w:t xml:space="preserve">, </w:t>
      </w:r>
      <w:proofErr w:type="gramEnd"/>
      <m:oMath>
        <m:r>
          <w:rPr>
            <w:rFonts w:ascii="Cambria Math" w:hAnsi="Cambria Math"/>
          </w:rPr>
          <m:t>ϕ</m:t>
        </m:r>
      </m:oMath>
      <w:r>
        <w:t>, and anchor distance</w:t>
      </w:r>
      <w:r>
        <w:t xml:space="preserve">). We repeated the same test (train on all data, then classify each loop and determine which percentage of loops are classified correctly with the top predicted model) using anchor similarity threshold values ranging from 0.01 to 0.20, incrementing the threshold by 0.01 with each run. </w:t>
      </w:r>
      <w:r>
        <w:t xml:space="preserve">Plots of model-matching percentages and average similarity scores are shown in the figure to the right. </w:t>
      </w:r>
      <w:r>
        <w:t>Changing the similarity threshold alters which models are deemed “</w:t>
      </w:r>
      <w:proofErr w:type="spellStart"/>
      <w:r>
        <w:t>mergeable</w:t>
      </w:r>
      <w:proofErr w:type="spellEnd"/>
      <w:r>
        <w:t xml:space="preserve">” and thus affects the final model lists, which are used in the classification step. The similarity threshold that yielded the highest model-matching percentage was 0.02; we thus use 0.02 as our </w:t>
      </w:r>
      <w:r w:rsidR="004E5D73">
        <w:t xml:space="preserve">similarity </w:t>
      </w:r>
      <w:r>
        <w:t xml:space="preserve">threshold </w:t>
      </w:r>
      <w:r>
        <w:lastRenderedPageBreak/>
        <w:t xml:space="preserve">for loop anchor metrics in the cross-validation analysis. The average similarity scores between individual loop structures and the representative structure of the top match model are quite low for successfully matched models, indicating a high level of structural similarity. Interestingly, for thresholds of 0.06 and above, the model-matching percentages and similarity scores remain </w:t>
      </w:r>
      <w:proofErr w:type="gramStart"/>
      <w:r>
        <w:t>constant,</w:t>
      </w:r>
      <w:proofErr w:type="gramEnd"/>
      <w:r>
        <w:t xml:space="preserve"> suggesting that increasing the similarity threshold above 0.06 no longer affects the loop distributions.</w:t>
      </w:r>
      <w:r w:rsidRPr="00634CAB">
        <w:rPr>
          <w:noProof/>
        </w:rPr>
        <w:t xml:space="preserve"> </w:t>
      </w:r>
    </w:p>
    <w:p w:rsidR="00825F44" w:rsidRDefault="00825F44" w:rsidP="00FF757D"/>
    <w:p w:rsidR="00825F44" w:rsidRDefault="00825F44" w:rsidP="00FF757D">
      <w:r>
        <w:rPr>
          <w:i/>
        </w:rPr>
        <w:t>Cross-validation analysis</w:t>
      </w:r>
    </w:p>
    <w:p w:rsidR="004E5D73" w:rsidRDefault="004E5D73" w:rsidP="00FF757D"/>
    <w:p w:rsidR="00825F44" w:rsidRDefault="004E5D73" w:rsidP="00FF757D">
      <w:r>
        <w:rPr>
          <w:noProof/>
        </w:rPr>
        <w:drawing>
          <wp:anchor distT="0" distB="0" distL="114300" distR="114300" simplePos="0" relativeHeight="251660288" behindDoc="0" locked="0" layoutInCell="1" allowOverlap="1" wp14:anchorId="45621612" wp14:editId="5EF57925">
            <wp:simplePos x="0" y="0"/>
            <wp:positionH relativeFrom="column">
              <wp:posOffset>-123190</wp:posOffset>
            </wp:positionH>
            <wp:positionV relativeFrom="paragraph">
              <wp:posOffset>1086485</wp:posOffset>
            </wp:positionV>
            <wp:extent cx="4572000" cy="2743200"/>
            <wp:effectExtent l="0" t="0" r="19050" b="19050"/>
            <wp:wrapSquare wrapText="bothSides"/>
            <wp:docPr id="3" name="Chart 3" title="Cross Validation Prediction Resul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825F44">
        <w:tab/>
        <w:t>We performed 5-fold, 10-repetition cross-validation analysis on loop datasets of varying size; the smallest loop set contained 200 loops, while the largest set contained 4437 loops. We performed the cross-validation analysis both using our sequence-matching algorithm and simply selecting a random model from the appropriate model bin (i.e. same loop length and flanking SSE types). Our cross-validation results are shown in the figure below; the precise numerical data are included in the Supplementary Materials.</w:t>
      </w:r>
    </w:p>
    <w:p w:rsidR="00825F44" w:rsidRDefault="00825F44" w:rsidP="00FF757D">
      <w:r>
        <w:tab/>
        <w:t>For datasets of all sizes, our prediction algorithm (LSP) outperformed the random-chance baseline. As dataset size increased, the performance of the random-chance metric remained relatively constant, while the performance of our LSP metric improved (achieving a lower average similarity score, which indicates a greater degree of structural similarity between query loops and their predicted model matches).</w:t>
      </w:r>
    </w:p>
    <w:p w:rsidR="00825F44" w:rsidRDefault="00825F44" w:rsidP="00FF757D"/>
    <w:p w:rsidR="00B62C46" w:rsidRDefault="00B62C46" w:rsidP="00FF757D"/>
    <w:p w:rsidR="00B62C46" w:rsidRDefault="00B62C46" w:rsidP="00FF757D">
      <w:pPr>
        <w:rPr>
          <w:b/>
        </w:rPr>
      </w:pPr>
      <w:r>
        <w:rPr>
          <w:b/>
        </w:rPr>
        <w:t>Discussion</w:t>
      </w:r>
    </w:p>
    <w:p w:rsidR="00B62C46" w:rsidRDefault="00B62C46" w:rsidP="00FF757D"/>
    <w:p w:rsidR="00B62C46" w:rsidRDefault="00634CAB" w:rsidP="00FF757D">
      <w:r>
        <w:rPr>
          <w:i/>
        </w:rPr>
        <w:t>Preliminary testing</w:t>
      </w:r>
    </w:p>
    <w:p w:rsidR="004E5D73" w:rsidRDefault="004E5D73" w:rsidP="00FF757D"/>
    <w:p w:rsidR="00634CAB" w:rsidRDefault="00634CAB" w:rsidP="00FF757D">
      <w:r>
        <w:tab/>
        <w:t xml:space="preserve">We conducted our preliminary “model-matching” tests in order to assess how well our method of representing composite loop structures in models captured the pertinent structural qualities </w:t>
      </w:r>
      <w:proofErr w:type="gramStart"/>
      <w:r>
        <w:t>of</w:t>
      </w:r>
      <w:proofErr w:type="gramEnd"/>
      <w:r>
        <w:t xml:space="preserve"> the models’ constituent loops. In general, we observed tha</w:t>
      </w:r>
      <w:r w:rsidR="0094319D">
        <w:t>t about 78</w:t>
      </w:r>
      <w:r>
        <w:t xml:space="preserve">% of the individual loops were </w:t>
      </w:r>
      <w:r w:rsidR="0094319D">
        <w:t xml:space="preserve">correctly matched to their original clusters with their top predicted model. This finding suggests that loop sequence is reasonably predictive of loop structure; since we classified loops to models based on </w:t>
      </w:r>
      <w:r w:rsidR="0094319D">
        <w:lastRenderedPageBreak/>
        <w:t>sequence similarity but clustered the loops initially based on structure, we would not be able to consistently classify a loop back to its initial cluster if loop sequence were not predictive of loop structure.</w:t>
      </w:r>
    </w:p>
    <w:p w:rsidR="0094319D" w:rsidRDefault="0094319D" w:rsidP="00FF757D">
      <w:r>
        <w:tab/>
        <w:t>In the preliminary testing, we also computed similarity scores for each loop-model match. On average, the similarity scores for successfully matched loops</w:t>
      </w:r>
      <w:r w:rsidR="00825F44">
        <w:t xml:space="preserve"> (average score 0.0118)</w:t>
      </w:r>
      <w:r>
        <w:t xml:space="preserve"> were substantially lower than the scores for unsuccessfully matched models</w:t>
      </w:r>
      <w:r w:rsidR="00825F44">
        <w:t xml:space="preserve"> (average score 0.2386), indicating that successfully matched loops are structurally more similar to their predicted model structures as compared to unsuccessfully matched loops</w:t>
      </w:r>
      <w:r>
        <w:t>. This outcome is expected, since the initial loop clusters were formed on the basis of structural similarity, and so a loop that was successfully assigned back to its original cluster should be structurally more similar to that model’</w:t>
      </w:r>
      <w:r w:rsidR="00825F44">
        <w:t>s composite structure than to any other model’s composite structure. However, this result does support the validity of our composite structure representation: presumably, our composite model structures must be capturing distinctive aspects of loop structure, or else the composite structure of a loop’s original cluster would not match the loop’s individual structure significantly better than the composite structures of other loop clusters. Thus, if our composite model structures did not represent the component loop structures well, we would expect the similarity scores for successfully matched loops and unsuccessfully matched loops to be much closer to one another.</w:t>
      </w:r>
    </w:p>
    <w:p w:rsidR="00825F44" w:rsidRDefault="00825F44" w:rsidP="00FF757D"/>
    <w:p w:rsidR="00825F44" w:rsidRDefault="00825F44" w:rsidP="00FF757D">
      <w:r>
        <w:rPr>
          <w:i/>
        </w:rPr>
        <w:t>Cross-validation analysis</w:t>
      </w:r>
    </w:p>
    <w:p w:rsidR="004E5D73" w:rsidRDefault="004E5D73" w:rsidP="00825F44"/>
    <w:p w:rsidR="00825F44" w:rsidRDefault="00825F44" w:rsidP="00825F44">
      <w:r>
        <w:tab/>
        <w:t xml:space="preserve">We performed the cross-validation analysis both with our LSP prediction algorithm and with a random-chance algorithm, where the predicted model is selected randomly out of the appropriate model bin. Our prediction algorithm outperformed the random-chance algorithm at all the dataset sizes we tested, suggesting that our method does add value to the structure prediction process. </w:t>
      </w:r>
      <w:r>
        <w:t>Furthermore, while the prediction performance of random-chance remains fairly constant as dataset size increases, the performance of our prediction algorithm improves with larger datasets. This result is expected, since we implemented a database search approach: as the size of the database increases, there are more template structures available, and a novel sequence is more likely to locate a good match from within the available template options.</w:t>
      </w:r>
    </w:p>
    <w:p w:rsidR="00825F44" w:rsidRDefault="00825F44" w:rsidP="00825F44">
      <w:r>
        <w:tab/>
        <w:t>We also found that the difference between the median and mean score metrics were relatively small, on average. Since the mean score is affected by outlying scores more than the median score, this finding suggests that we did not encounter many extreme outliers over the course of our cross-validation analysis.</w:t>
      </w:r>
    </w:p>
    <w:p w:rsidR="00825F44" w:rsidRDefault="00825F44" w:rsidP="00825F44"/>
    <w:p w:rsidR="00825F44" w:rsidRDefault="00825F44" w:rsidP="00825F44">
      <w:r>
        <w:rPr>
          <w:i/>
        </w:rPr>
        <w:t>Future directions</w:t>
      </w:r>
    </w:p>
    <w:p w:rsidR="004E5D73" w:rsidRDefault="004E5D73" w:rsidP="00825F44"/>
    <w:p w:rsidR="00825F44" w:rsidRDefault="00825F44" w:rsidP="00825F44">
      <w:r>
        <w:tab/>
        <w:t xml:space="preserve">Several components of our project could be improved upon. Firstly, our model comparison metric is central to both our loop clustering and our loop classification, and yet it still relies on hard thresholds for backbone RMSD and anchor metric values. With further experimentation, we may be able to discover more appropriate or more flexible thresholds for these values. Additionally, we currently assign each of these components equal weight in the overall similarity score, while in </w:t>
      </w:r>
      <w:proofErr w:type="gramStart"/>
      <w:r>
        <w:lastRenderedPageBreak/>
        <w:t>actuality,</w:t>
      </w:r>
      <w:proofErr w:type="gramEnd"/>
      <w:r>
        <w:t xml:space="preserve"> these factors may not contribute equally to loop structure. Thus, future work could </w:t>
      </w:r>
      <w:r w:rsidR="00796AB3">
        <w:t xml:space="preserve">also </w:t>
      </w:r>
      <w:r>
        <w:t xml:space="preserve">investigate different weighting schemes for </w:t>
      </w:r>
      <w:r w:rsidR="00796AB3">
        <w:t xml:space="preserve">the individual comparison score components. </w:t>
      </w:r>
    </w:p>
    <w:p w:rsidR="00796AB3" w:rsidRDefault="00796AB3" w:rsidP="00825F44">
      <w:r>
        <w:tab/>
        <w:t>Another area for improvement is our method of merging models. Currently, our merged values are simply weighted averages of the component models’ corresponding values. However, simple averages are a very naïve way to represent a combined metric, and further exploration may likely yield a better merging scheme.</w:t>
      </w:r>
    </w:p>
    <w:p w:rsidR="00796AB3" w:rsidRPr="00825F44" w:rsidRDefault="00796AB3" w:rsidP="00825F44">
      <w:r>
        <w:tab/>
        <w:t>We may also wish to investigate other means of forming the initial loop clusters. Hierarchical clustering is designed to locate small groups of similar items,</w:t>
      </w:r>
      <w:r w:rsidR="004E5D73">
        <w:t xml:space="preserve"> and</w:t>
      </w:r>
      <w:r>
        <w:t xml:space="preserve"> then join these groups with other similar groups. Thus, this approach may not be optimal for identifying groups whose members are all roughly related to one another. </w:t>
      </w:r>
      <w:r w:rsidR="004E5D73">
        <w:t>For our purposes, a</w:t>
      </w:r>
      <w:bookmarkStart w:id="0" w:name="_GoBack"/>
      <w:bookmarkEnd w:id="0"/>
      <w:r>
        <w:t xml:space="preserve"> network graph approach may have been a better solution: we could form a network graph by comparing each loop to every other loop in the dataset, establishing an edge between the two loops if they pass our similarity thresholds. After establishing the graph, we could locate our loop clusters by identifying the busiest regions in the graph.</w:t>
      </w:r>
    </w:p>
    <w:p w:rsidR="00825F44" w:rsidRPr="00825F44" w:rsidRDefault="00796AB3" w:rsidP="00FF757D">
      <w:r>
        <w:tab/>
        <w:t xml:space="preserve">Our project focused on classifying loops with lengths ranging from 7 to 9 amino acids, since the majority of protein loops fall into this length range. Future work could aim to expand our prediction algorithm to accommodate shorter and longer loops as well. Longer loop structures in particular are difficult to predict, since they are generally more flexible and may potentially adopt a much wider range of loop conformations. Another major question to investigate is the relationship between protein sequence and structure: there exist proteins with very similar sequences, and yet distinct physical structures. There are also proteins with divergent sequences and yet highly similar structures; convergent evolution is one example of how such proteins may arise. To tackle this question, we might first investigate sequence dependencies and interactions between amino acids, rather than assuming each sequence position to be independent. Discovering which elements of sequence inform structure could lead to improvements in protein structure prediction even for cases where proteins share both sequence and structure similarities.  </w:t>
      </w:r>
    </w:p>
    <w:p w:rsidR="00AD02D0" w:rsidRDefault="00AD02D0">
      <w:r>
        <w:br w:type="page"/>
      </w:r>
    </w:p>
    <w:p w:rsidR="00AD02D0" w:rsidRDefault="00AD02D0" w:rsidP="00AD02D0">
      <w:pPr>
        <w:jc w:val="center"/>
        <w:rPr>
          <w:b/>
        </w:rPr>
      </w:pPr>
      <w:r>
        <w:rPr>
          <w:b/>
        </w:rPr>
        <w:lastRenderedPageBreak/>
        <w:t>References</w:t>
      </w:r>
    </w:p>
    <w:p w:rsidR="00AD02D0" w:rsidRDefault="00AD02D0" w:rsidP="00AD02D0"/>
    <w:p w:rsidR="001D6136" w:rsidRDefault="001D6136" w:rsidP="001D6136">
      <w:pPr>
        <w:pStyle w:val="ListParagraph"/>
        <w:numPr>
          <w:ilvl w:val="0"/>
          <w:numId w:val="2"/>
        </w:numPr>
        <w:ind w:left="360"/>
        <w:rPr>
          <w:rFonts w:ascii="Times New Roman" w:hAnsi="Times New Roman" w:cs="Times New Roman"/>
          <w:sz w:val="24"/>
          <w:szCs w:val="24"/>
        </w:rPr>
      </w:pPr>
      <w:r w:rsidRPr="001D6136">
        <w:rPr>
          <w:rFonts w:ascii="Times New Roman" w:hAnsi="Times New Roman" w:cs="Times New Roman"/>
          <w:sz w:val="24"/>
          <w:szCs w:val="24"/>
        </w:rPr>
        <w:t xml:space="preserve">Soto, C.S. et al. (2008) “Loop modeling: Sampling, filtering, and scoring.” </w:t>
      </w:r>
      <w:r w:rsidRPr="001D6136">
        <w:rPr>
          <w:rFonts w:ascii="Times New Roman" w:hAnsi="Times New Roman" w:cs="Times New Roman"/>
          <w:i/>
          <w:sz w:val="24"/>
          <w:szCs w:val="24"/>
        </w:rPr>
        <w:t>Proteins</w:t>
      </w:r>
      <w:r w:rsidRPr="001D6136">
        <w:rPr>
          <w:rFonts w:ascii="Times New Roman" w:hAnsi="Times New Roman" w:cs="Times New Roman"/>
          <w:sz w:val="24"/>
          <w:szCs w:val="24"/>
        </w:rPr>
        <w:t xml:space="preserve">, </w:t>
      </w:r>
      <w:r w:rsidRPr="001D6136">
        <w:rPr>
          <w:rFonts w:ascii="Times New Roman" w:hAnsi="Times New Roman" w:cs="Times New Roman"/>
          <w:i/>
          <w:sz w:val="24"/>
          <w:szCs w:val="24"/>
        </w:rPr>
        <w:t>70(3)</w:t>
      </w:r>
      <w:r w:rsidRPr="001D6136">
        <w:rPr>
          <w:rFonts w:ascii="Times New Roman" w:hAnsi="Times New Roman" w:cs="Times New Roman"/>
          <w:sz w:val="24"/>
          <w:szCs w:val="24"/>
        </w:rPr>
        <w:t>: 834-43.</w:t>
      </w:r>
    </w:p>
    <w:p w:rsidR="00275612" w:rsidRPr="00275612" w:rsidRDefault="00275612" w:rsidP="00275612">
      <w:pPr>
        <w:pStyle w:val="ListParagraph"/>
        <w:ind w:left="360"/>
        <w:rPr>
          <w:rFonts w:ascii="Times New Roman" w:hAnsi="Times New Roman" w:cs="Times New Roman"/>
          <w:sz w:val="24"/>
          <w:szCs w:val="24"/>
        </w:rPr>
      </w:pPr>
    </w:p>
    <w:p w:rsidR="00275612" w:rsidRPr="00275612" w:rsidRDefault="001D6136" w:rsidP="00275612">
      <w:pPr>
        <w:pStyle w:val="ListParagraph"/>
        <w:numPr>
          <w:ilvl w:val="0"/>
          <w:numId w:val="2"/>
        </w:numPr>
        <w:ind w:left="360"/>
        <w:rPr>
          <w:rFonts w:ascii="Times New Roman" w:hAnsi="Times New Roman" w:cs="Times New Roman"/>
          <w:sz w:val="24"/>
          <w:szCs w:val="24"/>
        </w:rPr>
      </w:pPr>
      <w:proofErr w:type="spellStart"/>
      <w:r w:rsidRPr="001D6136">
        <w:rPr>
          <w:rFonts w:ascii="Times New Roman" w:hAnsi="Times New Roman" w:cs="Times New Roman"/>
          <w:sz w:val="24"/>
          <w:szCs w:val="24"/>
        </w:rPr>
        <w:t>Nikiforovich</w:t>
      </w:r>
      <w:proofErr w:type="spellEnd"/>
      <w:r w:rsidRPr="001D6136">
        <w:rPr>
          <w:rFonts w:ascii="Times New Roman" w:hAnsi="Times New Roman" w:cs="Times New Roman"/>
          <w:sz w:val="24"/>
          <w:szCs w:val="24"/>
        </w:rPr>
        <w:t xml:space="preserve">, G.V. and G.R. Marshall (2005). “Modeling flexible loops in the dark-adapted and activated states of rhodopsin, a prototypical G-protein-coupled receptor.” </w:t>
      </w:r>
      <w:r w:rsidRPr="001D6136">
        <w:rPr>
          <w:rFonts w:ascii="Times New Roman" w:hAnsi="Times New Roman" w:cs="Times New Roman"/>
          <w:i/>
          <w:sz w:val="24"/>
          <w:szCs w:val="24"/>
        </w:rPr>
        <w:t>Biophysical Journal</w:t>
      </w:r>
      <w:r w:rsidRPr="001D6136">
        <w:rPr>
          <w:rFonts w:ascii="Times New Roman" w:hAnsi="Times New Roman" w:cs="Times New Roman"/>
          <w:sz w:val="24"/>
          <w:szCs w:val="24"/>
        </w:rPr>
        <w:t xml:space="preserve">, </w:t>
      </w:r>
      <w:r w:rsidRPr="001D6136">
        <w:rPr>
          <w:rFonts w:ascii="Times New Roman" w:hAnsi="Times New Roman" w:cs="Times New Roman"/>
          <w:i/>
          <w:sz w:val="24"/>
          <w:szCs w:val="24"/>
        </w:rPr>
        <w:t>89(6)</w:t>
      </w:r>
      <w:r w:rsidRPr="001D6136">
        <w:rPr>
          <w:rFonts w:ascii="Times New Roman" w:hAnsi="Times New Roman" w:cs="Times New Roman"/>
          <w:sz w:val="24"/>
          <w:szCs w:val="24"/>
        </w:rPr>
        <w:t>: 3780-89.</w:t>
      </w:r>
    </w:p>
    <w:p w:rsidR="00275612" w:rsidRDefault="00275612" w:rsidP="00275612">
      <w:pPr>
        <w:pStyle w:val="ListParagraph"/>
        <w:ind w:left="360"/>
        <w:rPr>
          <w:rFonts w:ascii="Times New Roman" w:hAnsi="Times New Roman" w:cs="Times New Roman"/>
          <w:sz w:val="24"/>
          <w:szCs w:val="24"/>
        </w:rPr>
      </w:pPr>
    </w:p>
    <w:p w:rsidR="008B1219" w:rsidRPr="00275612" w:rsidRDefault="008B1219" w:rsidP="00275612">
      <w:pPr>
        <w:pStyle w:val="ListParagraph"/>
        <w:numPr>
          <w:ilvl w:val="0"/>
          <w:numId w:val="2"/>
        </w:numPr>
        <w:ind w:left="360"/>
        <w:rPr>
          <w:rFonts w:ascii="Times New Roman" w:hAnsi="Times New Roman" w:cs="Times New Roman"/>
          <w:sz w:val="24"/>
          <w:szCs w:val="24"/>
        </w:rPr>
      </w:pPr>
      <w:proofErr w:type="spellStart"/>
      <w:r w:rsidRPr="001D6136">
        <w:rPr>
          <w:rFonts w:ascii="Times New Roman" w:hAnsi="Times New Roman" w:cs="Times New Roman"/>
          <w:sz w:val="24"/>
          <w:szCs w:val="24"/>
        </w:rPr>
        <w:t>Fiser</w:t>
      </w:r>
      <w:proofErr w:type="spellEnd"/>
      <w:r w:rsidRPr="001D6136">
        <w:rPr>
          <w:rFonts w:ascii="Times New Roman" w:hAnsi="Times New Roman" w:cs="Times New Roman"/>
          <w:sz w:val="24"/>
          <w:szCs w:val="24"/>
        </w:rPr>
        <w:t xml:space="preserve">, A. et al. (2008) “Modeling of loops in protein structures.” </w:t>
      </w:r>
      <w:r w:rsidRPr="001D6136">
        <w:rPr>
          <w:rFonts w:ascii="Times New Roman" w:hAnsi="Times New Roman" w:cs="Times New Roman"/>
          <w:i/>
          <w:sz w:val="24"/>
          <w:szCs w:val="24"/>
        </w:rPr>
        <w:t>Protein Science</w:t>
      </w:r>
      <w:r w:rsidRPr="001D6136">
        <w:rPr>
          <w:rFonts w:ascii="Times New Roman" w:hAnsi="Times New Roman" w:cs="Times New Roman"/>
          <w:sz w:val="24"/>
          <w:szCs w:val="24"/>
        </w:rPr>
        <w:t xml:space="preserve">, </w:t>
      </w:r>
      <w:r w:rsidRPr="001D6136">
        <w:rPr>
          <w:rFonts w:ascii="Times New Roman" w:hAnsi="Times New Roman" w:cs="Times New Roman"/>
          <w:i/>
          <w:sz w:val="24"/>
          <w:szCs w:val="24"/>
        </w:rPr>
        <w:t>9(9)</w:t>
      </w:r>
      <w:r w:rsidRPr="001D6136">
        <w:rPr>
          <w:rFonts w:ascii="Times New Roman" w:hAnsi="Times New Roman" w:cs="Times New Roman"/>
          <w:sz w:val="24"/>
          <w:szCs w:val="24"/>
        </w:rPr>
        <w:t>.</w:t>
      </w:r>
    </w:p>
    <w:p w:rsidR="00275612" w:rsidRDefault="00275612" w:rsidP="00275612">
      <w:pPr>
        <w:pStyle w:val="ListParagraph"/>
        <w:ind w:left="360"/>
        <w:rPr>
          <w:rFonts w:ascii="Times New Roman" w:hAnsi="Times New Roman" w:cs="Times New Roman"/>
          <w:sz w:val="24"/>
          <w:szCs w:val="24"/>
        </w:rPr>
      </w:pPr>
    </w:p>
    <w:p w:rsidR="004210AE" w:rsidRPr="00275612" w:rsidRDefault="001D6136" w:rsidP="00275612">
      <w:pPr>
        <w:pStyle w:val="ListParagraph"/>
        <w:numPr>
          <w:ilvl w:val="0"/>
          <w:numId w:val="2"/>
        </w:numPr>
        <w:ind w:left="360"/>
        <w:rPr>
          <w:rFonts w:ascii="Times New Roman" w:hAnsi="Times New Roman" w:cs="Times New Roman"/>
          <w:sz w:val="24"/>
          <w:szCs w:val="24"/>
        </w:rPr>
      </w:pPr>
      <w:r w:rsidRPr="001D6136">
        <w:rPr>
          <w:rFonts w:ascii="Times New Roman" w:hAnsi="Times New Roman" w:cs="Times New Roman"/>
          <w:sz w:val="24"/>
          <w:szCs w:val="24"/>
        </w:rPr>
        <w:t xml:space="preserve">Xiang, B.Q. et al. (2003) “The role of loop 7 in mediating </w:t>
      </w:r>
      <w:proofErr w:type="spellStart"/>
      <w:r w:rsidRPr="001D6136">
        <w:rPr>
          <w:rFonts w:ascii="Times New Roman" w:hAnsi="Times New Roman" w:cs="Times New Roman"/>
          <w:sz w:val="24"/>
          <w:szCs w:val="24"/>
        </w:rPr>
        <w:t>calcineurin</w:t>
      </w:r>
      <w:proofErr w:type="spellEnd"/>
      <w:r w:rsidRPr="001D6136">
        <w:rPr>
          <w:rFonts w:ascii="Times New Roman" w:hAnsi="Times New Roman" w:cs="Times New Roman"/>
          <w:sz w:val="24"/>
          <w:szCs w:val="24"/>
        </w:rPr>
        <w:t xml:space="preserve"> regulation.” </w:t>
      </w:r>
      <w:r w:rsidRPr="001D6136">
        <w:rPr>
          <w:rFonts w:ascii="Times New Roman" w:hAnsi="Times New Roman" w:cs="Times New Roman"/>
          <w:i/>
          <w:sz w:val="24"/>
          <w:szCs w:val="24"/>
        </w:rPr>
        <w:t>Protein Engineering Design &amp; Selection</w:t>
      </w:r>
      <w:r w:rsidRPr="001D6136">
        <w:rPr>
          <w:rFonts w:ascii="Times New Roman" w:hAnsi="Times New Roman" w:cs="Times New Roman"/>
          <w:sz w:val="24"/>
          <w:szCs w:val="24"/>
        </w:rPr>
        <w:t xml:space="preserve">, </w:t>
      </w:r>
      <w:r w:rsidRPr="001D6136">
        <w:rPr>
          <w:rFonts w:ascii="Times New Roman" w:hAnsi="Times New Roman" w:cs="Times New Roman"/>
          <w:i/>
          <w:sz w:val="24"/>
          <w:szCs w:val="24"/>
        </w:rPr>
        <w:t>16(11).</w:t>
      </w:r>
      <w:r w:rsidRPr="001D6136">
        <w:rPr>
          <w:rFonts w:ascii="Times New Roman" w:hAnsi="Times New Roman" w:cs="Times New Roman"/>
          <w:sz w:val="24"/>
          <w:szCs w:val="24"/>
        </w:rPr>
        <w:t xml:space="preserve"> </w:t>
      </w:r>
    </w:p>
    <w:p w:rsidR="00275612" w:rsidRDefault="00275612" w:rsidP="00275612">
      <w:pPr>
        <w:pStyle w:val="ListParagraph"/>
        <w:ind w:left="360"/>
        <w:rPr>
          <w:rFonts w:ascii="Times New Roman" w:hAnsi="Times New Roman" w:cs="Times New Roman"/>
          <w:sz w:val="24"/>
          <w:szCs w:val="24"/>
        </w:rPr>
      </w:pPr>
    </w:p>
    <w:p w:rsidR="001D6136" w:rsidRPr="00403AB6" w:rsidRDefault="001D6136" w:rsidP="00DF782D">
      <w:pPr>
        <w:pStyle w:val="ListParagraph"/>
        <w:numPr>
          <w:ilvl w:val="0"/>
          <w:numId w:val="2"/>
        </w:numPr>
        <w:ind w:left="360"/>
        <w:rPr>
          <w:rFonts w:ascii="Times New Roman" w:hAnsi="Times New Roman" w:cs="Times New Roman"/>
          <w:sz w:val="24"/>
          <w:szCs w:val="24"/>
        </w:rPr>
      </w:pPr>
      <w:r w:rsidRPr="001D6136">
        <w:rPr>
          <w:rFonts w:ascii="Times New Roman" w:hAnsi="Times New Roman" w:cs="Times New Roman"/>
          <w:sz w:val="24"/>
          <w:szCs w:val="24"/>
        </w:rPr>
        <w:t xml:space="preserve">Choi, Y. and C.M. Deane. (2009) “FREAD revisited: Accurate loop structure prediction using a </w:t>
      </w:r>
      <w:r w:rsidRPr="00D0083E">
        <w:rPr>
          <w:rFonts w:ascii="Times New Roman" w:hAnsi="Times New Roman" w:cs="Times New Roman"/>
          <w:sz w:val="24"/>
          <w:szCs w:val="24"/>
        </w:rPr>
        <w:t xml:space="preserve">database search algorithm.” </w:t>
      </w:r>
      <w:r w:rsidRPr="00D0083E">
        <w:rPr>
          <w:rFonts w:ascii="Times New Roman" w:hAnsi="Times New Roman" w:cs="Times New Roman"/>
          <w:i/>
          <w:sz w:val="24"/>
          <w:szCs w:val="24"/>
        </w:rPr>
        <w:t>Proteins: Structure, Function, and Bioinformatics</w:t>
      </w:r>
      <w:r w:rsidRPr="00D0083E">
        <w:rPr>
          <w:rFonts w:ascii="Times New Roman" w:hAnsi="Times New Roman" w:cs="Times New Roman"/>
          <w:b/>
          <w:sz w:val="24"/>
          <w:szCs w:val="24"/>
        </w:rPr>
        <w:t xml:space="preserve">, </w:t>
      </w:r>
      <w:r w:rsidRPr="00D0083E">
        <w:rPr>
          <w:rFonts w:ascii="Times New Roman" w:hAnsi="Times New Roman" w:cs="Times New Roman"/>
          <w:i/>
          <w:sz w:val="24"/>
          <w:szCs w:val="24"/>
        </w:rPr>
        <w:t>78 (6).</w:t>
      </w:r>
    </w:p>
    <w:p w:rsidR="00E33820" w:rsidRPr="00E33820" w:rsidRDefault="00E33820" w:rsidP="00E33820">
      <w:pPr>
        <w:pStyle w:val="ListParagraph"/>
        <w:rPr>
          <w:rFonts w:ascii="Times New Roman" w:hAnsi="Times New Roman" w:cs="Times New Roman"/>
          <w:sz w:val="24"/>
          <w:szCs w:val="24"/>
        </w:rPr>
      </w:pPr>
    </w:p>
    <w:p w:rsidR="00E33820" w:rsidRPr="00E33820" w:rsidRDefault="00E33820" w:rsidP="00E33820">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 xml:space="preserve">Choi, </w:t>
      </w:r>
      <w:proofErr w:type="spellStart"/>
      <w:r>
        <w:rPr>
          <w:rFonts w:ascii="Times New Roman" w:hAnsi="Times New Roman" w:cs="Times New Roman"/>
          <w:sz w:val="24"/>
          <w:szCs w:val="24"/>
        </w:rPr>
        <w:t>Yoonjoo</w:t>
      </w:r>
      <w:proofErr w:type="spellEnd"/>
      <w:r>
        <w:rPr>
          <w:rFonts w:ascii="Times New Roman" w:hAnsi="Times New Roman" w:cs="Times New Roman"/>
          <w:sz w:val="24"/>
          <w:szCs w:val="24"/>
        </w:rPr>
        <w:t>. Private conversation</w:t>
      </w:r>
    </w:p>
    <w:p w:rsidR="00E33820" w:rsidRPr="00E33820" w:rsidRDefault="00E33820" w:rsidP="00E33820">
      <w:pPr>
        <w:pStyle w:val="ListParagraph"/>
        <w:rPr>
          <w:rFonts w:ascii="Times New Roman" w:hAnsi="Times New Roman" w:cs="Times New Roman"/>
          <w:color w:val="222222"/>
          <w:sz w:val="24"/>
          <w:szCs w:val="24"/>
          <w:shd w:val="clear" w:color="auto" w:fill="FFFFFF"/>
        </w:rPr>
      </w:pPr>
    </w:p>
    <w:p w:rsidR="00825F44" w:rsidRPr="00825F44" w:rsidRDefault="00825F44" w:rsidP="00825F44">
      <w:pPr>
        <w:pStyle w:val="ListParagraph"/>
        <w:numPr>
          <w:ilvl w:val="0"/>
          <w:numId w:val="2"/>
        </w:numPr>
        <w:ind w:left="360"/>
        <w:rPr>
          <w:rFonts w:ascii="Times New Roman" w:hAnsi="Times New Roman" w:cs="Times New Roman"/>
          <w:sz w:val="24"/>
          <w:szCs w:val="24"/>
        </w:rPr>
      </w:pPr>
      <w:r w:rsidRPr="00825F44">
        <w:rPr>
          <w:rFonts w:ascii="Times New Roman" w:hAnsi="Times New Roman" w:cs="Times New Roman"/>
          <w:sz w:val="24"/>
          <w:szCs w:val="24"/>
        </w:rPr>
        <w:t xml:space="preserve">Wolfgang </w:t>
      </w:r>
      <w:proofErr w:type="spellStart"/>
      <w:r w:rsidRPr="00825F44">
        <w:rPr>
          <w:rFonts w:ascii="Times New Roman" w:hAnsi="Times New Roman" w:cs="Times New Roman"/>
          <w:sz w:val="24"/>
          <w:szCs w:val="24"/>
        </w:rPr>
        <w:t>Kabsch</w:t>
      </w:r>
      <w:proofErr w:type="spellEnd"/>
      <w:r w:rsidRPr="00825F44">
        <w:rPr>
          <w:rFonts w:ascii="Times New Roman" w:hAnsi="Times New Roman" w:cs="Times New Roman"/>
          <w:sz w:val="24"/>
          <w:szCs w:val="24"/>
        </w:rPr>
        <w:t xml:space="preserve"> and Chris Sander’s DSSP implementation (</w:t>
      </w:r>
      <w:r w:rsidRPr="00825F44">
        <w:rPr>
          <w:rFonts w:ascii="Times New Roman" w:hAnsi="Times New Roman" w:cs="Times New Roman"/>
          <w:sz w:val="24"/>
          <w:szCs w:val="24"/>
          <w:u w:val="single"/>
        </w:rPr>
        <w:t>http://swift.cmbi.ru.nl/gv/dssp/</w:t>
      </w:r>
      <w:r w:rsidRPr="00825F44">
        <w:rPr>
          <w:rFonts w:ascii="Times New Roman" w:hAnsi="Times New Roman" w:cs="Times New Roman"/>
          <w:sz w:val="24"/>
          <w:szCs w:val="24"/>
        </w:rPr>
        <w:t>)</w:t>
      </w:r>
    </w:p>
    <w:p w:rsidR="00825F44" w:rsidRPr="00825F44" w:rsidRDefault="00825F44" w:rsidP="00825F44">
      <w:pPr>
        <w:pStyle w:val="ListParagraph"/>
        <w:rPr>
          <w:rFonts w:ascii="Times New Roman" w:hAnsi="Times New Roman" w:cs="Times New Roman"/>
          <w:color w:val="222222"/>
          <w:sz w:val="24"/>
          <w:szCs w:val="24"/>
          <w:shd w:val="clear" w:color="auto" w:fill="FFFFFF"/>
        </w:rPr>
      </w:pPr>
    </w:p>
    <w:p w:rsidR="00825F44" w:rsidRPr="00825F44" w:rsidRDefault="00825F44" w:rsidP="00825F44">
      <w:pPr>
        <w:pStyle w:val="ListParagraph"/>
        <w:numPr>
          <w:ilvl w:val="0"/>
          <w:numId w:val="2"/>
        </w:numPr>
        <w:ind w:left="360"/>
        <w:rPr>
          <w:rFonts w:ascii="Times New Roman" w:hAnsi="Times New Roman" w:cs="Times New Roman"/>
          <w:sz w:val="24"/>
          <w:szCs w:val="24"/>
        </w:rPr>
      </w:pPr>
      <w:proofErr w:type="spellStart"/>
      <w:r w:rsidRPr="00825F44">
        <w:rPr>
          <w:rFonts w:ascii="Times New Roman" w:hAnsi="Times New Roman" w:cs="Times New Roman"/>
          <w:sz w:val="24"/>
          <w:szCs w:val="24"/>
        </w:rPr>
        <w:t>BioPython</w:t>
      </w:r>
      <w:proofErr w:type="spellEnd"/>
      <w:r w:rsidRPr="00825F44">
        <w:rPr>
          <w:rFonts w:ascii="Times New Roman" w:hAnsi="Times New Roman" w:cs="Times New Roman"/>
          <w:sz w:val="24"/>
          <w:szCs w:val="24"/>
        </w:rPr>
        <w:t>/DSSP module (</w:t>
      </w:r>
      <w:r w:rsidRPr="00825F44">
        <w:rPr>
          <w:rFonts w:ascii="Times New Roman" w:hAnsi="Times New Roman" w:cs="Times New Roman"/>
          <w:sz w:val="24"/>
          <w:szCs w:val="24"/>
          <w:u w:val="single"/>
        </w:rPr>
        <w:t>http://biopython.org/DIST/docs/api/Bio.PDB.DSSP%27-module.html</w:t>
      </w:r>
      <w:r w:rsidRPr="00825F44">
        <w:rPr>
          <w:rFonts w:ascii="Times New Roman" w:hAnsi="Times New Roman" w:cs="Times New Roman"/>
          <w:sz w:val="24"/>
          <w:szCs w:val="24"/>
        </w:rPr>
        <w:t>)</w:t>
      </w:r>
    </w:p>
    <w:p w:rsidR="00825F44" w:rsidRPr="00825F44" w:rsidRDefault="00825F44" w:rsidP="00825F44">
      <w:pPr>
        <w:pStyle w:val="ListParagraph"/>
        <w:rPr>
          <w:rFonts w:ascii="Times New Roman" w:hAnsi="Times New Roman" w:cs="Times New Roman"/>
          <w:color w:val="222222"/>
          <w:sz w:val="24"/>
          <w:szCs w:val="24"/>
          <w:shd w:val="clear" w:color="auto" w:fill="FFFFFF"/>
        </w:rPr>
      </w:pPr>
    </w:p>
    <w:p w:rsidR="00DF782D" w:rsidRPr="00403AB6" w:rsidRDefault="00403AB6" w:rsidP="00DF782D">
      <w:pPr>
        <w:pStyle w:val="ListParagraph"/>
        <w:numPr>
          <w:ilvl w:val="0"/>
          <w:numId w:val="2"/>
        </w:numPr>
        <w:ind w:left="360"/>
        <w:rPr>
          <w:rFonts w:ascii="Times New Roman" w:hAnsi="Times New Roman" w:cs="Times New Roman"/>
          <w:sz w:val="24"/>
          <w:szCs w:val="24"/>
        </w:rPr>
      </w:pPr>
      <w:r w:rsidRPr="00403AB6">
        <w:rPr>
          <w:rFonts w:ascii="Times New Roman" w:hAnsi="Times New Roman" w:cs="Times New Roman"/>
          <w:color w:val="222222"/>
          <w:sz w:val="24"/>
          <w:szCs w:val="24"/>
          <w:shd w:val="clear" w:color="auto" w:fill="FFFFFF"/>
        </w:rPr>
        <w:t>Denning, Jonathan. </w:t>
      </w:r>
      <w:r w:rsidRPr="00403AB6">
        <w:rPr>
          <w:rStyle w:val="Emphasis"/>
          <w:rFonts w:ascii="Times New Roman" w:hAnsi="Times New Roman" w:cs="Times New Roman"/>
          <w:color w:val="222222"/>
          <w:sz w:val="24"/>
          <w:szCs w:val="24"/>
          <w:shd w:val="clear" w:color="auto" w:fill="FFFFFF"/>
        </w:rPr>
        <w:t>Geometric Transformations</w:t>
      </w:r>
      <w:r w:rsidRPr="00403AB6">
        <w:rPr>
          <w:rFonts w:ascii="Times New Roman" w:hAnsi="Times New Roman" w:cs="Times New Roman"/>
          <w:color w:val="222222"/>
          <w:sz w:val="24"/>
          <w:szCs w:val="24"/>
          <w:shd w:val="clear" w:color="auto" w:fill="FFFFFF"/>
        </w:rPr>
        <w:t>. Dartmouth College, Apr. 2013. Web.</w:t>
      </w:r>
      <w:r w:rsidRPr="00403AB6">
        <w:rPr>
          <w:rStyle w:val="apple-converted-space"/>
          <w:rFonts w:ascii="Times New Roman" w:hAnsi="Times New Roman" w:cs="Times New Roman"/>
          <w:color w:val="222222"/>
          <w:sz w:val="24"/>
          <w:szCs w:val="24"/>
          <w:shd w:val="clear" w:color="auto" w:fill="FFFFFF"/>
        </w:rPr>
        <w:t> </w:t>
      </w:r>
      <w:r w:rsidRPr="00403AB6">
        <w:rPr>
          <w:rStyle w:val="aqj"/>
          <w:rFonts w:ascii="Times New Roman" w:hAnsi="Times New Roman" w:cs="Times New Roman"/>
          <w:color w:val="222222"/>
          <w:sz w:val="24"/>
          <w:szCs w:val="24"/>
          <w:shd w:val="clear" w:color="auto" w:fill="FFFFFF"/>
        </w:rPr>
        <w:t>24 Nov 2013</w:t>
      </w:r>
      <w:proofErr w:type="gramStart"/>
      <w:r w:rsidRPr="00403AB6">
        <w:rPr>
          <w:rFonts w:ascii="Times New Roman" w:hAnsi="Times New Roman" w:cs="Times New Roman"/>
          <w:color w:val="222222"/>
          <w:sz w:val="24"/>
          <w:szCs w:val="24"/>
          <w:shd w:val="clear" w:color="auto" w:fill="FFFFFF"/>
        </w:rPr>
        <w:t>.&lt;</w:t>
      </w:r>
      <w:proofErr w:type="gramEnd"/>
      <w:r w:rsidRPr="00403AB6">
        <w:rPr>
          <w:rFonts w:ascii="Times New Roman" w:hAnsi="Times New Roman" w:cs="Times New Roman"/>
          <w:color w:val="222222"/>
          <w:sz w:val="24"/>
          <w:szCs w:val="24"/>
          <w:shd w:val="clear" w:color="auto" w:fill="FFFFFF"/>
        </w:rPr>
        <w:t>http://www.cs.dartmouth.edu/~cs77/slides/04_transforms.pdf&gt;.</w:t>
      </w:r>
    </w:p>
    <w:p w:rsidR="00DF782D" w:rsidRPr="00DF782D" w:rsidRDefault="00DF782D" w:rsidP="00DF782D">
      <w:pPr>
        <w:pStyle w:val="ListParagraph"/>
        <w:rPr>
          <w:rFonts w:ascii="Times New Roman" w:hAnsi="Times New Roman" w:cs="Times New Roman"/>
          <w:sz w:val="24"/>
          <w:szCs w:val="24"/>
        </w:rPr>
      </w:pPr>
    </w:p>
    <w:p w:rsidR="00DF782D" w:rsidRPr="00403AB6" w:rsidRDefault="00403AB6" w:rsidP="00DF782D">
      <w:pPr>
        <w:pStyle w:val="ListParagraph"/>
        <w:numPr>
          <w:ilvl w:val="0"/>
          <w:numId w:val="2"/>
        </w:numPr>
        <w:ind w:left="360"/>
        <w:rPr>
          <w:rFonts w:ascii="Times New Roman" w:hAnsi="Times New Roman" w:cs="Times New Roman"/>
          <w:sz w:val="24"/>
          <w:szCs w:val="24"/>
        </w:rPr>
      </w:pPr>
      <w:r w:rsidRPr="00403AB6">
        <w:rPr>
          <w:rFonts w:ascii="Times New Roman" w:hAnsi="Times New Roman" w:cs="Times New Roman"/>
          <w:color w:val="222222"/>
          <w:sz w:val="24"/>
          <w:szCs w:val="24"/>
          <w:shd w:val="clear" w:color="auto" w:fill="FFFFFF"/>
        </w:rPr>
        <w:t xml:space="preserve">Denning, </w:t>
      </w:r>
      <w:proofErr w:type="spellStart"/>
      <w:r w:rsidRPr="00403AB6">
        <w:rPr>
          <w:rFonts w:ascii="Times New Roman" w:hAnsi="Times New Roman" w:cs="Times New Roman"/>
          <w:color w:val="222222"/>
          <w:sz w:val="24"/>
          <w:szCs w:val="24"/>
          <w:shd w:val="clear" w:color="auto" w:fill="FFFFFF"/>
        </w:rPr>
        <w:t>Jonoathan</w:t>
      </w:r>
      <w:proofErr w:type="spellEnd"/>
      <w:r w:rsidRPr="00403AB6">
        <w:rPr>
          <w:rFonts w:ascii="Times New Roman" w:hAnsi="Times New Roman" w:cs="Times New Roman"/>
          <w:color w:val="222222"/>
          <w:sz w:val="24"/>
          <w:szCs w:val="24"/>
          <w:shd w:val="clear" w:color="auto" w:fill="FFFFFF"/>
        </w:rPr>
        <w:t>.</w:t>
      </w:r>
      <w:r w:rsidRPr="00403AB6">
        <w:rPr>
          <w:rStyle w:val="apple-converted-space"/>
          <w:rFonts w:ascii="Times New Roman" w:hAnsi="Times New Roman" w:cs="Times New Roman"/>
          <w:color w:val="222222"/>
          <w:sz w:val="24"/>
          <w:szCs w:val="24"/>
          <w:shd w:val="clear" w:color="auto" w:fill="FFFFFF"/>
        </w:rPr>
        <w:t> </w:t>
      </w:r>
      <w:r w:rsidRPr="00403AB6">
        <w:rPr>
          <w:rFonts w:ascii="Times New Roman" w:hAnsi="Times New Roman" w:cs="Times New Roman"/>
          <w:i/>
          <w:iCs/>
          <w:color w:val="222222"/>
          <w:sz w:val="24"/>
          <w:szCs w:val="24"/>
          <w:shd w:val="clear" w:color="auto" w:fill="FFFFFF"/>
        </w:rPr>
        <w:t>Modeling</w:t>
      </w:r>
      <w:r w:rsidRPr="00403AB6">
        <w:rPr>
          <w:rFonts w:ascii="Times New Roman" w:hAnsi="Times New Roman" w:cs="Times New Roman"/>
          <w:color w:val="222222"/>
          <w:sz w:val="24"/>
          <w:szCs w:val="24"/>
          <w:shd w:val="clear" w:color="auto" w:fill="FFFFFF"/>
        </w:rPr>
        <w:t>. Dartmouth College, Apr. 2013. Web.</w:t>
      </w:r>
      <w:r w:rsidRPr="00403AB6">
        <w:rPr>
          <w:rStyle w:val="apple-converted-space"/>
          <w:rFonts w:ascii="Times New Roman" w:hAnsi="Times New Roman" w:cs="Times New Roman"/>
          <w:color w:val="222222"/>
          <w:sz w:val="24"/>
          <w:szCs w:val="24"/>
          <w:shd w:val="clear" w:color="auto" w:fill="FFFFFF"/>
        </w:rPr>
        <w:t> </w:t>
      </w:r>
      <w:r w:rsidRPr="00403AB6">
        <w:rPr>
          <w:rStyle w:val="aqj"/>
          <w:rFonts w:ascii="Times New Roman" w:hAnsi="Times New Roman" w:cs="Times New Roman"/>
          <w:color w:val="222222"/>
          <w:sz w:val="24"/>
          <w:szCs w:val="24"/>
          <w:shd w:val="clear" w:color="auto" w:fill="FFFFFF"/>
        </w:rPr>
        <w:t>24 Nov 2013</w:t>
      </w:r>
      <w:r w:rsidRPr="00403AB6">
        <w:rPr>
          <w:rFonts w:ascii="Times New Roman" w:hAnsi="Times New Roman" w:cs="Times New Roman"/>
          <w:color w:val="222222"/>
          <w:sz w:val="24"/>
          <w:szCs w:val="24"/>
          <w:shd w:val="clear" w:color="auto" w:fill="FFFFFF"/>
        </w:rPr>
        <w:t>. &lt;http://www.cs.dartmouth.edu/~cs77/assignments/assignment02.zip&gt;. Equation adapted from code in /</w:t>
      </w:r>
      <w:proofErr w:type="spellStart"/>
      <w:r w:rsidRPr="00403AB6">
        <w:rPr>
          <w:rFonts w:ascii="Times New Roman" w:hAnsi="Times New Roman" w:cs="Times New Roman"/>
          <w:color w:val="222222"/>
          <w:sz w:val="24"/>
          <w:szCs w:val="24"/>
          <w:shd w:val="clear" w:color="auto" w:fill="FFFFFF"/>
        </w:rPr>
        <w:t>src</w:t>
      </w:r>
      <w:proofErr w:type="spellEnd"/>
      <w:r w:rsidRPr="00403AB6">
        <w:rPr>
          <w:rFonts w:ascii="Times New Roman" w:hAnsi="Times New Roman" w:cs="Times New Roman"/>
          <w:color w:val="222222"/>
          <w:sz w:val="24"/>
          <w:szCs w:val="24"/>
          <w:shd w:val="clear" w:color="auto" w:fill="FFFFFF"/>
        </w:rPr>
        <w:t>/</w:t>
      </w:r>
      <w:proofErr w:type="spellStart"/>
      <w:r w:rsidRPr="00403AB6">
        <w:rPr>
          <w:rFonts w:ascii="Times New Roman" w:hAnsi="Times New Roman" w:cs="Times New Roman"/>
          <w:color w:val="222222"/>
          <w:sz w:val="24"/>
          <w:szCs w:val="24"/>
          <w:shd w:val="clear" w:color="auto" w:fill="FFFFFF"/>
        </w:rPr>
        <w:t>vmath</w:t>
      </w:r>
      <w:proofErr w:type="spellEnd"/>
      <w:r w:rsidRPr="00403AB6">
        <w:rPr>
          <w:rFonts w:ascii="Times New Roman" w:hAnsi="Times New Roman" w:cs="Times New Roman"/>
          <w:color w:val="222222"/>
          <w:sz w:val="24"/>
          <w:szCs w:val="24"/>
          <w:shd w:val="clear" w:color="auto" w:fill="FFFFFF"/>
        </w:rPr>
        <w:t>/</w:t>
      </w:r>
      <w:proofErr w:type="spellStart"/>
      <w:r w:rsidRPr="00403AB6">
        <w:rPr>
          <w:rFonts w:ascii="Times New Roman" w:hAnsi="Times New Roman" w:cs="Times New Roman"/>
          <w:color w:val="222222"/>
          <w:sz w:val="24"/>
          <w:szCs w:val="24"/>
          <w:shd w:val="clear" w:color="auto" w:fill="FFFFFF"/>
        </w:rPr>
        <w:t>transform.h</w:t>
      </w:r>
      <w:proofErr w:type="spellEnd"/>
      <w:r w:rsidRPr="00403AB6">
        <w:rPr>
          <w:rFonts w:ascii="Times New Roman" w:hAnsi="Times New Roman" w:cs="Times New Roman"/>
          <w:color w:val="222222"/>
          <w:sz w:val="24"/>
          <w:szCs w:val="24"/>
          <w:shd w:val="clear" w:color="auto" w:fill="FFFFFF"/>
        </w:rPr>
        <w:t>.</w:t>
      </w:r>
    </w:p>
    <w:p w:rsidR="00403AB6" w:rsidRPr="00403AB6" w:rsidRDefault="00403AB6" w:rsidP="00403AB6">
      <w:pPr>
        <w:pStyle w:val="ListParagraph"/>
        <w:ind w:left="360"/>
        <w:rPr>
          <w:rFonts w:ascii="Times New Roman" w:hAnsi="Times New Roman" w:cs="Times New Roman"/>
          <w:sz w:val="24"/>
          <w:szCs w:val="24"/>
        </w:rPr>
      </w:pPr>
    </w:p>
    <w:p w:rsidR="00E33820" w:rsidRPr="00825F44" w:rsidRDefault="00E33820" w:rsidP="00825F44">
      <w:pPr>
        <w:pStyle w:val="ListParagraph"/>
        <w:numPr>
          <w:ilvl w:val="0"/>
          <w:numId w:val="2"/>
        </w:numPr>
        <w:ind w:left="360"/>
        <w:rPr>
          <w:rFonts w:ascii="Times New Roman" w:hAnsi="Times New Roman" w:cs="Times New Roman"/>
          <w:sz w:val="24"/>
          <w:szCs w:val="24"/>
        </w:rPr>
      </w:pPr>
      <w:r w:rsidRPr="00403AB6">
        <w:rPr>
          <w:rStyle w:val="self-citation-authors"/>
          <w:rFonts w:ascii="Times New Roman" w:hAnsi="Times New Roman" w:cs="Times New Roman"/>
          <w:color w:val="333333"/>
          <w:sz w:val="24"/>
          <w:szCs w:val="24"/>
          <w:shd w:val="clear" w:color="auto" w:fill="FFFFFF"/>
        </w:rPr>
        <w:t>Choi Y., S. Agarwal, and C.M. Deane.</w:t>
      </w:r>
      <w:r w:rsidRPr="00403AB6">
        <w:rPr>
          <w:rStyle w:val="apple-converted-space"/>
          <w:rFonts w:ascii="Times New Roman" w:hAnsi="Times New Roman" w:cs="Times New Roman"/>
          <w:color w:val="333333"/>
          <w:sz w:val="24"/>
          <w:szCs w:val="24"/>
          <w:shd w:val="clear" w:color="auto" w:fill="FFFFFF"/>
        </w:rPr>
        <w:t> </w:t>
      </w:r>
      <w:r w:rsidRPr="00403AB6">
        <w:rPr>
          <w:rFonts w:ascii="Times New Roman" w:hAnsi="Times New Roman" w:cs="Times New Roman"/>
          <w:color w:val="333333"/>
          <w:sz w:val="24"/>
          <w:szCs w:val="24"/>
          <w:shd w:val="clear" w:color="auto" w:fill="FFFFFF"/>
        </w:rPr>
        <w:t>(</w:t>
      </w:r>
      <w:r w:rsidRPr="00403AB6">
        <w:rPr>
          <w:rStyle w:val="self-citation-year"/>
          <w:rFonts w:ascii="Times New Roman" w:hAnsi="Times New Roman" w:cs="Times New Roman"/>
          <w:color w:val="333333"/>
          <w:sz w:val="24"/>
          <w:szCs w:val="24"/>
          <w:shd w:val="clear" w:color="auto" w:fill="FFFFFF"/>
        </w:rPr>
        <w:t>2013</w:t>
      </w:r>
      <w:r w:rsidRPr="00403AB6">
        <w:rPr>
          <w:rFonts w:ascii="Times New Roman" w:hAnsi="Times New Roman" w:cs="Times New Roman"/>
          <w:color w:val="333333"/>
          <w:sz w:val="24"/>
          <w:szCs w:val="24"/>
          <w:shd w:val="clear" w:color="auto" w:fill="FFFFFF"/>
        </w:rPr>
        <w:t>)</w:t>
      </w:r>
      <w:r w:rsidRPr="00403AB6">
        <w:rPr>
          <w:rStyle w:val="apple-converted-space"/>
          <w:rFonts w:ascii="Times New Roman" w:hAnsi="Times New Roman" w:cs="Times New Roman"/>
          <w:color w:val="333333"/>
          <w:sz w:val="24"/>
          <w:szCs w:val="24"/>
          <w:shd w:val="clear" w:color="auto" w:fill="FFFFFF"/>
        </w:rPr>
        <w:t> “</w:t>
      </w:r>
      <w:r w:rsidRPr="00403AB6">
        <w:rPr>
          <w:rStyle w:val="self-citation-title"/>
          <w:rFonts w:ascii="Times New Roman" w:hAnsi="Times New Roman" w:cs="Times New Roman"/>
          <w:color w:val="333333"/>
          <w:sz w:val="24"/>
          <w:szCs w:val="24"/>
          <w:shd w:val="clear" w:color="auto" w:fill="FFFFFF"/>
        </w:rPr>
        <w:t xml:space="preserve">How long is a piece of loop?” </w:t>
      </w:r>
      <w:proofErr w:type="spellStart"/>
      <w:r w:rsidRPr="00403AB6">
        <w:rPr>
          <w:rStyle w:val="self-citation-title"/>
          <w:rFonts w:ascii="Times New Roman" w:hAnsi="Times New Roman" w:cs="Times New Roman"/>
          <w:i/>
          <w:color w:val="333333"/>
          <w:sz w:val="24"/>
          <w:szCs w:val="24"/>
          <w:shd w:val="clear" w:color="auto" w:fill="FFFFFF"/>
        </w:rPr>
        <w:t>PeerJ</w:t>
      </w:r>
      <w:proofErr w:type="spellEnd"/>
      <w:r w:rsidRPr="00403AB6">
        <w:rPr>
          <w:rStyle w:val="self-citation-title"/>
          <w:rFonts w:ascii="Times New Roman" w:hAnsi="Times New Roman" w:cs="Times New Roman"/>
          <w:color w:val="333333"/>
          <w:sz w:val="24"/>
          <w:szCs w:val="24"/>
          <w:shd w:val="clear" w:color="auto" w:fill="FFFFFF"/>
        </w:rPr>
        <w:t xml:space="preserve"> 1:e1</w:t>
      </w:r>
      <w:r>
        <w:rPr>
          <w:rStyle w:val="self-citation-title"/>
          <w:rFonts w:cs="Times New Roman"/>
          <w:color w:val="333333"/>
          <w:szCs w:val="24"/>
          <w:shd w:val="clear" w:color="auto" w:fill="FFFFFF"/>
        </w:rPr>
        <w:t xml:space="preserve"> </w:t>
      </w:r>
      <w:r w:rsidR="00825F44" w:rsidRPr="00825F44">
        <w:rPr>
          <w:rFonts w:ascii="Times New Roman" w:hAnsi="Times New Roman" w:cs="Times New Roman"/>
          <w:sz w:val="24"/>
          <w:szCs w:val="24"/>
          <w:shd w:val="clear" w:color="auto" w:fill="FFFFFF"/>
        </w:rPr>
        <w:t>http://dx.doi.org/10.7717/peerj.1</w:t>
      </w:r>
    </w:p>
    <w:p w:rsidR="00825F44" w:rsidRPr="00825F44" w:rsidRDefault="00825F44" w:rsidP="00825F44">
      <w:pPr>
        <w:pStyle w:val="ListParagraph"/>
        <w:rPr>
          <w:rFonts w:ascii="Times New Roman" w:hAnsi="Times New Roman" w:cs="Times New Roman"/>
          <w:sz w:val="24"/>
          <w:szCs w:val="24"/>
        </w:rPr>
      </w:pPr>
    </w:p>
    <w:p w:rsidR="00825F44" w:rsidRDefault="00825F44">
      <w:pPr>
        <w:rPr>
          <w:rFonts w:cs="Times New Roman"/>
          <w:szCs w:val="24"/>
        </w:rPr>
      </w:pPr>
      <w:r>
        <w:rPr>
          <w:rFonts w:cs="Times New Roman"/>
          <w:szCs w:val="24"/>
        </w:rPr>
        <w:br w:type="page"/>
      </w:r>
    </w:p>
    <w:p w:rsidR="00825F44" w:rsidRDefault="00825F44" w:rsidP="00825F44">
      <w:pPr>
        <w:jc w:val="center"/>
        <w:rPr>
          <w:rFonts w:cs="Times New Roman"/>
          <w:szCs w:val="24"/>
        </w:rPr>
      </w:pPr>
      <w:r>
        <w:rPr>
          <w:rFonts w:cs="Times New Roman"/>
          <w:b/>
          <w:szCs w:val="24"/>
        </w:rPr>
        <w:lastRenderedPageBreak/>
        <w:t>Supplementary Materials</w:t>
      </w:r>
    </w:p>
    <w:p w:rsidR="00825F44" w:rsidRDefault="00825F44" w:rsidP="00825F44">
      <w:pPr>
        <w:jc w:val="center"/>
        <w:rPr>
          <w:rFonts w:cs="Times New Roman"/>
          <w:szCs w:val="24"/>
        </w:rPr>
      </w:pPr>
    </w:p>
    <w:p w:rsidR="00825F44" w:rsidRDefault="00825F44" w:rsidP="00825F44">
      <w:pPr>
        <w:rPr>
          <w:rFonts w:cs="Times New Roman"/>
          <w:szCs w:val="24"/>
        </w:rPr>
      </w:pPr>
      <w:proofErr w:type="gramStart"/>
      <w:r>
        <w:rPr>
          <w:rFonts w:cs="Times New Roman"/>
          <w:szCs w:val="24"/>
        </w:rPr>
        <w:t>Table 1.</w:t>
      </w:r>
      <w:proofErr w:type="gramEnd"/>
      <w:r>
        <w:rPr>
          <w:rFonts w:cs="Times New Roman"/>
          <w:szCs w:val="24"/>
        </w:rPr>
        <w:t xml:space="preserve"> Cross-validation results</w:t>
      </w:r>
    </w:p>
    <w:tbl>
      <w:tblPr>
        <w:tblStyle w:val="TableGrid"/>
        <w:tblW w:w="0" w:type="auto"/>
        <w:tblLook w:val="04A0" w:firstRow="1" w:lastRow="0" w:firstColumn="1" w:lastColumn="0" w:noHBand="0" w:noVBand="1"/>
      </w:tblPr>
      <w:tblGrid>
        <w:gridCol w:w="816"/>
        <w:gridCol w:w="1473"/>
        <w:gridCol w:w="1880"/>
        <w:gridCol w:w="2151"/>
        <w:gridCol w:w="2557"/>
      </w:tblGrid>
      <w:tr w:rsidR="00825F44" w:rsidRPr="006B535B" w:rsidTr="00825F44">
        <w:trPr>
          <w:trHeight w:val="300"/>
        </w:trPr>
        <w:tc>
          <w:tcPr>
            <w:tcW w:w="816"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 Loops</w:t>
            </w:r>
          </w:p>
        </w:tc>
        <w:tc>
          <w:tcPr>
            <w:tcW w:w="1473"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Avg. Score (LSP)</w:t>
            </w:r>
          </w:p>
        </w:tc>
        <w:tc>
          <w:tcPr>
            <w:tcW w:w="1880"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Avg. Score (Random)</w:t>
            </w:r>
          </w:p>
        </w:tc>
        <w:tc>
          <w:tcPr>
            <w:tcW w:w="2151"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Avg. Median Score (LSP)</w:t>
            </w:r>
          </w:p>
        </w:tc>
        <w:tc>
          <w:tcPr>
            <w:tcW w:w="2557"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Avg. Median Score (Random)</w:t>
            </w:r>
          </w:p>
        </w:tc>
      </w:tr>
      <w:tr w:rsidR="00825F44" w:rsidRPr="006B535B" w:rsidTr="00825F44">
        <w:trPr>
          <w:trHeight w:val="300"/>
        </w:trPr>
        <w:tc>
          <w:tcPr>
            <w:tcW w:w="816"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200</w:t>
            </w:r>
          </w:p>
        </w:tc>
        <w:tc>
          <w:tcPr>
            <w:tcW w:w="1473"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0.40561</w:t>
            </w:r>
          </w:p>
        </w:tc>
        <w:tc>
          <w:tcPr>
            <w:tcW w:w="1880"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0.50502</w:t>
            </w:r>
          </w:p>
        </w:tc>
        <w:tc>
          <w:tcPr>
            <w:tcW w:w="2151"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0.39899</w:t>
            </w:r>
          </w:p>
        </w:tc>
        <w:tc>
          <w:tcPr>
            <w:tcW w:w="2557"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0.48393</w:t>
            </w:r>
          </w:p>
        </w:tc>
      </w:tr>
      <w:tr w:rsidR="00825F44" w:rsidRPr="006B535B" w:rsidTr="00825F44">
        <w:trPr>
          <w:trHeight w:val="300"/>
        </w:trPr>
        <w:tc>
          <w:tcPr>
            <w:tcW w:w="816"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501</w:t>
            </w:r>
          </w:p>
        </w:tc>
        <w:tc>
          <w:tcPr>
            <w:tcW w:w="1473"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0.36839</w:t>
            </w:r>
          </w:p>
        </w:tc>
        <w:tc>
          <w:tcPr>
            <w:tcW w:w="1880"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0.49003</w:t>
            </w:r>
          </w:p>
        </w:tc>
        <w:tc>
          <w:tcPr>
            <w:tcW w:w="2151"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0.343</w:t>
            </w:r>
          </w:p>
        </w:tc>
        <w:tc>
          <w:tcPr>
            <w:tcW w:w="2557"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0.46607</w:t>
            </w:r>
          </w:p>
        </w:tc>
      </w:tr>
      <w:tr w:rsidR="00825F44" w:rsidRPr="006B535B" w:rsidTr="00825F44">
        <w:trPr>
          <w:trHeight w:val="300"/>
        </w:trPr>
        <w:tc>
          <w:tcPr>
            <w:tcW w:w="816"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1000</w:t>
            </w:r>
          </w:p>
        </w:tc>
        <w:tc>
          <w:tcPr>
            <w:tcW w:w="1473"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0.33512</w:t>
            </w:r>
          </w:p>
        </w:tc>
        <w:tc>
          <w:tcPr>
            <w:tcW w:w="1880"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0.48347</w:t>
            </w:r>
          </w:p>
        </w:tc>
        <w:tc>
          <w:tcPr>
            <w:tcW w:w="2151"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0.31003</w:t>
            </w:r>
          </w:p>
        </w:tc>
        <w:tc>
          <w:tcPr>
            <w:tcW w:w="2557"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0.45585</w:t>
            </w:r>
          </w:p>
        </w:tc>
      </w:tr>
      <w:tr w:rsidR="00825F44" w:rsidRPr="006B535B" w:rsidTr="00825F44">
        <w:trPr>
          <w:trHeight w:val="300"/>
        </w:trPr>
        <w:tc>
          <w:tcPr>
            <w:tcW w:w="816"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2000</w:t>
            </w:r>
          </w:p>
        </w:tc>
        <w:tc>
          <w:tcPr>
            <w:tcW w:w="1473"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0.28874</w:t>
            </w:r>
          </w:p>
        </w:tc>
        <w:tc>
          <w:tcPr>
            <w:tcW w:w="1880"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0.49028</w:t>
            </w:r>
          </w:p>
        </w:tc>
        <w:tc>
          <w:tcPr>
            <w:tcW w:w="2151"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0.22614</w:t>
            </w:r>
          </w:p>
        </w:tc>
        <w:tc>
          <w:tcPr>
            <w:tcW w:w="2557"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0.4642</w:t>
            </w:r>
          </w:p>
        </w:tc>
      </w:tr>
      <w:tr w:rsidR="00825F44" w:rsidRPr="006B535B" w:rsidTr="00825F44">
        <w:trPr>
          <w:trHeight w:val="300"/>
        </w:trPr>
        <w:tc>
          <w:tcPr>
            <w:tcW w:w="816"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4437</w:t>
            </w:r>
          </w:p>
        </w:tc>
        <w:tc>
          <w:tcPr>
            <w:tcW w:w="1473"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0.26817</w:t>
            </w:r>
          </w:p>
        </w:tc>
        <w:tc>
          <w:tcPr>
            <w:tcW w:w="1880"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0.49559</w:t>
            </w:r>
          </w:p>
        </w:tc>
        <w:tc>
          <w:tcPr>
            <w:tcW w:w="2151"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0.17077</w:t>
            </w:r>
          </w:p>
        </w:tc>
        <w:tc>
          <w:tcPr>
            <w:tcW w:w="2557" w:type="dxa"/>
            <w:noWrap/>
            <w:hideMark/>
          </w:tcPr>
          <w:p w:rsidR="00825F44" w:rsidRPr="006B535B" w:rsidRDefault="00825F44" w:rsidP="00AB0E21">
            <w:pPr>
              <w:jc w:val="center"/>
              <w:rPr>
                <w:rFonts w:ascii="Times New Roman" w:hAnsi="Times New Roman" w:cs="Times New Roman"/>
              </w:rPr>
            </w:pPr>
            <w:r w:rsidRPr="006B535B">
              <w:rPr>
                <w:rFonts w:ascii="Times New Roman" w:hAnsi="Times New Roman" w:cs="Times New Roman"/>
              </w:rPr>
              <w:t>0.46568</w:t>
            </w:r>
          </w:p>
        </w:tc>
      </w:tr>
    </w:tbl>
    <w:p w:rsidR="00825F44" w:rsidRPr="00825F44" w:rsidRDefault="00825F44" w:rsidP="00825F44">
      <w:pPr>
        <w:rPr>
          <w:rFonts w:cs="Times New Roman"/>
          <w:szCs w:val="24"/>
        </w:rPr>
      </w:pPr>
    </w:p>
    <w:sectPr w:rsidR="00825F44" w:rsidRPr="00825F44" w:rsidSect="00825F44">
      <w:pgSz w:w="12240" w:h="15840"/>
      <w:pgMar w:top="1440" w:right="1152" w:bottom="1152"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CCE" w:rsidRDefault="00DE1CCE" w:rsidP="001D6136">
      <w:pPr>
        <w:spacing w:line="240" w:lineRule="auto"/>
      </w:pPr>
      <w:r>
        <w:separator/>
      </w:r>
    </w:p>
  </w:endnote>
  <w:endnote w:type="continuationSeparator" w:id="0">
    <w:p w:rsidR="00DE1CCE" w:rsidRDefault="00DE1CCE" w:rsidP="001D61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CCE" w:rsidRDefault="00DE1CCE" w:rsidP="001D6136">
      <w:pPr>
        <w:spacing w:line="240" w:lineRule="auto"/>
      </w:pPr>
      <w:r>
        <w:separator/>
      </w:r>
    </w:p>
  </w:footnote>
  <w:footnote w:type="continuationSeparator" w:id="0">
    <w:p w:rsidR="00DE1CCE" w:rsidRDefault="00DE1CCE" w:rsidP="001D61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A442F"/>
    <w:multiLevelType w:val="hybridMultilevel"/>
    <w:tmpl w:val="F5984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5A6ACE"/>
    <w:multiLevelType w:val="hybridMultilevel"/>
    <w:tmpl w:val="7F1839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D736D2"/>
    <w:multiLevelType w:val="hybridMultilevel"/>
    <w:tmpl w:val="AB4E3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2D0"/>
    <w:rsid w:val="00063D1B"/>
    <w:rsid w:val="00103706"/>
    <w:rsid w:val="00153357"/>
    <w:rsid w:val="001978F1"/>
    <w:rsid w:val="001D6136"/>
    <w:rsid w:val="00212380"/>
    <w:rsid w:val="00213104"/>
    <w:rsid w:val="00223E80"/>
    <w:rsid w:val="0024669D"/>
    <w:rsid w:val="00275612"/>
    <w:rsid w:val="002757C2"/>
    <w:rsid w:val="00403AB6"/>
    <w:rsid w:val="004210AE"/>
    <w:rsid w:val="0047770B"/>
    <w:rsid w:val="004878C7"/>
    <w:rsid w:val="00497A28"/>
    <w:rsid w:val="004E5D73"/>
    <w:rsid w:val="00515332"/>
    <w:rsid w:val="00540654"/>
    <w:rsid w:val="00583484"/>
    <w:rsid w:val="005E42A1"/>
    <w:rsid w:val="00634CAB"/>
    <w:rsid w:val="00647BA1"/>
    <w:rsid w:val="00754BA1"/>
    <w:rsid w:val="00786B0D"/>
    <w:rsid w:val="00796AB3"/>
    <w:rsid w:val="00825F44"/>
    <w:rsid w:val="00864CA6"/>
    <w:rsid w:val="008B1219"/>
    <w:rsid w:val="008D4B81"/>
    <w:rsid w:val="0094319D"/>
    <w:rsid w:val="00944C6F"/>
    <w:rsid w:val="00A13039"/>
    <w:rsid w:val="00A15902"/>
    <w:rsid w:val="00A82D9C"/>
    <w:rsid w:val="00AD02D0"/>
    <w:rsid w:val="00B62C46"/>
    <w:rsid w:val="00CE6492"/>
    <w:rsid w:val="00D0083E"/>
    <w:rsid w:val="00D13FA1"/>
    <w:rsid w:val="00DE1CCE"/>
    <w:rsid w:val="00DF782D"/>
    <w:rsid w:val="00E33820"/>
    <w:rsid w:val="00F355DA"/>
    <w:rsid w:val="00F618EF"/>
    <w:rsid w:val="00F94272"/>
    <w:rsid w:val="00FD5447"/>
    <w:rsid w:val="00FE2D48"/>
    <w:rsid w:val="00FF7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2D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136"/>
    <w:pPr>
      <w:spacing w:after="200"/>
      <w:ind w:left="720"/>
      <w:contextualSpacing/>
    </w:pPr>
    <w:rPr>
      <w:rFonts w:asciiTheme="minorHAnsi" w:eastAsiaTheme="minorHAnsi" w:hAnsiTheme="minorHAnsi"/>
      <w:sz w:val="22"/>
      <w:lang w:eastAsia="en-US"/>
    </w:rPr>
  </w:style>
  <w:style w:type="paragraph" w:styleId="FootnoteText">
    <w:name w:val="footnote text"/>
    <w:basedOn w:val="Normal"/>
    <w:link w:val="FootnoteTextChar"/>
    <w:uiPriority w:val="99"/>
    <w:semiHidden/>
    <w:unhideWhenUsed/>
    <w:rsid w:val="001D6136"/>
    <w:pPr>
      <w:spacing w:line="240" w:lineRule="auto"/>
    </w:pPr>
    <w:rPr>
      <w:rFonts w:asciiTheme="minorHAnsi" w:eastAsiaTheme="minorHAnsi" w:hAnsiTheme="minorHAnsi"/>
      <w:sz w:val="20"/>
      <w:szCs w:val="20"/>
      <w:lang w:eastAsia="en-US"/>
    </w:rPr>
  </w:style>
  <w:style w:type="character" w:customStyle="1" w:styleId="FootnoteTextChar">
    <w:name w:val="Footnote Text Char"/>
    <w:basedOn w:val="DefaultParagraphFont"/>
    <w:link w:val="FootnoteText"/>
    <w:uiPriority w:val="99"/>
    <w:semiHidden/>
    <w:rsid w:val="001D6136"/>
    <w:rPr>
      <w:rFonts w:asciiTheme="minorHAnsi" w:eastAsiaTheme="minorHAnsi" w:hAnsiTheme="minorHAnsi"/>
      <w:sz w:val="20"/>
      <w:szCs w:val="20"/>
      <w:lang w:eastAsia="en-US"/>
    </w:rPr>
  </w:style>
  <w:style w:type="character" w:styleId="FootnoteReference">
    <w:name w:val="footnote reference"/>
    <w:basedOn w:val="DefaultParagraphFont"/>
    <w:uiPriority w:val="99"/>
    <w:semiHidden/>
    <w:unhideWhenUsed/>
    <w:rsid w:val="001D6136"/>
    <w:rPr>
      <w:vertAlign w:val="superscript"/>
    </w:rPr>
  </w:style>
  <w:style w:type="character" w:styleId="Hyperlink">
    <w:name w:val="Hyperlink"/>
    <w:basedOn w:val="DefaultParagraphFont"/>
    <w:uiPriority w:val="99"/>
    <w:unhideWhenUsed/>
    <w:rsid w:val="001D6136"/>
    <w:rPr>
      <w:color w:val="0000FF"/>
      <w:u w:val="single"/>
    </w:rPr>
  </w:style>
  <w:style w:type="paragraph" w:styleId="BalloonText">
    <w:name w:val="Balloon Text"/>
    <w:basedOn w:val="Normal"/>
    <w:link w:val="BalloonTextChar"/>
    <w:uiPriority w:val="99"/>
    <w:semiHidden/>
    <w:unhideWhenUsed/>
    <w:rsid w:val="001D61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136"/>
    <w:rPr>
      <w:rFonts w:ascii="Tahoma" w:hAnsi="Tahoma" w:cs="Tahoma"/>
      <w:sz w:val="16"/>
      <w:szCs w:val="16"/>
    </w:rPr>
  </w:style>
  <w:style w:type="character" w:styleId="PlaceholderText">
    <w:name w:val="Placeholder Text"/>
    <w:basedOn w:val="DefaultParagraphFont"/>
    <w:uiPriority w:val="99"/>
    <w:semiHidden/>
    <w:rsid w:val="00DF782D"/>
    <w:rPr>
      <w:color w:val="808080"/>
    </w:rPr>
  </w:style>
  <w:style w:type="character" w:customStyle="1" w:styleId="self-citation-authors">
    <w:name w:val="self-citation-authors"/>
    <w:basedOn w:val="DefaultParagraphFont"/>
    <w:rsid w:val="00403AB6"/>
  </w:style>
  <w:style w:type="character" w:customStyle="1" w:styleId="apple-converted-space">
    <w:name w:val="apple-converted-space"/>
    <w:basedOn w:val="DefaultParagraphFont"/>
    <w:rsid w:val="00403AB6"/>
  </w:style>
  <w:style w:type="character" w:customStyle="1" w:styleId="self-citation-year">
    <w:name w:val="self-citation-year"/>
    <w:basedOn w:val="DefaultParagraphFont"/>
    <w:rsid w:val="00403AB6"/>
  </w:style>
  <w:style w:type="character" w:customStyle="1" w:styleId="self-citation-title">
    <w:name w:val="self-citation-title"/>
    <w:basedOn w:val="DefaultParagraphFont"/>
    <w:rsid w:val="00403AB6"/>
  </w:style>
  <w:style w:type="character" w:customStyle="1" w:styleId="self-citation-journal">
    <w:name w:val="self-citation-journal"/>
    <w:basedOn w:val="DefaultParagraphFont"/>
    <w:rsid w:val="00403AB6"/>
  </w:style>
  <w:style w:type="character" w:customStyle="1" w:styleId="self-citation-volume">
    <w:name w:val="self-citation-volume"/>
    <w:basedOn w:val="DefaultParagraphFont"/>
    <w:rsid w:val="00403AB6"/>
  </w:style>
  <w:style w:type="character" w:customStyle="1" w:styleId="self-citation-elocation">
    <w:name w:val="self-citation-elocation"/>
    <w:basedOn w:val="DefaultParagraphFont"/>
    <w:rsid w:val="00403AB6"/>
  </w:style>
  <w:style w:type="character" w:styleId="Emphasis">
    <w:name w:val="Emphasis"/>
    <w:basedOn w:val="DefaultParagraphFont"/>
    <w:uiPriority w:val="20"/>
    <w:qFormat/>
    <w:rsid w:val="00403AB6"/>
    <w:rPr>
      <w:i/>
      <w:iCs/>
    </w:rPr>
  </w:style>
  <w:style w:type="character" w:customStyle="1" w:styleId="aqj">
    <w:name w:val="aqj"/>
    <w:basedOn w:val="DefaultParagraphFont"/>
    <w:rsid w:val="00403AB6"/>
  </w:style>
  <w:style w:type="paragraph" w:styleId="Header">
    <w:name w:val="header"/>
    <w:basedOn w:val="Normal"/>
    <w:link w:val="HeaderChar"/>
    <w:uiPriority w:val="99"/>
    <w:unhideWhenUsed/>
    <w:rsid w:val="00FE2D48"/>
    <w:pPr>
      <w:tabs>
        <w:tab w:val="center" w:pos="4680"/>
        <w:tab w:val="right" w:pos="9360"/>
      </w:tabs>
      <w:spacing w:line="240" w:lineRule="auto"/>
    </w:pPr>
  </w:style>
  <w:style w:type="character" w:customStyle="1" w:styleId="HeaderChar">
    <w:name w:val="Header Char"/>
    <w:basedOn w:val="DefaultParagraphFont"/>
    <w:link w:val="Header"/>
    <w:uiPriority w:val="99"/>
    <w:rsid w:val="00FE2D48"/>
  </w:style>
  <w:style w:type="paragraph" w:styleId="Footer">
    <w:name w:val="footer"/>
    <w:basedOn w:val="Normal"/>
    <w:link w:val="FooterChar"/>
    <w:uiPriority w:val="99"/>
    <w:unhideWhenUsed/>
    <w:rsid w:val="00FE2D48"/>
    <w:pPr>
      <w:tabs>
        <w:tab w:val="center" w:pos="4680"/>
        <w:tab w:val="right" w:pos="9360"/>
      </w:tabs>
      <w:spacing w:line="240" w:lineRule="auto"/>
    </w:pPr>
  </w:style>
  <w:style w:type="character" w:customStyle="1" w:styleId="FooterChar">
    <w:name w:val="Footer Char"/>
    <w:basedOn w:val="DefaultParagraphFont"/>
    <w:link w:val="Footer"/>
    <w:uiPriority w:val="99"/>
    <w:rsid w:val="00FE2D48"/>
  </w:style>
  <w:style w:type="table" w:styleId="TableGrid">
    <w:name w:val="Table Grid"/>
    <w:basedOn w:val="TableNormal"/>
    <w:uiPriority w:val="59"/>
    <w:rsid w:val="00825F44"/>
    <w:pPr>
      <w:spacing w:line="240" w:lineRule="auto"/>
    </w:pPr>
    <w:rPr>
      <w:rFonts w:asciiTheme="minorHAnsi" w:hAnsiTheme="minorHAnsi"/>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2D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136"/>
    <w:pPr>
      <w:spacing w:after="200"/>
      <w:ind w:left="720"/>
      <w:contextualSpacing/>
    </w:pPr>
    <w:rPr>
      <w:rFonts w:asciiTheme="minorHAnsi" w:eastAsiaTheme="minorHAnsi" w:hAnsiTheme="minorHAnsi"/>
      <w:sz w:val="22"/>
      <w:lang w:eastAsia="en-US"/>
    </w:rPr>
  </w:style>
  <w:style w:type="paragraph" w:styleId="FootnoteText">
    <w:name w:val="footnote text"/>
    <w:basedOn w:val="Normal"/>
    <w:link w:val="FootnoteTextChar"/>
    <w:uiPriority w:val="99"/>
    <w:semiHidden/>
    <w:unhideWhenUsed/>
    <w:rsid w:val="001D6136"/>
    <w:pPr>
      <w:spacing w:line="240" w:lineRule="auto"/>
    </w:pPr>
    <w:rPr>
      <w:rFonts w:asciiTheme="minorHAnsi" w:eastAsiaTheme="minorHAnsi" w:hAnsiTheme="minorHAnsi"/>
      <w:sz w:val="20"/>
      <w:szCs w:val="20"/>
      <w:lang w:eastAsia="en-US"/>
    </w:rPr>
  </w:style>
  <w:style w:type="character" w:customStyle="1" w:styleId="FootnoteTextChar">
    <w:name w:val="Footnote Text Char"/>
    <w:basedOn w:val="DefaultParagraphFont"/>
    <w:link w:val="FootnoteText"/>
    <w:uiPriority w:val="99"/>
    <w:semiHidden/>
    <w:rsid w:val="001D6136"/>
    <w:rPr>
      <w:rFonts w:asciiTheme="minorHAnsi" w:eastAsiaTheme="minorHAnsi" w:hAnsiTheme="minorHAnsi"/>
      <w:sz w:val="20"/>
      <w:szCs w:val="20"/>
      <w:lang w:eastAsia="en-US"/>
    </w:rPr>
  </w:style>
  <w:style w:type="character" w:styleId="FootnoteReference">
    <w:name w:val="footnote reference"/>
    <w:basedOn w:val="DefaultParagraphFont"/>
    <w:uiPriority w:val="99"/>
    <w:semiHidden/>
    <w:unhideWhenUsed/>
    <w:rsid w:val="001D6136"/>
    <w:rPr>
      <w:vertAlign w:val="superscript"/>
    </w:rPr>
  </w:style>
  <w:style w:type="character" w:styleId="Hyperlink">
    <w:name w:val="Hyperlink"/>
    <w:basedOn w:val="DefaultParagraphFont"/>
    <w:uiPriority w:val="99"/>
    <w:unhideWhenUsed/>
    <w:rsid w:val="001D6136"/>
    <w:rPr>
      <w:color w:val="0000FF"/>
      <w:u w:val="single"/>
    </w:rPr>
  </w:style>
  <w:style w:type="paragraph" w:styleId="BalloonText">
    <w:name w:val="Balloon Text"/>
    <w:basedOn w:val="Normal"/>
    <w:link w:val="BalloonTextChar"/>
    <w:uiPriority w:val="99"/>
    <w:semiHidden/>
    <w:unhideWhenUsed/>
    <w:rsid w:val="001D61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136"/>
    <w:rPr>
      <w:rFonts w:ascii="Tahoma" w:hAnsi="Tahoma" w:cs="Tahoma"/>
      <w:sz w:val="16"/>
      <w:szCs w:val="16"/>
    </w:rPr>
  </w:style>
  <w:style w:type="character" w:styleId="PlaceholderText">
    <w:name w:val="Placeholder Text"/>
    <w:basedOn w:val="DefaultParagraphFont"/>
    <w:uiPriority w:val="99"/>
    <w:semiHidden/>
    <w:rsid w:val="00DF782D"/>
    <w:rPr>
      <w:color w:val="808080"/>
    </w:rPr>
  </w:style>
  <w:style w:type="character" w:customStyle="1" w:styleId="self-citation-authors">
    <w:name w:val="self-citation-authors"/>
    <w:basedOn w:val="DefaultParagraphFont"/>
    <w:rsid w:val="00403AB6"/>
  </w:style>
  <w:style w:type="character" w:customStyle="1" w:styleId="apple-converted-space">
    <w:name w:val="apple-converted-space"/>
    <w:basedOn w:val="DefaultParagraphFont"/>
    <w:rsid w:val="00403AB6"/>
  </w:style>
  <w:style w:type="character" w:customStyle="1" w:styleId="self-citation-year">
    <w:name w:val="self-citation-year"/>
    <w:basedOn w:val="DefaultParagraphFont"/>
    <w:rsid w:val="00403AB6"/>
  </w:style>
  <w:style w:type="character" w:customStyle="1" w:styleId="self-citation-title">
    <w:name w:val="self-citation-title"/>
    <w:basedOn w:val="DefaultParagraphFont"/>
    <w:rsid w:val="00403AB6"/>
  </w:style>
  <w:style w:type="character" w:customStyle="1" w:styleId="self-citation-journal">
    <w:name w:val="self-citation-journal"/>
    <w:basedOn w:val="DefaultParagraphFont"/>
    <w:rsid w:val="00403AB6"/>
  </w:style>
  <w:style w:type="character" w:customStyle="1" w:styleId="self-citation-volume">
    <w:name w:val="self-citation-volume"/>
    <w:basedOn w:val="DefaultParagraphFont"/>
    <w:rsid w:val="00403AB6"/>
  </w:style>
  <w:style w:type="character" w:customStyle="1" w:styleId="self-citation-elocation">
    <w:name w:val="self-citation-elocation"/>
    <w:basedOn w:val="DefaultParagraphFont"/>
    <w:rsid w:val="00403AB6"/>
  </w:style>
  <w:style w:type="character" w:styleId="Emphasis">
    <w:name w:val="Emphasis"/>
    <w:basedOn w:val="DefaultParagraphFont"/>
    <w:uiPriority w:val="20"/>
    <w:qFormat/>
    <w:rsid w:val="00403AB6"/>
    <w:rPr>
      <w:i/>
      <w:iCs/>
    </w:rPr>
  </w:style>
  <w:style w:type="character" w:customStyle="1" w:styleId="aqj">
    <w:name w:val="aqj"/>
    <w:basedOn w:val="DefaultParagraphFont"/>
    <w:rsid w:val="00403AB6"/>
  </w:style>
  <w:style w:type="paragraph" w:styleId="Header">
    <w:name w:val="header"/>
    <w:basedOn w:val="Normal"/>
    <w:link w:val="HeaderChar"/>
    <w:uiPriority w:val="99"/>
    <w:unhideWhenUsed/>
    <w:rsid w:val="00FE2D48"/>
    <w:pPr>
      <w:tabs>
        <w:tab w:val="center" w:pos="4680"/>
        <w:tab w:val="right" w:pos="9360"/>
      </w:tabs>
      <w:spacing w:line="240" w:lineRule="auto"/>
    </w:pPr>
  </w:style>
  <w:style w:type="character" w:customStyle="1" w:styleId="HeaderChar">
    <w:name w:val="Header Char"/>
    <w:basedOn w:val="DefaultParagraphFont"/>
    <w:link w:val="Header"/>
    <w:uiPriority w:val="99"/>
    <w:rsid w:val="00FE2D48"/>
  </w:style>
  <w:style w:type="paragraph" w:styleId="Footer">
    <w:name w:val="footer"/>
    <w:basedOn w:val="Normal"/>
    <w:link w:val="FooterChar"/>
    <w:uiPriority w:val="99"/>
    <w:unhideWhenUsed/>
    <w:rsid w:val="00FE2D48"/>
    <w:pPr>
      <w:tabs>
        <w:tab w:val="center" w:pos="4680"/>
        <w:tab w:val="right" w:pos="9360"/>
      </w:tabs>
      <w:spacing w:line="240" w:lineRule="auto"/>
    </w:pPr>
  </w:style>
  <w:style w:type="character" w:customStyle="1" w:styleId="FooterChar">
    <w:name w:val="Footer Char"/>
    <w:basedOn w:val="DefaultParagraphFont"/>
    <w:link w:val="Footer"/>
    <w:uiPriority w:val="99"/>
    <w:rsid w:val="00FE2D48"/>
  </w:style>
  <w:style w:type="table" w:styleId="TableGrid">
    <w:name w:val="Table Grid"/>
    <w:basedOn w:val="TableNormal"/>
    <w:uiPriority w:val="59"/>
    <w:rsid w:val="00825F44"/>
    <w:pPr>
      <w:spacing w:line="240" w:lineRule="auto"/>
    </w:pPr>
    <w:rPr>
      <w:rFonts w:asciiTheme="minorHAnsi" w:hAnsiTheme="minorHAnsi"/>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482275">
      <w:bodyDiv w:val="1"/>
      <w:marLeft w:val="0"/>
      <w:marRight w:val="0"/>
      <w:marTop w:val="0"/>
      <w:marBottom w:val="0"/>
      <w:divBdr>
        <w:top w:val="none" w:sz="0" w:space="0" w:color="auto"/>
        <w:left w:val="none" w:sz="0" w:space="0" w:color="auto"/>
        <w:bottom w:val="none" w:sz="0" w:space="0" w:color="auto"/>
        <w:right w:val="none" w:sz="0" w:space="0" w:color="auto"/>
      </w:divBdr>
    </w:div>
    <w:div w:id="124105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erena\workspace3\LSP\ryan_excel_data.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Serena\workspace3\LSP\ryan_excel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travispeters:Desktop:lsp_xv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Model/Loop Distribution</a:t>
            </a:r>
          </a:p>
        </c:rich>
      </c:tx>
      <c:overlay val="0"/>
    </c:title>
    <c:autoTitleDeleted val="0"/>
    <c:plotArea>
      <c:layout/>
      <c:barChart>
        <c:barDir val="col"/>
        <c:grouping val="clustered"/>
        <c:varyColors val="0"/>
        <c:ser>
          <c:idx val="0"/>
          <c:order val="0"/>
          <c:tx>
            <c:strRef>
              <c:f>Sheet1!$B$42</c:f>
              <c:strCache>
                <c:ptCount val="1"/>
                <c:pt idx="0">
                  <c:v># models of this size</c:v>
                </c:pt>
              </c:strCache>
            </c:strRef>
          </c:tx>
          <c:invertIfNegative val="0"/>
          <c:val>
            <c:numRef>
              <c:f>Sheet1!$B$43:$B$50</c:f>
              <c:numCache>
                <c:formatCode>General</c:formatCode>
                <c:ptCount val="8"/>
                <c:pt idx="0">
                  <c:v>643</c:v>
                </c:pt>
                <c:pt idx="1">
                  <c:v>69</c:v>
                </c:pt>
                <c:pt idx="2">
                  <c:v>19</c:v>
                </c:pt>
                <c:pt idx="3">
                  <c:v>13</c:v>
                </c:pt>
                <c:pt idx="4">
                  <c:v>6</c:v>
                </c:pt>
                <c:pt idx="5">
                  <c:v>4</c:v>
                </c:pt>
                <c:pt idx="6">
                  <c:v>1</c:v>
                </c:pt>
                <c:pt idx="7">
                  <c:v>1</c:v>
                </c:pt>
              </c:numCache>
            </c:numRef>
          </c:val>
        </c:ser>
        <c:ser>
          <c:idx val="1"/>
          <c:order val="1"/>
          <c:tx>
            <c:strRef>
              <c:f>Sheet1!$C$42</c:f>
              <c:strCache>
                <c:ptCount val="1"/>
                <c:pt idx="0">
                  <c:v># loops assigned to models of this size</c:v>
                </c:pt>
              </c:strCache>
            </c:strRef>
          </c:tx>
          <c:invertIfNegative val="0"/>
          <c:val>
            <c:numRef>
              <c:f>Sheet1!$C$43:$C$50</c:f>
              <c:numCache>
                <c:formatCode>General</c:formatCode>
                <c:ptCount val="8"/>
                <c:pt idx="0">
                  <c:v>643</c:v>
                </c:pt>
                <c:pt idx="1">
                  <c:v>138</c:v>
                </c:pt>
                <c:pt idx="2">
                  <c:v>57</c:v>
                </c:pt>
                <c:pt idx="3">
                  <c:v>52</c:v>
                </c:pt>
                <c:pt idx="4">
                  <c:v>30</c:v>
                </c:pt>
                <c:pt idx="5">
                  <c:v>24</c:v>
                </c:pt>
                <c:pt idx="6">
                  <c:v>7</c:v>
                </c:pt>
                <c:pt idx="7">
                  <c:v>8</c:v>
                </c:pt>
              </c:numCache>
            </c:numRef>
          </c:val>
        </c:ser>
        <c:ser>
          <c:idx val="2"/>
          <c:order val="2"/>
          <c:tx>
            <c:strRef>
              <c:f>Sheet1!$D$42</c:f>
              <c:strCache>
                <c:ptCount val="1"/>
                <c:pt idx="0">
                  <c:v>Total # loops assigned to models of this size or smaller</c:v>
                </c:pt>
              </c:strCache>
            </c:strRef>
          </c:tx>
          <c:invertIfNegative val="0"/>
          <c:val>
            <c:numRef>
              <c:f>Sheet1!$D$43:$D$50</c:f>
              <c:numCache>
                <c:formatCode>General</c:formatCode>
                <c:ptCount val="8"/>
                <c:pt idx="0">
                  <c:v>643</c:v>
                </c:pt>
                <c:pt idx="1">
                  <c:v>781</c:v>
                </c:pt>
                <c:pt idx="2">
                  <c:v>838</c:v>
                </c:pt>
                <c:pt idx="3">
                  <c:v>890</c:v>
                </c:pt>
                <c:pt idx="4">
                  <c:v>920</c:v>
                </c:pt>
                <c:pt idx="5">
                  <c:v>944</c:v>
                </c:pt>
                <c:pt idx="6">
                  <c:v>951</c:v>
                </c:pt>
                <c:pt idx="7">
                  <c:v>959</c:v>
                </c:pt>
              </c:numCache>
            </c:numRef>
          </c:val>
        </c:ser>
        <c:dLbls>
          <c:showLegendKey val="0"/>
          <c:showVal val="0"/>
          <c:showCatName val="0"/>
          <c:showSerName val="0"/>
          <c:showPercent val="0"/>
          <c:showBubbleSize val="0"/>
        </c:dLbls>
        <c:gapWidth val="150"/>
        <c:axId val="204565120"/>
        <c:axId val="209294080"/>
      </c:barChart>
      <c:catAx>
        <c:axId val="204565120"/>
        <c:scaling>
          <c:orientation val="minMax"/>
        </c:scaling>
        <c:delete val="0"/>
        <c:axPos val="b"/>
        <c:title>
          <c:tx>
            <c:rich>
              <a:bodyPr/>
              <a:lstStyle/>
              <a:p>
                <a:pPr>
                  <a:defRPr/>
                </a:pPr>
                <a:r>
                  <a:rPr lang="en-US"/>
                  <a:t>Model size</a:t>
                </a:r>
              </a:p>
            </c:rich>
          </c:tx>
          <c:overlay val="0"/>
        </c:title>
        <c:majorTickMark val="out"/>
        <c:minorTickMark val="none"/>
        <c:tickLblPos val="nextTo"/>
        <c:crossAx val="209294080"/>
        <c:crosses val="autoZero"/>
        <c:auto val="1"/>
        <c:lblAlgn val="ctr"/>
        <c:lblOffset val="100"/>
        <c:noMultiLvlLbl val="0"/>
      </c:catAx>
      <c:valAx>
        <c:axId val="209294080"/>
        <c:scaling>
          <c:orientation val="minMax"/>
        </c:scaling>
        <c:delete val="0"/>
        <c:axPos val="l"/>
        <c:majorGridlines/>
        <c:title>
          <c:tx>
            <c:rich>
              <a:bodyPr rot="-5400000" vert="horz"/>
              <a:lstStyle/>
              <a:p>
                <a:pPr>
                  <a:defRPr/>
                </a:pPr>
                <a:r>
                  <a:rPr lang="en-US"/>
                  <a:t>Loop/Model</a:t>
                </a:r>
                <a:r>
                  <a:rPr lang="en-US" baseline="0"/>
                  <a:t> Count</a:t>
                </a:r>
                <a:endParaRPr lang="en-US"/>
              </a:p>
            </c:rich>
          </c:tx>
          <c:overlay val="0"/>
        </c:title>
        <c:numFmt formatCode="General" sourceLinked="1"/>
        <c:majorTickMark val="out"/>
        <c:minorTickMark val="none"/>
        <c:tickLblPos val="nextTo"/>
        <c:crossAx val="20456512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700"/>
              <a:t>Effect</a:t>
            </a:r>
            <a:r>
              <a:rPr lang="en-US" sz="1700" baseline="0"/>
              <a:t> of Threshold on Model Matching and Similarity Score</a:t>
            </a:r>
          </a:p>
        </c:rich>
      </c:tx>
      <c:overlay val="0"/>
    </c:title>
    <c:autoTitleDeleted val="0"/>
    <c:plotArea>
      <c:layout/>
      <c:scatterChart>
        <c:scatterStyle val="lineMarker"/>
        <c:varyColors val="0"/>
        <c:ser>
          <c:idx val="0"/>
          <c:order val="0"/>
          <c:tx>
            <c:strRef>
              <c:f>Sheet1!$J$1</c:f>
              <c:strCache>
                <c:ptCount val="1"/>
                <c:pt idx="0">
                  <c:v>Percentage of correctly matched models (# correct/total #)</c:v>
                </c:pt>
              </c:strCache>
            </c:strRef>
          </c:tx>
          <c:spPr>
            <a:ln w="28575">
              <a:noFill/>
            </a:ln>
          </c:spPr>
          <c:xVal>
            <c:numRef>
              <c:f>Sheet1!$I$2:$I$15</c:f>
              <c:numCache>
                <c:formatCode>General</c:formatCode>
                <c:ptCount val="14"/>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numCache>
            </c:numRef>
          </c:xVal>
          <c:yVal>
            <c:numRef>
              <c:f>Sheet1!$J$2:$J$15</c:f>
              <c:numCache>
                <c:formatCode>General</c:formatCode>
                <c:ptCount val="14"/>
                <c:pt idx="0">
                  <c:v>0.74562600000000001</c:v>
                </c:pt>
                <c:pt idx="1">
                  <c:v>0.75122999999999995</c:v>
                </c:pt>
                <c:pt idx="2">
                  <c:v>0.65694900000000001</c:v>
                </c:pt>
                <c:pt idx="3">
                  <c:v>0.56899900000000003</c:v>
                </c:pt>
                <c:pt idx="4">
                  <c:v>0.48255700000000001</c:v>
                </c:pt>
                <c:pt idx="5">
                  <c:v>0.61563999999999997</c:v>
                </c:pt>
                <c:pt idx="6">
                  <c:v>0.61563999999999997</c:v>
                </c:pt>
                <c:pt idx="7">
                  <c:v>0.61563999999999997</c:v>
                </c:pt>
                <c:pt idx="8">
                  <c:v>0.61563999999999997</c:v>
                </c:pt>
                <c:pt idx="9">
                  <c:v>0.61563999999999997</c:v>
                </c:pt>
                <c:pt idx="10">
                  <c:v>0.61563999999999997</c:v>
                </c:pt>
                <c:pt idx="11">
                  <c:v>0.61563999999999997</c:v>
                </c:pt>
                <c:pt idx="12">
                  <c:v>0.61563999999999997</c:v>
                </c:pt>
                <c:pt idx="13">
                  <c:v>0.61563999999999997</c:v>
                </c:pt>
              </c:numCache>
            </c:numRef>
          </c:yVal>
          <c:smooth val="0"/>
        </c:ser>
        <c:ser>
          <c:idx val="1"/>
          <c:order val="1"/>
          <c:tx>
            <c:strRef>
              <c:f>Sheet1!$K$1</c:f>
              <c:strCache>
                <c:ptCount val="1"/>
                <c:pt idx="0">
                  <c:v>Average similarity score for all models</c:v>
                </c:pt>
              </c:strCache>
            </c:strRef>
          </c:tx>
          <c:spPr>
            <a:ln w="28575">
              <a:noFill/>
            </a:ln>
          </c:spPr>
          <c:xVal>
            <c:numRef>
              <c:f>Sheet1!$I$2:$I$15</c:f>
              <c:numCache>
                <c:formatCode>General</c:formatCode>
                <c:ptCount val="14"/>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numCache>
            </c:numRef>
          </c:xVal>
          <c:yVal>
            <c:numRef>
              <c:f>Sheet1!$K$2:$K$15</c:f>
              <c:numCache>
                <c:formatCode>General</c:formatCode>
                <c:ptCount val="14"/>
                <c:pt idx="0">
                  <c:v>4.3767E-2</c:v>
                </c:pt>
                <c:pt idx="1">
                  <c:v>9.2033000000000004E-2</c:v>
                </c:pt>
                <c:pt idx="2">
                  <c:v>0.15148</c:v>
                </c:pt>
                <c:pt idx="3">
                  <c:v>0.20379</c:v>
                </c:pt>
                <c:pt idx="4">
                  <c:v>0.27314500000000003</c:v>
                </c:pt>
                <c:pt idx="5">
                  <c:v>0.16750999999999999</c:v>
                </c:pt>
                <c:pt idx="6">
                  <c:v>0.16750999999999999</c:v>
                </c:pt>
                <c:pt idx="7">
                  <c:v>0.16750999999999999</c:v>
                </c:pt>
                <c:pt idx="8">
                  <c:v>0.16750999999999999</c:v>
                </c:pt>
                <c:pt idx="9">
                  <c:v>0.16750999999999999</c:v>
                </c:pt>
                <c:pt idx="10">
                  <c:v>0.16750999999999999</c:v>
                </c:pt>
                <c:pt idx="11">
                  <c:v>0.16750999999999999</c:v>
                </c:pt>
                <c:pt idx="12">
                  <c:v>0.16750999999999999</c:v>
                </c:pt>
                <c:pt idx="13">
                  <c:v>0.16750999999999999</c:v>
                </c:pt>
              </c:numCache>
            </c:numRef>
          </c:yVal>
          <c:smooth val="0"/>
        </c:ser>
        <c:ser>
          <c:idx val="2"/>
          <c:order val="2"/>
          <c:tx>
            <c:strRef>
              <c:f>Sheet1!$L$1</c:f>
              <c:strCache>
                <c:ptCount val="1"/>
                <c:pt idx="0">
                  <c:v>Average similarity score for correctly matched models</c:v>
                </c:pt>
              </c:strCache>
            </c:strRef>
          </c:tx>
          <c:spPr>
            <a:ln w="28575">
              <a:noFill/>
            </a:ln>
          </c:spPr>
          <c:xVal>
            <c:numRef>
              <c:f>Sheet1!$I$2:$I$15</c:f>
              <c:numCache>
                <c:formatCode>General</c:formatCode>
                <c:ptCount val="14"/>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numCache>
            </c:numRef>
          </c:xVal>
          <c:yVal>
            <c:numRef>
              <c:f>Sheet1!$L$2:$L$15</c:f>
              <c:numCache>
                <c:formatCode>General</c:formatCode>
                <c:ptCount val="14"/>
                <c:pt idx="0">
                  <c:v>7.8120000000000004E-3</c:v>
                </c:pt>
                <c:pt idx="1">
                  <c:v>1.2614E-2</c:v>
                </c:pt>
                <c:pt idx="2">
                  <c:v>1.7278000000000002E-2</c:v>
                </c:pt>
                <c:pt idx="3">
                  <c:v>2.1988000000000001E-2</c:v>
                </c:pt>
                <c:pt idx="4">
                  <c:v>3.0324E-2</c:v>
                </c:pt>
                <c:pt idx="5">
                  <c:v>1.8013000000000001E-2</c:v>
                </c:pt>
                <c:pt idx="6">
                  <c:v>1.8013000000000001E-2</c:v>
                </c:pt>
                <c:pt idx="7">
                  <c:v>1.8013000000000001E-2</c:v>
                </c:pt>
                <c:pt idx="8">
                  <c:v>1.8013000000000001E-2</c:v>
                </c:pt>
                <c:pt idx="9">
                  <c:v>1.8013000000000001E-2</c:v>
                </c:pt>
                <c:pt idx="10">
                  <c:v>1.8013000000000001E-2</c:v>
                </c:pt>
                <c:pt idx="11">
                  <c:v>1.8013000000000001E-2</c:v>
                </c:pt>
                <c:pt idx="12">
                  <c:v>1.8013000000000001E-2</c:v>
                </c:pt>
                <c:pt idx="13">
                  <c:v>1.8013000000000001E-2</c:v>
                </c:pt>
              </c:numCache>
            </c:numRef>
          </c:yVal>
          <c:smooth val="0"/>
        </c:ser>
        <c:ser>
          <c:idx val="3"/>
          <c:order val="3"/>
          <c:tx>
            <c:strRef>
              <c:f>Sheet1!$M$1</c:f>
              <c:strCache>
                <c:ptCount val="1"/>
                <c:pt idx="0">
                  <c:v>Average similarity score for incorrectly matched models</c:v>
                </c:pt>
              </c:strCache>
            </c:strRef>
          </c:tx>
          <c:spPr>
            <a:ln w="28575">
              <a:noFill/>
            </a:ln>
          </c:spPr>
          <c:xVal>
            <c:numRef>
              <c:f>Sheet1!$I$2:$I$15</c:f>
              <c:numCache>
                <c:formatCode>General</c:formatCode>
                <c:ptCount val="14"/>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numCache>
            </c:numRef>
          </c:xVal>
          <c:yVal>
            <c:numRef>
              <c:f>Sheet1!$M$2:$M$15</c:f>
              <c:numCache>
                <c:formatCode>General</c:formatCode>
                <c:ptCount val="14"/>
                <c:pt idx="0">
                  <c:v>0.13784099999999999</c:v>
                </c:pt>
                <c:pt idx="1">
                  <c:v>0.31944400000000001</c:v>
                </c:pt>
                <c:pt idx="2">
                  <c:v>0.389069</c:v>
                </c:pt>
                <c:pt idx="3">
                  <c:v>0.43320799999999998</c:v>
                </c:pt>
                <c:pt idx="4">
                  <c:v>0.49271900000000002</c:v>
                </c:pt>
                <c:pt idx="5">
                  <c:v>0.394708</c:v>
                </c:pt>
                <c:pt idx="6">
                  <c:v>0.394708</c:v>
                </c:pt>
                <c:pt idx="7">
                  <c:v>0.394708</c:v>
                </c:pt>
                <c:pt idx="8">
                  <c:v>0.394708</c:v>
                </c:pt>
                <c:pt idx="9">
                  <c:v>0.394708</c:v>
                </c:pt>
                <c:pt idx="10">
                  <c:v>0.394708</c:v>
                </c:pt>
                <c:pt idx="11">
                  <c:v>0.394708</c:v>
                </c:pt>
                <c:pt idx="12">
                  <c:v>0.394708</c:v>
                </c:pt>
                <c:pt idx="13">
                  <c:v>0.394708</c:v>
                </c:pt>
              </c:numCache>
            </c:numRef>
          </c:yVal>
          <c:smooth val="0"/>
        </c:ser>
        <c:dLbls>
          <c:showLegendKey val="0"/>
          <c:showVal val="0"/>
          <c:showCatName val="0"/>
          <c:showSerName val="0"/>
          <c:showPercent val="0"/>
          <c:showBubbleSize val="0"/>
        </c:dLbls>
        <c:axId val="211520896"/>
        <c:axId val="212145664"/>
      </c:scatterChart>
      <c:valAx>
        <c:axId val="211520896"/>
        <c:scaling>
          <c:orientation val="minMax"/>
        </c:scaling>
        <c:delete val="0"/>
        <c:axPos val="b"/>
        <c:title>
          <c:tx>
            <c:rich>
              <a:bodyPr/>
              <a:lstStyle/>
              <a:p>
                <a:pPr>
                  <a:defRPr/>
                </a:pPr>
                <a:r>
                  <a:rPr lang="en-US"/>
                  <a:t>Threshold </a:t>
                </a:r>
                <a:r>
                  <a:rPr lang="en-US" baseline="0"/>
                  <a:t>Value</a:t>
                </a:r>
                <a:endParaRPr lang="en-US"/>
              </a:p>
            </c:rich>
          </c:tx>
          <c:overlay val="0"/>
        </c:title>
        <c:numFmt formatCode="General" sourceLinked="1"/>
        <c:majorTickMark val="out"/>
        <c:minorTickMark val="out"/>
        <c:tickLblPos val="nextTo"/>
        <c:crossAx val="212145664"/>
        <c:crosses val="autoZero"/>
        <c:crossBetween val="midCat"/>
        <c:majorUnit val="0.05"/>
        <c:minorUnit val="1.0000000000000002E-2"/>
      </c:valAx>
      <c:valAx>
        <c:axId val="212145664"/>
        <c:scaling>
          <c:orientation val="minMax"/>
        </c:scaling>
        <c:delete val="0"/>
        <c:axPos val="l"/>
        <c:majorGridlines/>
        <c:title>
          <c:tx>
            <c:rich>
              <a:bodyPr rot="-5400000" vert="horz"/>
              <a:lstStyle/>
              <a:p>
                <a:pPr>
                  <a:defRPr/>
                </a:pPr>
                <a:r>
                  <a:rPr lang="en-US"/>
                  <a:t>Percentage Matched,</a:t>
                </a:r>
                <a:r>
                  <a:rPr lang="en-US" baseline="0"/>
                  <a:t> Similarity Score</a:t>
                </a:r>
              </a:p>
            </c:rich>
          </c:tx>
          <c:layout>
            <c:manualLayout>
              <c:xMode val="edge"/>
              <c:yMode val="edge"/>
              <c:x val="2.7658266748617086E-2"/>
              <c:y val="0.17185795102851631"/>
            </c:manualLayout>
          </c:layout>
          <c:overlay val="0"/>
        </c:title>
        <c:numFmt formatCode="General" sourceLinked="1"/>
        <c:majorTickMark val="out"/>
        <c:minorTickMark val="none"/>
        <c:tickLblPos val="nextTo"/>
        <c:crossAx val="211520896"/>
        <c:crosses val="autoZero"/>
        <c:crossBetween val="midCat"/>
      </c:valAx>
    </c:plotArea>
    <c:legend>
      <c:legendPos val="r"/>
      <c:overlay val="0"/>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Cross-Validation Prediction</a:t>
            </a:r>
            <a:r>
              <a:rPr lang="en-US" baseline="0"/>
              <a:t> Results</a:t>
            </a:r>
          </a:p>
        </c:rich>
      </c:tx>
      <c:overlay val="0"/>
    </c:title>
    <c:autoTitleDeleted val="0"/>
    <c:plotArea>
      <c:layout/>
      <c:scatterChart>
        <c:scatterStyle val="lineMarker"/>
        <c:varyColors val="0"/>
        <c:ser>
          <c:idx val="0"/>
          <c:order val="0"/>
          <c:tx>
            <c:strRef>
              <c:f>Sheet1!$B$1</c:f>
              <c:strCache>
                <c:ptCount val="1"/>
                <c:pt idx="0">
                  <c:v>Avg. Score (LSP)</c:v>
                </c:pt>
              </c:strCache>
            </c:strRef>
          </c:tx>
          <c:xVal>
            <c:numRef>
              <c:f>Sheet1!$A$2:$A$6</c:f>
              <c:numCache>
                <c:formatCode>General</c:formatCode>
                <c:ptCount val="5"/>
                <c:pt idx="0">
                  <c:v>200</c:v>
                </c:pt>
                <c:pt idx="1">
                  <c:v>501</c:v>
                </c:pt>
                <c:pt idx="2">
                  <c:v>1000</c:v>
                </c:pt>
                <c:pt idx="3">
                  <c:v>2000</c:v>
                </c:pt>
                <c:pt idx="4">
                  <c:v>4437</c:v>
                </c:pt>
              </c:numCache>
            </c:numRef>
          </c:xVal>
          <c:yVal>
            <c:numRef>
              <c:f>Sheet1!$B$2:$B$6</c:f>
              <c:numCache>
                <c:formatCode>General</c:formatCode>
                <c:ptCount val="5"/>
                <c:pt idx="0">
                  <c:v>0.40561000000000003</c:v>
                </c:pt>
                <c:pt idx="1">
                  <c:v>0.36839</c:v>
                </c:pt>
                <c:pt idx="2">
                  <c:v>0.33511999999999997</c:v>
                </c:pt>
                <c:pt idx="3">
                  <c:v>0.28874</c:v>
                </c:pt>
                <c:pt idx="4">
                  <c:v>0.26817000000000002</c:v>
                </c:pt>
              </c:numCache>
            </c:numRef>
          </c:yVal>
          <c:smooth val="0"/>
        </c:ser>
        <c:ser>
          <c:idx val="1"/>
          <c:order val="1"/>
          <c:tx>
            <c:strRef>
              <c:f>Sheet1!$C$1</c:f>
              <c:strCache>
                <c:ptCount val="1"/>
                <c:pt idx="0">
                  <c:v>Avg. Score (Random)</c:v>
                </c:pt>
              </c:strCache>
            </c:strRef>
          </c:tx>
          <c:xVal>
            <c:numRef>
              <c:f>Sheet1!$A$2:$A$6</c:f>
              <c:numCache>
                <c:formatCode>General</c:formatCode>
                <c:ptCount val="5"/>
                <c:pt idx="0">
                  <c:v>200</c:v>
                </c:pt>
                <c:pt idx="1">
                  <c:v>501</c:v>
                </c:pt>
                <c:pt idx="2">
                  <c:v>1000</c:v>
                </c:pt>
                <c:pt idx="3">
                  <c:v>2000</c:v>
                </c:pt>
                <c:pt idx="4">
                  <c:v>4437</c:v>
                </c:pt>
              </c:numCache>
            </c:numRef>
          </c:xVal>
          <c:yVal>
            <c:numRef>
              <c:f>Sheet1!$C$2:$C$6</c:f>
              <c:numCache>
                <c:formatCode>General</c:formatCode>
                <c:ptCount val="5"/>
                <c:pt idx="0">
                  <c:v>0.50502000000000002</c:v>
                </c:pt>
                <c:pt idx="1">
                  <c:v>0.49003000000000002</c:v>
                </c:pt>
                <c:pt idx="2">
                  <c:v>0.48347000000000001</c:v>
                </c:pt>
                <c:pt idx="3">
                  <c:v>0.49027999999999999</c:v>
                </c:pt>
                <c:pt idx="4">
                  <c:v>0.49558999999999997</c:v>
                </c:pt>
              </c:numCache>
            </c:numRef>
          </c:yVal>
          <c:smooth val="0"/>
        </c:ser>
        <c:ser>
          <c:idx val="2"/>
          <c:order val="2"/>
          <c:tx>
            <c:strRef>
              <c:f>Sheet1!$D$1</c:f>
              <c:strCache>
                <c:ptCount val="1"/>
                <c:pt idx="0">
                  <c:v>Avg. Median Score (LSP)</c:v>
                </c:pt>
              </c:strCache>
            </c:strRef>
          </c:tx>
          <c:xVal>
            <c:numRef>
              <c:f>Sheet1!$A$2:$A$6</c:f>
              <c:numCache>
                <c:formatCode>General</c:formatCode>
                <c:ptCount val="5"/>
                <c:pt idx="0">
                  <c:v>200</c:v>
                </c:pt>
                <c:pt idx="1">
                  <c:v>501</c:v>
                </c:pt>
                <c:pt idx="2">
                  <c:v>1000</c:v>
                </c:pt>
                <c:pt idx="3">
                  <c:v>2000</c:v>
                </c:pt>
                <c:pt idx="4">
                  <c:v>4437</c:v>
                </c:pt>
              </c:numCache>
            </c:numRef>
          </c:xVal>
          <c:yVal>
            <c:numRef>
              <c:f>Sheet1!$D$2:$D$6</c:f>
              <c:numCache>
                <c:formatCode>General</c:formatCode>
                <c:ptCount val="5"/>
                <c:pt idx="0">
                  <c:v>0.39899000000000001</c:v>
                </c:pt>
                <c:pt idx="1">
                  <c:v>0.34300000000000003</c:v>
                </c:pt>
                <c:pt idx="2">
                  <c:v>0.31002999999999997</c:v>
                </c:pt>
                <c:pt idx="3">
                  <c:v>0.22614000000000001</c:v>
                </c:pt>
                <c:pt idx="4">
                  <c:v>0.17077000000000001</c:v>
                </c:pt>
              </c:numCache>
            </c:numRef>
          </c:yVal>
          <c:smooth val="0"/>
        </c:ser>
        <c:ser>
          <c:idx val="3"/>
          <c:order val="3"/>
          <c:tx>
            <c:strRef>
              <c:f>Sheet1!$E$1</c:f>
              <c:strCache>
                <c:ptCount val="1"/>
                <c:pt idx="0">
                  <c:v>Avg. Median Score (Random)</c:v>
                </c:pt>
              </c:strCache>
            </c:strRef>
          </c:tx>
          <c:xVal>
            <c:numRef>
              <c:f>Sheet1!$A$2:$A$6</c:f>
              <c:numCache>
                <c:formatCode>General</c:formatCode>
                <c:ptCount val="5"/>
                <c:pt idx="0">
                  <c:v>200</c:v>
                </c:pt>
                <c:pt idx="1">
                  <c:v>501</c:v>
                </c:pt>
                <c:pt idx="2">
                  <c:v>1000</c:v>
                </c:pt>
                <c:pt idx="3">
                  <c:v>2000</c:v>
                </c:pt>
                <c:pt idx="4">
                  <c:v>4437</c:v>
                </c:pt>
              </c:numCache>
            </c:numRef>
          </c:xVal>
          <c:yVal>
            <c:numRef>
              <c:f>Sheet1!$E$2:$E$6</c:f>
              <c:numCache>
                <c:formatCode>General</c:formatCode>
                <c:ptCount val="5"/>
                <c:pt idx="0">
                  <c:v>0.48393000000000003</c:v>
                </c:pt>
                <c:pt idx="1">
                  <c:v>0.46606999999999998</c:v>
                </c:pt>
                <c:pt idx="2">
                  <c:v>0.45584999999999998</c:v>
                </c:pt>
                <c:pt idx="3">
                  <c:v>0.4642</c:v>
                </c:pt>
                <c:pt idx="4">
                  <c:v>0.46567999999999998</c:v>
                </c:pt>
              </c:numCache>
            </c:numRef>
          </c:yVal>
          <c:smooth val="0"/>
        </c:ser>
        <c:dLbls>
          <c:showLegendKey val="0"/>
          <c:showVal val="0"/>
          <c:showCatName val="0"/>
          <c:showSerName val="0"/>
          <c:showPercent val="0"/>
          <c:showBubbleSize val="0"/>
        </c:dLbls>
        <c:axId val="212788352"/>
        <c:axId val="212790272"/>
      </c:scatterChart>
      <c:valAx>
        <c:axId val="212788352"/>
        <c:scaling>
          <c:orientation val="minMax"/>
        </c:scaling>
        <c:delete val="0"/>
        <c:axPos val="b"/>
        <c:title>
          <c:tx>
            <c:rich>
              <a:bodyPr/>
              <a:lstStyle/>
              <a:p>
                <a:pPr>
                  <a:defRPr/>
                </a:pPr>
                <a:r>
                  <a:rPr lang="en-US"/>
                  <a:t>Number</a:t>
                </a:r>
                <a:r>
                  <a:rPr lang="en-US" baseline="0"/>
                  <a:t> of Loops</a:t>
                </a:r>
                <a:endParaRPr lang="en-US"/>
              </a:p>
            </c:rich>
          </c:tx>
          <c:overlay val="0"/>
        </c:title>
        <c:numFmt formatCode="General" sourceLinked="1"/>
        <c:majorTickMark val="out"/>
        <c:minorTickMark val="none"/>
        <c:tickLblPos val="nextTo"/>
        <c:crossAx val="212790272"/>
        <c:crosses val="autoZero"/>
        <c:crossBetween val="midCat"/>
      </c:valAx>
      <c:valAx>
        <c:axId val="212790272"/>
        <c:scaling>
          <c:orientation val="minMax"/>
        </c:scaling>
        <c:delete val="0"/>
        <c:axPos val="l"/>
        <c:majorGridlines/>
        <c:title>
          <c:tx>
            <c:rich>
              <a:bodyPr rot="-5400000" vert="horz"/>
              <a:lstStyle/>
              <a:p>
                <a:pPr>
                  <a:defRPr/>
                </a:pPr>
                <a:r>
                  <a:rPr lang="en-US"/>
                  <a:t>Similarity Score</a:t>
                </a:r>
              </a:p>
            </c:rich>
          </c:tx>
          <c:layout>
            <c:manualLayout>
              <c:xMode val="edge"/>
              <c:yMode val="edge"/>
              <c:x val="1.94444444444444E-2"/>
              <c:y val="0.31982720909886297"/>
            </c:manualLayout>
          </c:layout>
          <c:overlay val="0"/>
        </c:title>
        <c:numFmt formatCode="General" sourceLinked="1"/>
        <c:majorTickMark val="out"/>
        <c:minorTickMark val="none"/>
        <c:tickLblPos val="nextTo"/>
        <c:crossAx val="212788352"/>
        <c:crosses val="autoZero"/>
        <c:crossBetween val="midCat"/>
      </c:valAx>
    </c:plotArea>
    <c:legend>
      <c:legendPos val="r"/>
      <c:overlay val="0"/>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0.20634</cdr:x>
      <cdr:y>0.28447</cdr:y>
    </cdr:from>
    <cdr:to>
      <cdr:x>0.20647</cdr:x>
      <cdr:y>0.82562</cdr:y>
    </cdr:to>
    <cdr:sp macro="" textlink="">
      <cdr:nvSpPr>
        <cdr:cNvPr id="7" name="Straight Connector 6"/>
        <cdr:cNvSpPr/>
      </cdr:nvSpPr>
      <cdr:spPr>
        <a:xfrm xmlns:a="http://schemas.openxmlformats.org/drawingml/2006/main" flipH="1">
          <a:off x="852711" y="790462"/>
          <a:ext cx="537" cy="1503726"/>
        </a:xfrm>
        <a:prstGeom xmlns:a="http://schemas.openxmlformats.org/drawingml/2006/main" prst="line">
          <a:avLst/>
        </a:prstGeom>
        <a:ln xmlns:a="http://schemas.openxmlformats.org/drawingml/2006/main">
          <a:prstDash val="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0.15532</cdr:x>
      <cdr:y>0.80437</cdr:y>
    </cdr:from>
    <cdr:to>
      <cdr:x>0.25814</cdr:x>
      <cdr:y>0.90494</cdr:y>
    </cdr:to>
    <cdr:sp macro="" textlink="">
      <cdr:nvSpPr>
        <cdr:cNvPr id="9" name="TextBox 8"/>
        <cdr:cNvSpPr txBox="1"/>
      </cdr:nvSpPr>
      <cdr:spPr>
        <a:xfrm xmlns:a="http://schemas.openxmlformats.org/drawingml/2006/main">
          <a:off x="641870" y="2235160"/>
          <a:ext cx="424929" cy="27944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a:t>0.02</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4388</TotalTime>
  <Pages>12</Pages>
  <Words>4848</Words>
  <Characters>24873</Characters>
  <Application>Microsoft Office Word</Application>
  <DocSecurity>0</DocSecurity>
  <Lines>592</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Serena</dc:creator>
  <cp:lastModifiedBy>Serena</cp:lastModifiedBy>
  <cp:revision>20</cp:revision>
  <dcterms:created xsi:type="dcterms:W3CDTF">2013-11-21T23:55:00Z</dcterms:created>
  <dcterms:modified xsi:type="dcterms:W3CDTF">2013-11-25T11:39:00Z</dcterms:modified>
</cp:coreProperties>
</file>