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2024-11-05</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 analysis.</w:t>
      </w:r>
    </w:p>
    <w:bookmarkStart w:id="20" w:name="introduction"/>
    <w:p>
      <w:pPr>
        <w:pStyle w:val="Heading2"/>
      </w:pPr>
      <w:r>
        <w:t xml:space="preserve">1 Introduction</w:t>
      </w:r>
    </w:p>
    <w:bookmarkEnd w:id="20"/>
    <w:bookmarkStart w:id="62"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End w:id="62"/>
    <w:bookmarkStart w:id="63" w:name="sec-conclusions"/>
    <w:p>
      <w:pPr>
        <w:pStyle w:val="Heading2"/>
      </w:pPr>
      <w:r>
        <w:t xml:space="preserve">3 Conclusion</w:t>
      </w:r>
    </w:p>
    <w:bookmarkEnd w:id="63"/>
    <w:bookmarkStart w:id="64" w:name="references"/>
    <w:p>
      <w:pPr>
        <w:pStyle w:val="Heading2"/>
      </w:pPr>
      <w:r>
        <w:t xml:space="preserve">References</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2024-11-05T21:35:31Z</dcterms:created>
  <dcterms:modified xsi:type="dcterms:W3CDTF">2024-11-05T21:35:31Z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2024-11-05</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