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with PRISM 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“Data”</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the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“Data”</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efficiently downloading data in bulk. However, this could arguably have been achieved just as efficiently by simply calling the required function from the prism package, without all the extraneous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w:t>
      </w:r>
      <w:r>
        <w:t xml:space="preserve"> </w:t>
      </w:r>
      <w:r>
        <w:t xml:space="preserve">[</w:t>
      </w:r>
      <w:r>
        <w:rPr>
          <w:b/>
          <w:bCs/>
        </w:rPr>
        <w:t xml:space="preserve">tera?</w:t>
      </w:r>
      <w:r>
        <w:t xml:space="preserve">]</w:t>
      </w:r>
      <w:r>
        <w:t xml:space="preserve">,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“spatRast”</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“spatVect”</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tangent on map projections, suffice to say that projections are critical for mapping as well as ensuring accurate measurements. Unlike other commercial GIS software, terra will not perform</w:t>
      </w:r>
      <w:r>
        <w:t xml:space="preserve"> </w:t>
      </w:r>
      <w:r>
        <w:t xml:space="preserve">“on the fly”</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project lead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“Output”</w:t>
      </w:r>
      <w:r>
        <w:t xml:space="preserve"> </w:t>
      </w:r>
      <w:r>
        <w:t xml:space="preserve">folder in your wd, with a new</w:t>
      </w:r>
      <w:r>
        <w:t xml:space="preserve"> </w:t>
      </w:r>
      <w:r>
        <w:t xml:space="preserve">“test_case.tif”</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“Data”</w:t>
      </w:r>
      <w:r>
        <w:t xml:space="preserve"> </w:t>
      </w:r>
      <w:r>
        <w:t xml:space="preserve">folder. The raster files will be reprojected and cropped to our area of interest, and the outputs will be saved in the</w:t>
      </w:r>
      <w:r>
        <w:t xml:space="preserve"> </w:t>
      </w:r>
      <w:r>
        <w:t xml:space="preserve">“Output”</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example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“Output”</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2024-10-31T04:37:21Z</dcterms:created>
  <dcterms:modified xsi:type="dcterms:W3CDTF">2024-10-31T04:37:21Z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