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jc w:val="center"/>
      </w:pPr>
      <w:r>
        <w:rPr>
          <w:rFonts w:ascii="Noto Sans" w:hAnsi="Noto Sans" w:eastAsia="Noto Sans CJK JP"/>
          <w:b/>
          <w:color w:val="4B5F69"/>
          <w:sz w:val="21"/>
        </w:rPr>
        <w:t>APPLICATION D’APPRENTISSAGE DU JAPONAIS</w:t>
      </w:r>
    </w:p>
    <w:p>
      <w:pPr>
        <w:pStyle w:val="Title"/>
        <w:spacing w:before="240"/>
        <w:jc w:val="center"/>
      </w:pPr>
      <w:r>
        <w:rPr>
          <w:rFonts w:ascii="Noto Sans" w:hAnsi="Noto Sans" w:eastAsia="Noto Sans CJK JP"/>
          <w:b/>
          <w:color w:val="19374B"/>
          <w:sz w:val="46"/>
        </w:rPr>
        <w:t>Spécification détaillée des missions — Étape 0</w:t>
      </w:r>
    </w:p>
    <w:p>
      <w:pPr>
        <w:jc w:val="center"/>
      </w:pPr>
      <w:r>
        <w:rPr>
          <w:rFonts w:ascii="Noto Sans" w:hAnsi="Noto Sans" w:eastAsia="Noto Sans CJK JP"/>
          <w:color w:val="375564"/>
          <w:sz w:val="21"/>
        </w:rPr>
        <w:t>Sons • Hiragana • Katakana • Can-do • Validation à 100 % • Révision espacée • Écriture optionnelle</w:t>
      </w:r>
    </w:p>
    <w:p/>
    <w:tbl>
      <w:tblPr>
        <w:tblW w:type="auto" w:w="0"/>
        <w:jc w:val="center"/>
        <w:tblLook w:firstColumn="1" w:firstRow="1" w:lastColumn="0" w:lastRow="0" w:noHBand="0" w:noVBand="1" w:val="04A0"/>
      </w:tblPr>
      <w:tblGrid>
        <w:gridCol w:w="9994"/>
      </w:tblGrid>
      <w:tr>
        <w:trPr>
          <w:cantSplit w:val="1"/>
        </w:trPr>
        <w:tc>
          <w:tcPr>
            <w:tcW w:type="dxa" w:w="9994"/>
            <w:shd w:fill="E8F3F6"/>
            <w:tcMar>
              <w:top w:w="100" w:type="dxa"/>
              <w:start w:w="130" w:type="dxa"/>
              <w:bottom w:w="100" w:type="dxa"/>
              <w:end w:w="130" w:type="dxa"/>
            </w:tcMar>
          </w:tcPr>
          <w:p>
            <w:pPr>
              <w:spacing w:after="60"/>
              <w:keepLines w:val="1"/>
            </w:pPr>
            <w:r>
              <w:rPr>
                <w:rFonts w:ascii="Noto Sans" w:hAnsi="Noto Sans" w:eastAsia="Noto Sans CJK JP"/>
                <w:b/>
                <w:sz w:val="20"/>
              </w:rPr>
              <w:t>But de ce document</w:t>
            </w:r>
          </w:p>
          <w:p>
            <w:pPr>
              <w:spacing w:after="0"/>
              <w:keepLines w:val="1"/>
            </w:pPr>
            <w:r>
              <w:rPr>
                <w:rFonts w:ascii="Noto Sans" w:hAnsi="Noto Sans" w:eastAsia="Noto Sans CJK JP"/>
                <w:sz w:val="18"/>
              </w:rPr>
              <w:t>Transformer l’Étape 0 — Fondations et l’architecture pédagogique commune en un parcours guidé concret : nombre exact de missions, groupes de kana, séquence d’activités, Can-do, règles de validation, checkpoints, révision espacée, Mode libre et branche manuscrite facultative. Ce document est la référence pédagogique à utiliser avant de créer les données, écrans ou règles SQL de l’Étape 0.</w:t>
            </w:r>
          </w:p>
        </w:tc>
      </w:tr>
    </w:tbl>
    <w:p>
      <w:pPr>
        <w:spacing w:after="0"/>
      </w:pPr>
    </w:p>
    <w:p>
      <w:pPr>
        <w:jc w:val="center"/>
      </w:pPr>
      <w:r>
        <w:rPr>
          <w:rFonts w:ascii="Noto Sans" w:hAnsi="Noto Sans" w:eastAsia="Noto Sans CJK JP"/>
          <w:color w:val="5F6469"/>
          <w:sz w:val="17"/>
        </w:rPr>
        <w:t>Version de spécification pédagogique — avant catalogue technique du moteur d’exercices.</w:t>
      </w:r>
    </w:p>
    <w:p>
      <w:r>
        <w:br w:type="page"/>
      </w:r>
    </w:p>
    <w:p>
      <w:pPr>
        <w:pStyle w:val="Heading1"/>
        <w:keepNext w:val="1"/>
      </w:pPr>
      <w:r>
        <w:t>1. Sources et périmètre</w:t>
      </w:r>
    </w:p>
    <w:p>
      <w:r>
        <w:rPr>
          <w:rFonts w:ascii="Noto Sans" w:hAnsi="Noto Sans" w:eastAsia="Noto Sans CJK JP"/>
          <w:sz w:val="19"/>
        </w:rPr>
        <w:t>Cette spécification applique deux documents déjà figés : « Étape 0 — Fondations » pour le contenu à enseigner et « Architecture pédagogique commune des missions » pour le comportement commun du moteur. Elle ne modifie pas la frontière de l’Étape 0.</w:t>
      </w:r>
    </w:p>
    <w:p>
      <w:pPr>
        <w:pStyle w:val="ListBullet"/>
        <w:spacing w:after="30"/>
      </w:pPr>
      <w:r>
        <w:rPr>
          <w:rFonts w:ascii="Noto Sans" w:hAnsi="Noto Sans" w:eastAsia="Noto Sans CJK JP"/>
          <w:sz w:val="19"/>
        </w:rPr>
        <w:t>aucun sens de vocabulaire n’est requis pour valider l’étape ;</w:t>
      </w:r>
    </w:p>
    <w:p>
      <w:pPr>
        <w:pStyle w:val="ListBullet"/>
        <w:spacing w:after="30"/>
      </w:pPr>
      <w:r>
        <w:rPr>
          <w:rFonts w:ascii="Noto Sans" w:hAnsi="Noto Sans" w:eastAsia="Noto Sans CJK JP"/>
          <w:sz w:val="19"/>
        </w:rPr>
        <w:t>la lecture fluide de mots ne fait pas partie de la sortie de l’étape 0 ;</w:t>
      </w:r>
    </w:p>
    <w:p>
      <w:pPr>
        <w:pStyle w:val="ListBullet"/>
        <w:spacing w:after="30"/>
      </w:pPr>
      <w:r>
        <w:rPr>
          <w:rFonts w:ascii="Noto Sans" w:hAnsi="Noto Sans" w:eastAsia="Noto Sans CJK JP"/>
          <w:sz w:val="19"/>
        </w:rPr>
        <w:t>aucune grammaire, particule, conjugaison ou kanji n’est exigé ;</w:t>
      </w:r>
    </w:p>
    <w:p>
      <w:pPr>
        <w:pStyle w:val="ListBullet"/>
        <w:spacing w:after="30"/>
      </w:pPr>
      <w:r>
        <w:rPr>
          <w:rFonts w:ascii="Noto Sans" w:hAnsi="Noto Sans" w:eastAsia="Noto Sans CJK JP"/>
          <w:sz w:val="19"/>
        </w:rPr>
        <w:t>le son et le caractère sont enseignés ensemble ;</w:t>
      </w:r>
    </w:p>
    <w:p>
      <w:pPr>
        <w:pStyle w:val="ListBullet"/>
        <w:spacing w:after="30"/>
      </w:pPr>
      <w:r>
        <w:rPr>
          <w:rFonts w:ascii="Noto Sans" w:hAnsi="Noto Sans" w:eastAsia="Noto Sans CJK JP"/>
          <w:sz w:val="19"/>
        </w:rPr>
        <w:t>hiragana et katakana sont tous deux obligatoires dans le parcours principal ;</w:t>
      </w:r>
    </w:p>
    <w:p>
      <w:pPr>
        <w:pStyle w:val="ListBullet"/>
        <w:spacing w:after="30"/>
      </w:pPr>
      <w:r>
        <w:rPr>
          <w:rFonts w:ascii="Noto Sans" w:hAnsi="Noto Sans" w:eastAsia="Noto Sans CJK JP"/>
          <w:sz w:val="19"/>
        </w:rPr>
        <w:t>l’écriture manuscrite reste facultative et ne bloque jamais l’Étape 1 ;</w:t>
      </w:r>
    </w:p>
    <w:p>
      <w:pPr>
        <w:pStyle w:val="ListBullet"/>
        <w:spacing w:after="30"/>
      </w:pPr>
      <w:r>
        <w:rPr>
          <w:rFonts w:ascii="Noto Sans" w:hAnsi="Noto Sans" w:eastAsia="Noto Sans CJK JP"/>
          <w:sz w:val="19"/>
        </w:rPr>
        <w:t>voyelles longues, petit っ / ッ, yōon et principales variantes modernes doivent être compris à l’écrit et à l’oral ;</w:t>
      </w:r>
    </w:p>
    <w:p>
      <w:pPr>
        <w:pStyle w:val="ListBullet"/>
        <w:spacing w:after="30"/>
      </w:pPr>
      <w:r>
        <w:rPr>
          <w:rFonts w:ascii="Noto Sans" w:hAnsi="Noto Sans" w:eastAsia="Noto Sans CJK JP"/>
          <w:sz w:val="19"/>
        </w:rPr>
        <w:t>le pitch accent est seulement sensibilisé : il n’est pas mémorisé mot par mot ni utilisé comme verrou.</w:t>
      </w:r>
    </w:p>
    <w:p>
      <w:pPr>
        <w:pStyle w:val="Heading1"/>
        <w:keepNext w:val="1"/>
      </w:pPr>
      <w:r>
        <w:t>2. Décisions pédagogiques figées pour l’Étape 0</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val="1"/>
        </w:trPr>
        <w:tc>
          <w:tcPr>
            <w:tcW w:type="dxa" w:w="4997"/>
            <w:vAlign w:val="center"/>
            <w:shd w:fill="DCEAF0"/>
            <w:tcMar>
              <w:top w:w="60" w:type="dxa"/>
              <w:start w:w="80" w:type="dxa"/>
              <w:bottom w:w="60" w:type="dxa"/>
              <w:end w:w="80" w:type="dxa"/>
            </w:tcMar>
          </w:tcPr>
          <w:p>
            <w:pPr>
              <w:spacing w:after="0"/>
            </w:pPr>
            <w:r>
              <w:rPr>
                <w:rFonts w:ascii="Noto Sans" w:hAnsi="Noto Sans" w:eastAsia="Noto Sans CJK JP"/>
                <w:b/>
                <w:sz w:val="16"/>
              </w:rPr>
              <w:t>Décision</w:t>
            </w:r>
          </w:p>
        </w:tc>
        <w:tc>
          <w:tcPr>
            <w:tcW w:type="dxa" w:w="4997"/>
            <w:vAlign w:val="center"/>
            <w:shd w:fill="DCEAF0"/>
            <w:tcMar>
              <w:top w:w="60" w:type="dxa"/>
              <w:start w:w="80" w:type="dxa"/>
              <w:bottom w:w="60" w:type="dxa"/>
              <w:end w:w="80" w:type="dxa"/>
            </w:tcMar>
          </w:tcPr>
          <w:p>
            <w:pPr>
              <w:spacing w:after="0"/>
            </w:pPr>
            <w:r>
              <w:rPr>
                <w:rFonts w:ascii="Noto Sans" w:hAnsi="Noto Sans" w:eastAsia="Noto Sans CJK JP"/>
                <w:b/>
                <w:sz w:val="16"/>
              </w:rPr>
              <w:t>Règle retenue</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Validation historique</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Une mission terminée reste terminée définitivement, même si certains kana deviennent fragiles plus tard.</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Can-do</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Chaque mission possède un Can-do observable centré sur le décodage ou la discrimination, adapté à une étape sans vocabulaire.</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100 %</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Les validations de mission, checkpoints et évaluations fondamentales de l’Étape 0 peuvent exiger 100 %.</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Après une erreur</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On cible l’élément fautif et on repropose une nouvelle tentative ; on ne recommence pas tout le cours.</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Stabilité</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La mémoire durable est entretenue par les checkpoints et le SRS, pas par du bachotage immédiat.</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Reprise</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La mission peut être interrompue et reprise au dernier point de sauvegarde.</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Manuscrit</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Branche optionnelle, badges possibles, aucune incidence sur le déblocage principal.</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Correction</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Toute l’Étape 0 doit être corrigeable sans IA : réponses déterministes et règles explicites.</w:t>
            </w:r>
          </w:p>
        </w:tc>
      </w:tr>
    </w:tbl>
    <w:p>
      <w:pPr>
        <w:spacing w:after="0"/>
      </w:pPr>
    </w:p>
    <w:tbl>
      <w:tblPr>
        <w:tblW w:type="auto" w:w="0"/>
        <w:jc w:val="center"/>
        <w:tblLook w:firstColumn="1" w:firstRow="1" w:lastColumn="0" w:lastRow="0" w:noHBand="0" w:noVBand="1" w:val="04A0"/>
      </w:tblPr>
      <w:tblGrid>
        <w:gridCol w:w="9994"/>
      </w:tblGrid>
      <w:tr>
        <w:trPr>
          <w:cantSplit w:val="1"/>
        </w:trPr>
        <w:tc>
          <w:tcPr>
            <w:tcW w:type="dxa" w:w="9994"/>
            <w:shd w:fill="FFF4DE"/>
            <w:tcMar>
              <w:top w:w="100" w:type="dxa"/>
              <w:start w:w="130" w:type="dxa"/>
              <w:bottom w:w="100" w:type="dxa"/>
              <w:end w:w="130" w:type="dxa"/>
            </w:tcMar>
          </w:tcPr>
          <w:p>
            <w:pPr>
              <w:spacing w:after="60"/>
              <w:keepLines w:val="1"/>
            </w:pPr>
            <w:r>
              <w:rPr>
                <w:rFonts w:ascii="Noto Sans" w:hAnsi="Noto Sans" w:eastAsia="Noto Sans CJK JP"/>
                <w:b/>
                <w:sz w:val="20"/>
              </w:rPr>
              <w:t>Choix de spécification : une seule validation parfaite par mission standard</w:t>
            </w:r>
          </w:p>
          <w:p>
            <w:pPr>
              <w:spacing w:after="0"/>
              <w:keepLines w:val="1"/>
            </w:pPr>
            <w:r>
              <w:rPr>
                <w:rFonts w:ascii="Noto Sans" w:hAnsi="Noto Sans" w:eastAsia="Noto Sans CJK JP"/>
                <w:sz w:val="18"/>
              </w:rPr>
              <w:t>Une mission standard est validée après un Can-do réussi à 100 % sans aide. On n’exige pas trois séries parfaites identiques immédiatement. Ces répétitions mesureraient surtout la mémoire à très court terme et feraient exploser la durée des missions. La stabilité sera vérifiée ensuite par les checkpoints, les évaluations de syllabaire et la révision espacée. Les grandes évaluations comportent plusieurs blocs complémentaires à 100 %.</w:t>
            </w:r>
          </w:p>
        </w:tc>
      </w:tr>
    </w:tbl>
    <w:p>
      <w:pPr>
        <w:spacing w:after="0"/>
      </w:pPr>
    </w:p>
    <w:p>
      <w:pPr>
        <w:pStyle w:val="Heading1"/>
        <w:keepNext w:val="1"/>
      </w:pPr>
      <w:r>
        <w:t>3. Architecture globale de l’Étape 0</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val="1"/>
        </w:trPr>
        <w:tc>
          <w:tcPr>
            <w:tcW w:type="dxa" w:w="2498"/>
            <w:vAlign w:val="center"/>
            <w:shd w:fill="DCEAF0"/>
            <w:tcMar>
              <w:top w:w="60" w:type="dxa"/>
              <w:start w:w="80" w:type="dxa"/>
              <w:bottom w:w="60" w:type="dxa"/>
              <w:end w:w="80" w:type="dxa"/>
            </w:tcMar>
          </w:tcPr>
          <w:p>
            <w:pPr>
              <w:spacing w:after="0"/>
            </w:pPr>
            <w:r>
              <w:rPr>
                <w:rFonts w:ascii="Noto Sans" w:hAnsi="Noto Sans" w:eastAsia="Noto Sans CJK JP"/>
                <w:b/>
                <w:sz w:val="16"/>
              </w:rPr>
              <w:t>Code</w:t>
            </w:r>
          </w:p>
        </w:tc>
        <w:tc>
          <w:tcPr>
            <w:tcW w:type="dxa" w:w="2498"/>
            <w:vAlign w:val="center"/>
            <w:shd w:fill="DCEAF0"/>
            <w:tcMar>
              <w:top w:w="60" w:type="dxa"/>
              <w:start w:w="80" w:type="dxa"/>
              <w:bottom w:w="60" w:type="dxa"/>
              <w:end w:w="80" w:type="dxa"/>
            </w:tcMar>
          </w:tcPr>
          <w:p>
            <w:pPr>
              <w:spacing w:after="0"/>
            </w:pPr>
            <w:r>
              <w:rPr>
                <w:rFonts w:ascii="Noto Sans" w:hAnsi="Noto Sans" w:eastAsia="Noto Sans CJK JP"/>
                <w:b/>
                <w:sz w:val="16"/>
              </w:rPr>
              <w:t>Chapitre</w:t>
            </w:r>
          </w:p>
        </w:tc>
        <w:tc>
          <w:tcPr>
            <w:tcW w:type="dxa" w:w="2498"/>
            <w:vAlign w:val="center"/>
            <w:shd w:fill="DCEAF0"/>
            <w:tcMar>
              <w:top w:w="60" w:type="dxa"/>
              <w:start w:w="80" w:type="dxa"/>
              <w:bottom w:w="60" w:type="dxa"/>
              <w:end w:w="80" w:type="dxa"/>
            </w:tcMar>
          </w:tcPr>
          <w:p>
            <w:pPr>
              <w:spacing w:after="0"/>
            </w:pPr>
            <w:r>
              <w:rPr>
                <w:rFonts w:ascii="Noto Sans" w:hAnsi="Noto Sans" w:eastAsia="Noto Sans CJK JP"/>
                <w:b/>
                <w:sz w:val="16"/>
              </w:rPr>
              <w:t>Missions</w:t>
            </w:r>
          </w:p>
        </w:tc>
        <w:tc>
          <w:tcPr>
            <w:tcW w:type="dxa" w:w="2498"/>
            <w:vAlign w:val="center"/>
            <w:shd w:fill="DCEAF0"/>
            <w:tcMar>
              <w:top w:w="60" w:type="dxa"/>
              <w:start w:w="80" w:type="dxa"/>
              <w:bottom w:w="60" w:type="dxa"/>
              <w:end w:w="80" w:type="dxa"/>
            </w:tcMar>
          </w:tcPr>
          <w:p>
            <w:pPr>
              <w:spacing w:after="0"/>
            </w:pPr>
            <w:r>
              <w:rPr>
                <w:rFonts w:ascii="Noto Sans" w:hAnsi="Noto Sans" w:eastAsia="Noto Sans CJK JP"/>
                <w:b/>
                <w:sz w:val="16"/>
              </w:rPr>
              <w:t>Rôle</w:t>
            </w:r>
          </w:p>
        </w:tc>
      </w:tr>
      <w:tr>
        <w:trPr>
          <w:cantSplit w:val="1"/>
        </w:trPr>
        <w:tc>
          <w:tcPr>
            <w:tcW w:type="dxa" w:w="2498"/>
            <w:vAlign w:val="top"/>
            <w:tcMar>
              <w:top w:w="45" w:type="dxa"/>
              <w:start w:w="70" w:type="dxa"/>
              <w:bottom w:w="45" w:type="dxa"/>
              <w:end w:w="70" w:type="dxa"/>
            </w:tcMar>
          </w:tcPr>
          <w:p>
            <w:pPr>
              <w:spacing w:after="0"/>
            </w:pPr>
            <w:r>
              <w:rPr>
                <w:rFonts w:ascii="Noto Sans" w:hAnsi="Noto Sans" w:eastAsia="Noto Sans CJK JP"/>
                <w:sz w:val="15"/>
              </w:rPr>
              <w:t>0A</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Orientation sonore</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1</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5 voyelles + premiers battements ; premier contact hiragana.</w:t>
            </w:r>
          </w:p>
        </w:tc>
      </w:tr>
      <w:tr>
        <w:trPr>
          <w:cantSplit w:val="1"/>
        </w:trPr>
        <w:tc>
          <w:tcPr>
            <w:tcW w:type="dxa" w:w="2498"/>
            <w:vAlign w:val="top"/>
            <w:tcMar>
              <w:top w:w="45" w:type="dxa"/>
              <w:start w:w="70" w:type="dxa"/>
              <w:bottom w:w="45" w:type="dxa"/>
              <w:end w:w="70" w:type="dxa"/>
            </w:tcMar>
          </w:tcPr>
          <w:p>
            <w:pPr>
              <w:spacing w:after="0"/>
            </w:pPr>
            <w:r>
              <w:rPr>
                <w:rFonts w:ascii="Noto Sans" w:hAnsi="Noto Sans" w:eastAsia="Noto Sans CJK JP"/>
                <w:sz w:val="15"/>
              </w:rPr>
              <w:t>0B</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Hiragana de base</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8</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Groupes K, S, T, N, H, M, R, Y/W/ん.</w:t>
            </w:r>
          </w:p>
        </w:tc>
      </w:tr>
      <w:tr>
        <w:trPr>
          <w:cantSplit w:val="1"/>
        </w:trPr>
        <w:tc>
          <w:tcPr>
            <w:tcW w:type="dxa" w:w="2498"/>
            <w:vAlign w:val="top"/>
            <w:tcMar>
              <w:top w:w="45" w:type="dxa"/>
              <w:start w:w="70" w:type="dxa"/>
              <w:bottom w:w="45" w:type="dxa"/>
              <w:end w:w="70" w:type="dxa"/>
            </w:tcMar>
          </w:tcPr>
          <w:p>
            <w:pPr>
              <w:spacing w:after="0"/>
            </w:pPr>
            <w:r>
              <w:rPr>
                <w:rFonts w:ascii="Noto Sans" w:hAnsi="Noto Sans" w:eastAsia="Noto Sans CJK JP"/>
                <w:sz w:val="15"/>
              </w:rPr>
              <w:t>0C</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Hiragana modifiés</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5</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Dakuten/handakuten, yōon, petit っ, voyelles longues.</w:t>
            </w:r>
          </w:p>
        </w:tc>
      </w:tr>
      <w:tr>
        <w:trPr>
          <w:cantSplit w:val="1"/>
        </w:trPr>
        <w:tc>
          <w:tcPr>
            <w:tcW w:type="dxa" w:w="2498"/>
            <w:vAlign w:val="top"/>
            <w:tcMar>
              <w:top w:w="45" w:type="dxa"/>
              <w:start w:w="70" w:type="dxa"/>
              <w:bottom w:w="45" w:type="dxa"/>
              <w:end w:w="70" w:type="dxa"/>
            </w:tcMar>
          </w:tcPr>
          <w:p>
            <w:pPr>
              <w:spacing w:after="0"/>
            </w:pPr>
            <w:r>
              <w:rPr>
                <w:rFonts w:ascii="Noto Sans" w:hAnsi="Noto Sans" w:eastAsia="Noto Sans CJK JP"/>
                <w:sz w:val="15"/>
              </w:rPr>
              <w:t>0D</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Évaluation hiragana</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1</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Validation complète du syllabaire hiragana étudié.</w:t>
            </w:r>
          </w:p>
        </w:tc>
      </w:tr>
      <w:tr>
        <w:trPr>
          <w:cantSplit w:val="1"/>
        </w:trPr>
        <w:tc>
          <w:tcPr>
            <w:tcW w:type="dxa" w:w="2498"/>
            <w:vAlign w:val="top"/>
            <w:tcMar>
              <w:top w:w="45" w:type="dxa"/>
              <w:start w:w="70" w:type="dxa"/>
              <w:bottom w:w="45" w:type="dxa"/>
              <w:end w:w="70" w:type="dxa"/>
            </w:tcMar>
          </w:tcPr>
          <w:p>
            <w:pPr>
              <w:spacing w:after="0"/>
            </w:pPr>
            <w:r>
              <w:rPr>
                <w:rFonts w:ascii="Noto Sans" w:hAnsi="Noto Sans" w:eastAsia="Noto Sans CJK JP"/>
                <w:sz w:val="15"/>
              </w:rPr>
              <w:t>0E</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Katakana de base</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9</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Voyelles puis mêmes groupes de base.</w:t>
            </w:r>
          </w:p>
        </w:tc>
      </w:tr>
      <w:tr>
        <w:trPr>
          <w:cantSplit w:val="1"/>
        </w:trPr>
        <w:tc>
          <w:tcPr>
            <w:tcW w:type="dxa" w:w="2498"/>
            <w:vAlign w:val="top"/>
            <w:tcMar>
              <w:top w:w="45" w:type="dxa"/>
              <w:start w:w="70" w:type="dxa"/>
              <w:bottom w:w="45" w:type="dxa"/>
              <w:end w:w="70" w:type="dxa"/>
            </w:tcMar>
          </w:tcPr>
          <w:p>
            <w:pPr>
              <w:spacing w:after="0"/>
            </w:pPr>
            <w:r>
              <w:rPr>
                <w:rFonts w:ascii="Noto Sans" w:hAnsi="Noto Sans" w:eastAsia="Noto Sans CJK JP"/>
                <w:sz w:val="15"/>
              </w:rPr>
              <w:t>0F</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Katakana modifiés</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6</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Voisement, yōon, petit ッ, ー, combinaisons modernes.</w:t>
            </w:r>
          </w:p>
        </w:tc>
      </w:tr>
      <w:tr>
        <w:trPr>
          <w:cantSplit w:val="1"/>
        </w:trPr>
        <w:tc>
          <w:tcPr>
            <w:tcW w:type="dxa" w:w="2498"/>
            <w:vAlign w:val="top"/>
            <w:tcMar>
              <w:top w:w="45" w:type="dxa"/>
              <w:start w:w="70" w:type="dxa"/>
              <w:bottom w:w="45" w:type="dxa"/>
              <w:end w:w="70" w:type="dxa"/>
            </w:tcMar>
          </w:tcPr>
          <w:p>
            <w:pPr>
              <w:spacing w:after="0"/>
            </w:pPr>
            <w:r>
              <w:rPr>
                <w:rFonts w:ascii="Noto Sans" w:hAnsi="Noto Sans" w:eastAsia="Noto Sans CJK JP"/>
                <w:sz w:val="15"/>
              </w:rPr>
              <w:t>0G</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Évaluation katakana</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1</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Validation complète du syllabaire katakana étudié.</w:t>
            </w:r>
          </w:p>
        </w:tc>
      </w:tr>
      <w:tr>
        <w:trPr>
          <w:cantSplit w:val="1"/>
        </w:trPr>
        <w:tc>
          <w:tcPr>
            <w:tcW w:type="dxa" w:w="2498"/>
            <w:vAlign w:val="top"/>
            <w:tcMar>
              <w:top w:w="45" w:type="dxa"/>
              <w:start w:w="70" w:type="dxa"/>
              <w:bottom w:w="45" w:type="dxa"/>
              <w:end w:w="70" w:type="dxa"/>
            </w:tcMar>
          </w:tcPr>
          <w:p>
            <w:pPr>
              <w:spacing w:after="0"/>
            </w:pPr>
            <w:r>
              <w:rPr>
                <w:rFonts w:ascii="Noto Sans" w:hAnsi="Noto Sans" w:eastAsia="Noto Sans CJK JP"/>
                <w:sz w:val="15"/>
              </w:rPr>
              <w:t>0H</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Évaluation globale</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1</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Hiragana + katakana + discriminations critiques mélangés.</w:t>
            </w:r>
          </w:p>
        </w:tc>
      </w:tr>
      <w:tr>
        <w:trPr>
          <w:cantSplit w:val="1"/>
        </w:trPr>
        <w:tc>
          <w:tcPr>
            <w:tcW w:type="dxa" w:w="2498"/>
            <w:vAlign w:val="top"/>
            <w:tcMar>
              <w:top w:w="45" w:type="dxa"/>
              <w:start w:w="70" w:type="dxa"/>
              <w:bottom w:w="45" w:type="dxa"/>
              <w:end w:w="70" w:type="dxa"/>
            </w:tcMar>
          </w:tcPr>
          <w:p>
            <w:pPr>
              <w:spacing w:after="0"/>
            </w:pPr>
            <w:r>
              <w:rPr>
                <w:rFonts w:ascii="Noto Sans" w:hAnsi="Noto Sans" w:eastAsia="Noto Sans CJK JP"/>
                <w:sz w:val="15"/>
              </w:rPr>
              <w:t>0W</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Écriture manuscrite</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Optionnel</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Micro-modules parallèles liés aux groupes déjà rencontrés.</w:t>
            </w:r>
          </w:p>
        </w:tc>
      </w:tr>
    </w:tbl>
    <w:p>
      <w:pPr>
        <w:spacing w:after="0"/>
      </w:pPr>
    </w:p>
    <w:p>
      <w:pPr>
        <w:spacing w:after="80"/>
      </w:pPr>
      <w:r>
        <w:rPr>
          <w:rFonts w:ascii="Noto Sans" w:hAnsi="Noto Sans" w:eastAsia="Noto Sans CJK JP"/>
          <w:b/>
          <w:sz w:val="20"/>
        </w:rPr>
        <w:t>Total du parcours principal : 32 missions obligatoires.</w:t>
      </w:r>
    </w:p>
    <w:p>
      <w:pPr>
        <w:pStyle w:val="ListBullet"/>
        <w:spacing w:after="30"/>
      </w:pPr>
      <w:r>
        <w:rPr>
          <w:rFonts w:ascii="Noto Sans" w:hAnsi="Noto Sans" w:eastAsia="Noto Sans CJK JP"/>
          <w:sz w:val="19"/>
        </w:rPr>
        <w:t>Des checkpoints internes supplémentaires existent après les hiragana de base et les katakana de base ; ils ne sont pas comptés comme missions.</w:t>
      </w:r>
    </w:p>
    <w:p>
      <w:pPr>
        <w:pStyle w:val="ListBullet"/>
        <w:spacing w:after="30"/>
      </w:pPr>
      <w:r>
        <w:rPr>
          <w:rFonts w:ascii="Noto Sans" w:hAnsi="Noto Sans" w:eastAsia="Noto Sans CJK JP"/>
          <w:sz w:val="19"/>
        </w:rPr>
        <w:t>Le Mode libre reste séparé du parcours guidé et peut proposer tous les kana sans valider automatiquement les missions.</w:t>
      </w:r>
    </w:p>
    <w:p>
      <w:pPr>
        <w:pStyle w:val="Heading1"/>
        <w:keepNext w:val="1"/>
      </w:pPr>
      <w:r>
        <w:t>4. Dimensions de maîtrise utilisées à l’Étape 0</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val="1"/>
        </w:trPr>
        <w:tc>
          <w:tcPr>
            <w:tcW w:type="dxa" w:w="3331"/>
            <w:vAlign w:val="center"/>
            <w:shd w:fill="DCEAF0"/>
            <w:tcMar>
              <w:top w:w="60" w:type="dxa"/>
              <w:start w:w="80" w:type="dxa"/>
              <w:bottom w:w="60" w:type="dxa"/>
              <w:end w:w="80" w:type="dxa"/>
            </w:tcMar>
          </w:tcPr>
          <w:p>
            <w:pPr>
              <w:spacing w:after="0"/>
            </w:pPr>
            <w:r>
              <w:rPr>
                <w:rFonts w:ascii="Noto Sans" w:hAnsi="Noto Sans" w:eastAsia="Noto Sans CJK JP"/>
                <w:b/>
                <w:sz w:val="16"/>
              </w:rPr>
              <w:t>Dimension</w:t>
            </w:r>
          </w:p>
        </w:tc>
        <w:tc>
          <w:tcPr>
            <w:tcW w:type="dxa" w:w="3331"/>
            <w:vAlign w:val="center"/>
            <w:shd w:fill="DCEAF0"/>
            <w:tcMar>
              <w:top w:w="60" w:type="dxa"/>
              <w:start w:w="80" w:type="dxa"/>
              <w:bottom w:w="60" w:type="dxa"/>
              <w:end w:w="80" w:type="dxa"/>
            </w:tcMar>
          </w:tcPr>
          <w:p>
            <w:pPr>
              <w:spacing w:after="0"/>
            </w:pPr>
            <w:r>
              <w:rPr>
                <w:rFonts w:ascii="Noto Sans" w:hAnsi="Noto Sans" w:eastAsia="Noto Sans CJK JP"/>
                <w:b/>
                <w:sz w:val="16"/>
              </w:rPr>
              <w:t>Ce qu’elle mesure</w:t>
            </w:r>
          </w:p>
        </w:tc>
        <w:tc>
          <w:tcPr>
            <w:tcW w:type="dxa" w:w="3331"/>
            <w:vAlign w:val="center"/>
            <w:shd w:fill="DCEAF0"/>
            <w:tcMar>
              <w:top w:w="60" w:type="dxa"/>
              <w:start w:w="80" w:type="dxa"/>
              <w:bottom w:w="60" w:type="dxa"/>
              <w:end w:w="80" w:type="dxa"/>
            </w:tcMar>
          </w:tcPr>
          <w:p>
            <w:pPr>
              <w:spacing w:after="0"/>
            </w:pPr>
            <w:r>
              <w:rPr>
                <w:rFonts w:ascii="Noto Sans" w:hAnsi="Noto Sans" w:eastAsia="Noto Sans CJK JP"/>
                <w:b/>
                <w:sz w:val="16"/>
              </w:rPr>
              <w:t>Exemples</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Reconnaissance visuelle</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Voir un kana et retrouver sa lecture / son.</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し → shi ; ツ → tsu</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Rappel écrit</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Recevoir une transcription et retrouver le kana attendu.</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ka → か ; sho → しょ</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Reconnaissance auditive</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Entendre un son et sélectionner / retrouver sa représentation.</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audio /kyo/ → きょ</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Discrimination</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Distinguer deux formes ou deux réalisations proches.</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つ / っ ; シ / ツ ; court / long</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Application d’une règle</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Comprendre une combinaison plutôt que mémoriser une image isolée.</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き + petit ゃ → きゃ</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Écriture manuscrite</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Tracer correctement le caractère.</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Branche 0W uniquement</w:t>
            </w:r>
          </w:p>
        </w:tc>
      </w:tr>
    </w:tbl>
    <w:p>
      <w:pPr>
        <w:spacing w:after="0"/>
      </w:pPr>
    </w:p>
    <w:tbl>
      <w:tblPr>
        <w:tblW w:type="auto" w:w="0"/>
        <w:jc w:val="center"/>
        <w:tblLook w:firstColumn="1" w:firstRow="1" w:lastColumn="0" w:lastRow="0" w:noHBand="0" w:noVBand="1" w:val="04A0"/>
      </w:tblPr>
      <w:tblGrid>
        <w:gridCol w:w="9994"/>
      </w:tblGrid>
      <w:tr>
        <w:trPr>
          <w:cantSplit w:val="1"/>
        </w:trPr>
        <w:tc>
          <w:tcPr>
            <w:tcW w:type="dxa" w:w="9994"/>
            <w:shd w:fill="F3F3F3"/>
            <w:tcMar>
              <w:top w:w="100" w:type="dxa"/>
              <w:start w:w="130" w:type="dxa"/>
              <w:bottom w:w="100" w:type="dxa"/>
              <w:end w:w="130" w:type="dxa"/>
            </w:tcMar>
          </w:tcPr>
          <w:p>
            <w:pPr>
              <w:spacing w:after="60"/>
              <w:keepLines w:val="1"/>
            </w:pPr>
            <w:r>
              <w:rPr>
                <w:rFonts w:ascii="Noto Sans" w:hAnsi="Noto Sans" w:eastAsia="Noto Sans CJK JP"/>
                <w:b/>
                <w:sz w:val="20"/>
              </w:rPr>
              <w:t>La vitesse n’est pas une dimension bloquante</w:t>
            </w:r>
          </w:p>
          <w:p>
            <w:pPr>
              <w:spacing w:after="0"/>
              <w:keepLines w:val="1"/>
            </w:pPr>
            <w:r>
              <w:rPr>
                <w:rFonts w:ascii="Noto Sans" w:hAnsi="Noto Sans" w:eastAsia="Noto Sans CJK JP"/>
                <w:sz w:val="18"/>
              </w:rPr>
              <w:t>Le temps de réponse peut être enregistré pour détecter une reconnaissance lente, mais aucun kana n’est considéré faux parce que l’utilisateur met quelques secondes de plus. L’automatisation sera observée progressivement par le SRS et les statistiques.</w:t>
            </w:r>
          </w:p>
        </w:tc>
      </w:tr>
    </w:tbl>
    <w:p>
      <w:pPr>
        <w:spacing w:after="0"/>
      </w:pPr>
    </w:p>
    <w:p>
      <w:pPr>
        <w:pStyle w:val="Heading1"/>
        <w:keepNext w:val="1"/>
      </w:pPr>
      <w:r>
        <w:t>5. Cycle standard d’une mission kana</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val="1"/>
        </w:trPr>
        <w:tc>
          <w:tcPr>
            <w:tcW w:type="dxa" w:w="3331"/>
            <w:vAlign w:val="center"/>
            <w:shd w:fill="DCEAF0"/>
            <w:tcMar>
              <w:top w:w="60" w:type="dxa"/>
              <w:start w:w="80" w:type="dxa"/>
              <w:bottom w:w="60" w:type="dxa"/>
              <w:end w:w="80" w:type="dxa"/>
            </w:tcMar>
          </w:tcPr>
          <w:p>
            <w:pPr>
              <w:spacing w:after="0"/>
            </w:pPr>
            <w:r>
              <w:rPr>
                <w:rFonts w:ascii="Noto Sans" w:hAnsi="Noto Sans" w:eastAsia="Noto Sans CJK JP"/>
                <w:b/>
                <w:sz w:val="16"/>
              </w:rPr>
              <w:t>Ordre</w:t>
            </w:r>
          </w:p>
        </w:tc>
        <w:tc>
          <w:tcPr>
            <w:tcW w:type="dxa" w:w="3331"/>
            <w:vAlign w:val="center"/>
            <w:shd w:fill="DCEAF0"/>
            <w:tcMar>
              <w:top w:w="60" w:type="dxa"/>
              <w:start w:w="80" w:type="dxa"/>
              <w:bottom w:w="60" w:type="dxa"/>
              <w:end w:w="80" w:type="dxa"/>
            </w:tcMar>
          </w:tcPr>
          <w:p>
            <w:pPr>
              <w:spacing w:after="0"/>
            </w:pPr>
            <w:r>
              <w:rPr>
                <w:rFonts w:ascii="Noto Sans" w:hAnsi="Noto Sans" w:eastAsia="Noto Sans CJK JP"/>
                <w:b/>
                <w:sz w:val="16"/>
              </w:rPr>
              <w:t>Phase</w:t>
            </w:r>
          </w:p>
        </w:tc>
        <w:tc>
          <w:tcPr>
            <w:tcW w:type="dxa" w:w="3331"/>
            <w:vAlign w:val="center"/>
            <w:shd w:fill="DCEAF0"/>
            <w:tcMar>
              <w:top w:w="60" w:type="dxa"/>
              <w:start w:w="80" w:type="dxa"/>
              <w:bottom w:w="60" w:type="dxa"/>
              <w:end w:w="80" w:type="dxa"/>
            </w:tcMar>
          </w:tcPr>
          <w:p>
            <w:pPr>
              <w:spacing w:after="0"/>
            </w:pPr>
            <w:r>
              <w:rPr>
                <w:rFonts w:ascii="Noto Sans" w:hAnsi="Noto Sans" w:eastAsia="Noto Sans CJK JP"/>
                <w:b/>
                <w:sz w:val="16"/>
              </w:rPr>
              <w:t>Règle</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1</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Réactivation</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4 à 8 éléments dus ou issus des deux missions précédentes. Non bloquant.</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2</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Découverte</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Présentation des nouveaux kana un par un : graphie, audio, transcription, point d’attention.</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3</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Reconnaissance</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Kana → son / transcription ; choix puis rappel plus actif.</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4</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Rappel</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Transcription → kana avec clavier visuel ou sélection dans un pool suffisamment large.</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5</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Écoute</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Audio → kana sans afficher la transcription avant la réponse.</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6</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Contrastes</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Confusions pertinentes : formes proches, petit caractère, durée, sons spéciaux.</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7</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Mélange</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Nouveaux kana + éléments déjà acquis ; retrait progressif des aides.</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8</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Can-do final</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Tentative sans aide, 100 % requis selon le format de la mission.</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9</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Après mission</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Mise à jour des dimensions de maîtrise et programmation du SRS.</w:t>
            </w:r>
          </w:p>
        </w:tc>
      </w:tr>
    </w:tbl>
    <w:p>
      <w:pPr>
        <w:spacing w:after="0"/>
      </w:pPr>
    </w:p>
    <w:p>
      <w:pPr>
        <w:pStyle w:val="ListBullet"/>
        <w:spacing w:after="30"/>
      </w:pPr>
      <w:r>
        <w:rPr>
          <w:rFonts w:ascii="Noto Sans" w:hAnsi="Noto Sans" w:eastAsia="Noto Sans CJK JP"/>
          <w:sz w:val="19"/>
        </w:rPr>
        <w:t>toute activité terminée constitue un point de sauvegarde ;</w:t>
      </w:r>
    </w:p>
    <w:p>
      <w:pPr>
        <w:pStyle w:val="ListBullet"/>
        <w:spacing w:after="30"/>
      </w:pPr>
      <w:r>
        <w:rPr>
          <w:rFonts w:ascii="Noto Sans" w:hAnsi="Noto Sans" w:eastAsia="Noto Sans CJK JP"/>
          <w:sz w:val="19"/>
        </w:rPr>
        <w:t>à la reprise après une longue interruption, un rappel de 30 à 90 secondes peut être proposé ;</w:t>
      </w:r>
    </w:p>
    <w:p>
      <w:pPr>
        <w:pStyle w:val="ListBullet"/>
        <w:spacing w:after="30"/>
      </w:pPr>
      <w:r>
        <w:rPr>
          <w:rFonts w:ascii="Noto Sans" w:hAnsi="Noto Sans" w:eastAsia="Noto Sans CJK JP"/>
          <w:sz w:val="19"/>
        </w:rPr>
        <w:t>une erreur en phase d’apprentissage est normale et déclenche du feedback, pas un échec de mission ;</w:t>
      </w:r>
    </w:p>
    <w:p>
      <w:pPr>
        <w:pStyle w:val="ListBullet"/>
        <w:spacing w:after="30"/>
      </w:pPr>
      <w:r>
        <w:rPr>
          <w:rFonts w:ascii="Noto Sans" w:hAnsi="Noto Sans" w:eastAsia="Noto Sans CJK JP"/>
          <w:sz w:val="19"/>
        </w:rPr>
        <w:t>le Can-do n’est proposé qu’après que chaque cible a été rencontrée dans les activités obligatoires prévues.</w:t>
      </w:r>
    </w:p>
    <w:p>
      <w:pPr>
        <w:pStyle w:val="Heading1"/>
        <w:keepNext w:val="1"/>
      </w:pPr>
      <w:r>
        <w:t>6. Quantité de nouveautés et couverture obligatoire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val="1"/>
        </w:trPr>
        <w:tc>
          <w:tcPr>
            <w:tcW w:type="dxa" w:w="3331"/>
            <w:vAlign w:val="center"/>
            <w:shd w:fill="DCEAF0"/>
            <w:tcMar>
              <w:top w:w="60" w:type="dxa"/>
              <w:start w:w="80" w:type="dxa"/>
              <w:bottom w:w="60" w:type="dxa"/>
              <w:end w:w="80" w:type="dxa"/>
            </w:tcMar>
          </w:tcPr>
          <w:p>
            <w:pPr>
              <w:spacing w:after="0"/>
            </w:pPr>
            <w:r>
              <w:rPr>
                <w:rFonts w:ascii="Noto Sans" w:hAnsi="Noto Sans" w:eastAsia="Noto Sans CJK JP"/>
                <w:b/>
                <w:sz w:val="16"/>
              </w:rPr>
              <w:t>Type de mission</w:t>
            </w:r>
          </w:p>
        </w:tc>
        <w:tc>
          <w:tcPr>
            <w:tcW w:type="dxa" w:w="3331"/>
            <w:vAlign w:val="center"/>
            <w:shd w:fill="DCEAF0"/>
            <w:tcMar>
              <w:top w:w="60" w:type="dxa"/>
              <w:start w:w="80" w:type="dxa"/>
              <w:bottom w:w="60" w:type="dxa"/>
              <w:end w:w="80" w:type="dxa"/>
            </w:tcMar>
          </w:tcPr>
          <w:p>
            <w:pPr>
              <w:spacing w:after="0"/>
            </w:pPr>
            <w:r>
              <w:rPr>
                <w:rFonts w:ascii="Noto Sans" w:hAnsi="Noto Sans" w:eastAsia="Noto Sans CJK JP"/>
                <w:b/>
                <w:sz w:val="16"/>
              </w:rPr>
              <w:t>Charge recommandée</w:t>
            </w:r>
          </w:p>
        </w:tc>
        <w:tc>
          <w:tcPr>
            <w:tcW w:type="dxa" w:w="3331"/>
            <w:vAlign w:val="center"/>
            <w:shd w:fill="DCEAF0"/>
            <w:tcMar>
              <w:top w:w="60" w:type="dxa"/>
              <w:start w:w="80" w:type="dxa"/>
              <w:bottom w:w="60" w:type="dxa"/>
              <w:end w:w="80" w:type="dxa"/>
            </w:tcMar>
          </w:tcPr>
          <w:p>
            <w:pPr>
              <w:spacing w:after="0"/>
            </w:pPr>
            <w:r>
              <w:rPr>
                <w:rFonts w:ascii="Noto Sans" w:hAnsi="Noto Sans" w:eastAsia="Noto Sans CJK JP"/>
                <w:b/>
                <w:sz w:val="16"/>
              </w:rPr>
              <w:t>Couverture avant Can-do</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Groupe de base</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5 à 6 kana</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Chaque kana vu, entendu, reconnu et rappelé.</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Série voisée</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10 à 15 formes dérivées</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Toutes les formes présentées ; accent sur le lien avec le kana de base.</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Yōon</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12 à 21 combinaisons</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Chaque famille et chaque combinaison rencontrées au moins une fois en pratique.</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Règle sonore</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1 règle + plusieurs exemples</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Plusieurs paires contrastives, pas une mémorisation de mots.</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Katakana moderne</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Environ 20 combinaisons dérivées</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Toutes les familles présentées ; validation par échantillonnage stratifié.</w:t>
            </w:r>
          </w:p>
        </w:tc>
      </w:tr>
    </w:tbl>
    <w:p>
      <w:pPr>
        <w:spacing w:after="0"/>
      </w:pPr>
    </w:p>
    <w:p>
      <w:r>
        <w:rPr>
          <w:rFonts w:ascii="Noto Sans" w:hAnsi="Noto Sans" w:eastAsia="Noto Sans CJK JP"/>
          <w:sz w:val="19"/>
        </w:rPr>
        <w:t>Pour les grands ensembles génératifs, le Can-do n’a pas besoin d’afficher chaque combinaison possible. La couverture complète est garantie pendant l’apprentissage ; le Can-do échantillonne chaque sous-famille, les formes difficiles et les contrastes critiques. Les évaluations de chapitre et le SRS rééchantillonnent ensuite l’ensemble.</w:t>
      </w:r>
    </w:p>
    <w:p>
      <w:pPr>
        <w:pStyle w:val="Heading1"/>
        <w:keepNext w:val="1"/>
      </w:pPr>
      <w:r>
        <w:t>7. Règles de validation à 100 %</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val="1"/>
        </w:trPr>
        <w:tc>
          <w:tcPr>
            <w:tcW w:type="dxa" w:w="4997"/>
            <w:vAlign w:val="center"/>
            <w:shd w:fill="DCEAF0"/>
            <w:tcMar>
              <w:top w:w="60" w:type="dxa"/>
              <w:start w:w="80" w:type="dxa"/>
              <w:bottom w:w="60" w:type="dxa"/>
              <w:end w:w="80" w:type="dxa"/>
            </w:tcMar>
          </w:tcPr>
          <w:p>
            <w:pPr>
              <w:spacing w:after="0"/>
            </w:pPr>
            <w:r>
              <w:rPr>
                <w:rFonts w:ascii="Noto Sans" w:hAnsi="Noto Sans" w:eastAsia="Noto Sans CJK JP"/>
                <w:b/>
                <w:sz w:val="16"/>
              </w:rPr>
              <w:t>Niveau</w:t>
            </w:r>
          </w:p>
        </w:tc>
        <w:tc>
          <w:tcPr>
            <w:tcW w:type="dxa" w:w="4997"/>
            <w:vAlign w:val="center"/>
            <w:shd w:fill="DCEAF0"/>
            <w:tcMar>
              <w:top w:w="60" w:type="dxa"/>
              <w:start w:w="80" w:type="dxa"/>
              <w:bottom w:w="60" w:type="dxa"/>
              <w:end w:w="80" w:type="dxa"/>
            </w:tcMar>
          </w:tcPr>
          <w:p>
            <w:pPr>
              <w:spacing w:after="0"/>
            </w:pPr>
            <w:r>
              <w:rPr>
                <w:rFonts w:ascii="Noto Sans" w:hAnsi="Noto Sans" w:eastAsia="Noto Sans CJK JP"/>
                <w:b/>
                <w:sz w:val="16"/>
              </w:rPr>
              <w:t>Règle</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Activité d’apprentissage</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Erreurs autorisées ; feedback immédiat et remédiation.</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Can-do d’une mission standard</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1 tentative réussie à 100 % sans aide obligatoire.</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Checkpoint de base</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1 bloc mixte réussi à 100 % ; si erreur, remédiation puis nouveau bloc.</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Évaluation hiragana / katakana</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2 blocs complémentaires ; chacun doit être réussi à 100 %.</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Évaluation globale</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3 blocs complémentaires ; chacun doit être réussi à 100 %.</w:t>
            </w:r>
          </w:p>
        </w:tc>
      </w:tr>
    </w:tbl>
    <w:p>
      <w:pPr>
        <w:spacing w:after="0"/>
      </w:pPr>
    </w:p>
    <w:p>
      <w:pPr>
        <w:pStyle w:val="ListBullet"/>
        <w:spacing w:after="30"/>
      </w:pPr>
      <w:r>
        <w:rPr>
          <w:rFonts w:ascii="Noto Sans" w:hAnsi="Noto Sans" w:eastAsia="Noto Sans CJK JP"/>
          <w:sz w:val="19"/>
        </w:rPr>
        <w:t>une aide révélant la réponse ou la lecture rend la tentative non validante ;</w:t>
      </w:r>
    </w:p>
    <w:p>
      <w:pPr>
        <w:pStyle w:val="ListBullet"/>
        <w:spacing w:after="30"/>
      </w:pPr>
      <w:r>
        <w:rPr>
          <w:rFonts w:ascii="Noto Sans" w:hAnsi="Noto Sans" w:eastAsia="Noto Sans CJK JP"/>
          <w:sz w:val="19"/>
        </w:rPr>
        <w:t>réécouter l’audio à vitesse normale reste autorisé dans les exercices d’apprentissage ; pour une validation auditive, le nombre d’écoutes autorisées peut être limité par le format ;</w:t>
      </w:r>
    </w:p>
    <w:p>
      <w:pPr>
        <w:pStyle w:val="ListBullet"/>
        <w:spacing w:after="30"/>
      </w:pPr>
      <w:r>
        <w:rPr>
          <w:rFonts w:ascii="Noto Sans" w:hAnsi="Noto Sans" w:eastAsia="Noto Sans CJK JP"/>
          <w:sz w:val="19"/>
        </w:rPr>
        <w:t>si un bloc d’évaluation échoue, seul ce bloc est à refaire, pas les blocs déjà validés ;</w:t>
      </w:r>
    </w:p>
    <w:p>
      <w:pPr>
        <w:pStyle w:val="ListBullet"/>
        <w:spacing w:after="30"/>
      </w:pPr>
      <w:r>
        <w:rPr>
          <w:rFonts w:ascii="Noto Sans" w:hAnsi="Noto Sans" w:eastAsia="Noto Sans CJK JP"/>
          <w:sz w:val="19"/>
        </w:rPr>
        <w:t>une nouvelle tentative utilise un ordre différent et, lorsque possible, des exemples différents ;</w:t>
      </w:r>
    </w:p>
    <w:p>
      <w:pPr>
        <w:pStyle w:val="ListBullet"/>
        <w:spacing w:after="30"/>
      </w:pPr>
      <w:r>
        <w:rPr>
          <w:rFonts w:ascii="Noto Sans" w:hAnsi="Noto Sans" w:eastAsia="Noto Sans CJK JP"/>
          <w:sz w:val="19"/>
        </w:rPr>
        <w:t>la mission terminée reste terminée même si le SRS détecte plus tard un oubli.</w:t>
      </w:r>
    </w:p>
    <w:p>
      <w:pPr>
        <w:pStyle w:val="Heading1"/>
        <w:keepNext w:val="1"/>
      </w:pPr>
      <w:r>
        <w:t>8. Formats d’exercices obligatoires à supporter pour l’Étape 0</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val="1"/>
        </w:trPr>
        <w:tc>
          <w:tcPr>
            <w:tcW w:type="dxa" w:w="3331"/>
            <w:vAlign w:val="center"/>
            <w:shd w:fill="DCEAF0"/>
            <w:tcMar>
              <w:top w:w="60" w:type="dxa"/>
              <w:start w:w="80" w:type="dxa"/>
              <w:bottom w:w="60" w:type="dxa"/>
              <w:end w:w="80" w:type="dxa"/>
            </w:tcMar>
          </w:tcPr>
          <w:p>
            <w:pPr>
              <w:spacing w:after="0"/>
            </w:pPr>
            <w:r>
              <w:rPr>
                <w:rFonts w:ascii="Noto Sans" w:hAnsi="Noto Sans" w:eastAsia="Noto Sans CJK JP"/>
                <w:b/>
                <w:sz w:val="16"/>
              </w:rPr>
              <w:t>Format</w:t>
            </w:r>
          </w:p>
        </w:tc>
        <w:tc>
          <w:tcPr>
            <w:tcW w:type="dxa" w:w="3331"/>
            <w:vAlign w:val="center"/>
            <w:shd w:fill="DCEAF0"/>
            <w:tcMar>
              <w:top w:w="60" w:type="dxa"/>
              <w:start w:w="80" w:type="dxa"/>
              <w:bottom w:w="60" w:type="dxa"/>
              <w:end w:w="80" w:type="dxa"/>
            </w:tcMar>
          </w:tcPr>
          <w:p>
            <w:pPr>
              <w:spacing w:after="0"/>
            </w:pPr>
            <w:r>
              <w:rPr>
                <w:rFonts w:ascii="Noto Sans" w:hAnsi="Noto Sans" w:eastAsia="Noto Sans CJK JP"/>
                <w:b/>
                <w:sz w:val="16"/>
              </w:rPr>
              <w:t>Exemple</w:t>
            </w:r>
          </w:p>
        </w:tc>
        <w:tc>
          <w:tcPr>
            <w:tcW w:type="dxa" w:w="3331"/>
            <w:vAlign w:val="center"/>
            <w:shd w:fill="DCEAF0"/>
            <w:tcMar>
              <w:top w:w="60" w:type="dxa"/>
              <w:start w:w="80" w:type="dxa"/>
              <w:bottom w:w="60" w:type="dxa"/>
              <w:end w:w="80" w:type="dxa"/>
            </w:tcMar>
          </w:tcPr>
          <w:p>
            <w:pPr>
              <w:spacing w:after="0"/>
            </w:pPr>
            <w:r>
              <w:rPr>
                <w:rFonts w:ascii="Noto Sans" w:hAnsi="Noto Sans" w:eastAsia="Noto Sans CJK JP"/>
                <w:b/>
                <w:sz w:val="16"/>
              </w:rPr>
              <w:t>Dimension</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Kana → transcription</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Afficher し ; saisir / choisir shi.</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Reconnaissance visuelle</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Transcription → kana</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Afficher kyo ; choisir きょ dans un pool.</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Rappel écrit</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Audio → kana</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Lire /tsu/ ; choisir つ.</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Écoute</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Association</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Relier kana et transcriptions.</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Découverte / consolidation</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Discrimination visuelle</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シ ou ツ ? / つ ou っ ?</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Confusions</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Discrimination auditive</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Court ou long ? présence ou non du petit っ ?</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Rythme / durée</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Composition</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き + petit ゃ → ?</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Compréhension des yōon</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Classement</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Hiragana ou katakana ?</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Distinction des deux systèmes</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Pool appris</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Choisir la bonne réponse parmi tous les kana appris, pas seulement le groupe courant.</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Rappel plus robuste</w:t>
            </w:r>
          </w:p>
        </w:tc>
      </w:tr>
    </w:tbl>
    <w:p>
      <w:pPr>
        <w:spacing w:after="0"/>
      </w:pPr>
    </w:p>
    <w:tbl>
      <w:tblPr>
        <w:tblW w:type="auto" w:w="0"/>
        <w:jc w:val="center"/>
        <w:tblLook w:firstColumn="1" w:firstRow="1" w:lastColumn="0" w:lastRow="0" w:noHBand="0" w:noVBand="1" w:val="04A0"/>
      </w:tblPr>
      <w:tblGrid>
        <w:gridCol w:w="9994"/>
      </w:tblGrid>
      <w:tr>
        <w:trPr>
          <w:cantSplit w:val="1"/>
        </w:trPr>
        <w:tc>
          <w:tcPr>
            <w:tcW w:type="dxa" w:w="9994"/>
            <w:shd w:fill="EEF6EA"/>
            <w:tcMar>
              <w:top w:w="100" w:type="dxa"/>
              <w:start w:w="130" w:type="dxa"/>
              <w:bottom w:w="100" w:type="dxa"/>
              <w:end w:w="130" w:type="dxa"/>
            </w:tcMar>
          </w:tcPr>
          <w:p>
            <w:pPr>
              <w:spacing w:after="60"/>
              <w:keepLines w:val="1"/>
            </w:pPr>
            <w:r>
              <w:rPr>
                <w:rFonts w:ascii="Noto Sans" w:hAnsi="Noto Sans" w:eastAsia="Noto Sans CJK JP"/>
                <w:b/>
                <w:sz w:val="20"/>
              </w:rPr>
              <w:t>Pas d’IA nécessaire</w:t>
            </w:r>
          </w:p>
          <w:p>
            <w:pPr>
              <w:spacing w:after="0"/>
              <w:keepLines w:val="1"/>
            </w:pPr>
            <w:r>
              <w:rPr>
                <w:rFonts w:ascii="Noto Sans" w:hAnsi="Noto Sans" w:eastAsia="Noto Sans CJK JP"/>
                <w:sz w:val="18"/>
              </w:rPr>
              <w:t>Toutes les réponses obligatoires de l’Étape 0 sont déterministes. La reconnaissance vocale ou l’analyse manuscrite pourront enrichir l’expérience plus tard, mais aucune mission principale ne doit en dépendre.</w:t>
            </w:r>
          </w:p>
        </w:tc>
      </w:tr>
    </w:tbl>
    <w:p>
      <w:pPr>
        <w:spacing w:after="0"/>
      </w:pPr>
    </w:p>
    <w:p>
      <w:pPr>
        <w:pStyle w:val="Heading1"/>
        <w:keepNext w:val="1"/>
      </w:pPr>
      <w:r>
        <w:t>9. Romanisation et cas ambigus</w:t>
      </w:r>
    </w:p>
    <w:p>
      <w:r>
        <w:rPr>
          <w:rFonts w:ascii="Noto Sans" w:hAnsi="Noto Sans" w:eastAsia="Noto Sans CJK JP"/>
          <w:sz w:val="19"/>
        </w:rPr>
        <w:t>La transcription affichée utilise une romanisation de type Hepburn, adaptée au débutant : shi, chi, tsu, fu, ji, sha, cha, ja, etc. L’application doit cependant éviter de créer de faux exercices lorsque la prononciation moderne ne permet pas de choisir une graphie unique.</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val="1"/>
        </w:trPr>
        <w:tc>
          <w:tcPr>
            <w:tcW w:type="dxa" w:w="4997"/>
            <w:vAlign w:val="center"/>
            <w:shd w:fill="DCEAF0"/>
            <w:tcMar>
              <w:top w:w="60" w:type="dxa"/>
              <w:start w:w="80" w:type="dxa"/>
              <w:bottom w:w="60" w:type="dxa"/>
              <w:end w:w="80" w:type="dxa"/>
            </w:tcMar>
          </w:tcPr>
          <w:p>
            <w:pPr>
              <w:spacing w:after="0"/>
            </w:pPr>
            <w:r>
              <w:rPr>
                <w:rFonts w:ascii="Noto Sans" w:hAnsi="Noto Sans" w:eastAsia="Noto Sans CJK JP"/>
                <w:b/>
                <w:sz w:val="16"/>
              </w:rPr>
              <w:t>Cas</w:t>
            </w:r>
          </w:p>
        </w:tc>
        <w:tc>
          <w:tcPr>
            <w:tcW w:type="dxa" w:w="4997"/>
            <w:vAlign w:val="center"/>
            <w:shd w:fill="DCEAF0"/>
            <w:tcMar>
              <w:top w:w="60" w:type="dxa"/>
              <w:start w:w="80" w:type="dxa"/>
              <w:bottom w:w="60" w:type="dxa"/>
              <w:end w:w="80" w:type="dxa"/>
            </w:tcMar>
          </w:tcPr>
          <w:p>
            <w:pPr>
              <w:spacing w:after="0"/>
            </w:pPr>
            <w:r>
              <w:rPr>
                <w:rFonts w:ascii="Noto Sans" w:hAnsi="Noto Sans" w:eastAsia="Noto Sans CJK JP"/>
                <w:b/>
                <w:sz w:val="16"/>
              </w:rPr>
              <w:t>Règle d’évaluation</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4"/>
              </w:rPr>
              <w:t>し / ち / つ / ふ</w:t>
            </w:r>
          </w:p>
        </w:tc>
        <w:tc>
          <w:tcPr>
            <w:tcW w:type="dxa" w:w="4997"/>
            <w:vAlign w:val="top"/>
            <w:tcMar>
              <w:top w:w="45" w:type="dxa"/>
              <w:start w:w="70" w:type="dxa"/>
              <w:bottom w:w="45" w:type="dxa"/>
              <w:end w:w="70" w:type="dxa"/>
            </w:tcMar>
          </w:tcPr>
          <w:p>
            <w:pPr>
              <w:spacing w:after="0"/>
            </w:pPr>
            <w:r>
              <w:rPr>
                <w:rFonts w:ascii="Noto Sans" w:hAnsi="Noto Sans" w:eastAsia="Noto Sans CJK JP"/>
                <w:sz w:val="14"/>
              </w:rPr>
              <w:t>Réponses canoniques : shi / chi / tsu / fu.</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4"/>
              </w:rPr>
              <w:t>じ</w:t>
            </w:r>
          </w:p>
        </w:tc>
        <w:tc>
          <w:tcPr>
            <w:tcW w:type="dxa" w:w="4997"/>
            <w:vAlign w:val="top"/>
            <w:tcMar>
              <w:top w:w="45" w:type="dxa"/>
              <w:start w:w="70" w:type="dxa"/>
              <w:bottom w:w="45" w:type="dxa"/>
              <w:end w:w="70" w:type="dxa"/>
            </w:tcMar>
          </w:tcPr>
          <w:p>
            <w:pPr>
              <w:spacing w:after="0"/>
            </w:pPr>
            <w:r>
              <w:rPr>
                <w:rFonts w:ascii="Noto Sans" w:hAnsi="Noto Sans" w:eastAsia="Noto Sans CJK JP"/>
                <w:sz w:val="14"/>
              </w:rPr>
              <w:t>Réponse canonique : ji.</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4"/>
              </w:rPr>
              <w:t>ぢ / づ et ヂ / ヅ</w:t>
            </w:r>
          </w:p>
        </w:tc>
        <w:tc>
          <w:tcPr>
            <w:tcW w:type="dxa" w:w="4997"/>
            <w:vAlign w:val="top"/>
            <w:tcMar>
              <w:top w:w="45" w:type="dxa"/>
              <w:start w:w="70" w:type="dxa"/>
              <w:bottom w:w="45" w:type="dxa"/>
              <w:end w:w="70" w:type="dxa"/>
            </w:tcMar>
          </w:tcPr>
          <w:p>
            <w:pPr>
              <w:spacing w:after="0"/>
            </w:pPr>
            <w:r>
              <w:rPr>
                <w:rFonts w:ascii="Noto Sans" w:hAnsi="Noto Sans" w:eastAsia="Noto Sans CJK JP"/>
                <w:sz w:val="14"/>
              </w:rPr>
              <w:t>Obligatoires en reconnaissance visuelle, mais pas de question audio isolée demandant de les distinguer de じ / ず ou ジ / ズ.</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4"/>
              </w:rPr>
              <w:t>を / ヲ</w:t>
            </w:r>
          </w:p>
        </w:tc>
        <w:tc>
          <w:tcPr>
            <w:tcW w:type="dxa" w:w="4997"/>
            <w:vAlign w:val="top"/>
            <w:tcMar>
              <w:top w:w="45" w:type="dxa"/>
              <w:start w:w="70" w:type="dxa"/>
              <w:bottom w:w="45" w:type="dxa"/>
              <w:end w:w="70" w:type="dxa"/>
            </w:tcMar>
          </w:tcPr>
          <w:p>
            <w:pPr>
              <w:spacing w:after="0"/>
            </w:pPr>
            <w:r>
              <w:rPr>
                <w:rFonts w:ascii="Noto Sans" w:hAnsi="Noto Sans" w:eastAsia="Noto Sans CJK JP"/>
                <w:sz w:val="14"/>
              </w:rPr>
              <w:t>La graphie est enseignée ; « wo » est la transcription pédagogique. Le document rappelle que la particule moderne est généralement prononcée /o/.</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4"/>
              </w:rPr>
              <w:t>ゔ</w:t>
            </w:r>
          </w:p>
        </w:tc>
        <w:tc>
          <w:tcPr>
            <w:tcW w:type="dxa" w:w="4997"/>
            <w:vAlign w:val="top"/>
            <w:tcMar>
              <w:top w:w="45" w:type="dxa"/>
              <w:start w:w="70" w:type="dxa"/>
              <w:bottom w:w="45" w:type="dxa"/>
              <w:end w:w="70" w:type="dxa"/>
            </w:tcMar>
          </w:tcPr>
          <w:p>
            <w:pPr>
              <w:spacing w:after="0"/>
            </w:pPr>
            <w:r>
              <w:rPr>
                <w:rFonts w:ascii="Noto Sans" w:hAnsi="Noto Sans" w:eastAsia="Noto Sans CJK JP"/>
                <w:sz w:val="14"/>
              </w:rPr>
              <w:t>Signalé comme rare en hiragana ; non bloquant. ヴ est utilisé dans les combinaisons modernes de katakana.</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4"/>
              </w:rPr>
              <w:t>Voyelles longues</w:t>
            </w:r>
          </w:p>
        </w:tc>
        <w:tc>
          <w:tcPr>
            <w:tcW w:type="dxa" w:w="4997"/>
            <w:vAlign w:val="top"/>
            <w:tcMar>
              <w:top w:w="45" w:type="dxa"/>
              <w:start w:w="70" w:type="dxa"/>
              <w:bottom w:w="45" w:type="dxa"/>
              <w:end w:w="70" w:type="dxa"/>
            </w:tcMar>
          </w:tcPr>
          <w:p>
            <w:pPr>
              <w:spacing w:after="0"/>
            </w:pPr>
            <w:r>
              <w:rPr>
                <w:rFonts w:ascii="Noto Sans" w:hAnsi="Noto Sans" w:eastAsia="Noto Sans CJK JP"/>
                <w:sz w:val="14"/>
              </w:rPr>
              <w:t>Évaluer la durée et l’écriture réelle en kana / ー ; ne pas exiger l’usage de macrons latins.</w:t>
            </w:r>
          </w:p>
        </w:tc>
      </w:tr>
    </w:tbl>
    <w:p>
      <w:pPr>
        <w:spacing w:after="0"/>
      </w:pPr>
    </w:p>
    <w:p>
      <w:pPr>
        <w:pStyle w:val="Heading1"/>
        <w:keepNext w:val="1"/>
      </w:pPr>
      <w:r>
        <w:t>10. Anti-répétition, randomisation et distracteurs</w:t>
      </w:r>
    </w:p>
    <w:p>
      <w:pPr>
        <w:pStyle w:val="ListBullet"/>
        <w:spacing w:after="30"/>
      </w:pPr>
      <w:r>
        <w:rPr>
          <w:rFonts w:ascii="Noto Sans" w:hAnsi="Noto Sans" w:eastAsia="Noto Sans CJK JP"/>
          <w:sz w:val="19"/>
        </w:rPr>
        <w:t>aucune validation ne doit présenter plusieurs fois exactement la même suite de questions ;</w:t>
      </w:r>
    </w:p>
    <w:p>
      <w:pPr>
        <w:pStyle w:val="ListBullet"/>
        <w:spacing w:after="30"/>
      </w:pPr>
      <w:r>
        <w:rPr>
          <w:rFonts w:ascii="Noto Sans" w:hAnsi="Noto Sans" w:eastAsia="Noto Sans CJK JP"/>
          <w:sz w:val="19"/>
        </w:rPr>
        <w:t>chaque cible nouvelle reçoit une exposition équilibrée dans les activités obligatoires ;</w:t>
      </w:r>
    </w:p>
    <w:p>
      <w:pPr>
        <w:pStyle w:val="ListBullet"/>
        <w:spacing w:after="30"/>
      </w:pPr>
      <w:r>
        <w:rPr>
          <w:rFonts w:ascii="Noto Sans" w:hAnsi="Noto Sans" w:eastAsia="Noto Sans CJK JP"/>
          <w:sz w:val="19"/>
        </w:rPr>
        <w:t>éviter plus de deux questions successives portant sur le même kana ;</w:t>
      </w:r>
    </w:p>
    <w:p>
      <w:pPr>
        <w:pStyle w:val="ListBullet"/>
        <w:spacing w:after="30"/>
      </w:pPr>
      <w:r>
        <w:rPr>
          <w:rFonts w:ascii="Noto Sans" w:hAnsi="Noto Sans" w:eastAsia="Noto Sans CJK JP"/>
          <w:sz w:val="19"/>
        </w:rPr>
        <w:t>les positions des réponses sont mélangées ;</w:t>
      </w:r>
    </w:p>
    <w:p>
      <w:pPr>
        <w:pStyle w:val="ListBullet"/>
        <w:spacing w:after="30"/>
      </w:pPr>
      <w:r>
        <w:rPr>
          <w:rFonts w:ascii="Noto Sans" w:hAnsi="Noto Sans" w:eastAsia="Noto Sans CJK JP"/>
          <w:sz w:val="19"/>
        </w:rPr>
        <w:t>les distracteurs proviennent d’abord des kana déjà appris, puis des formes visuellement ou phonétiquement proches ;</w:t>
      </w:r>
    </w:p>
    <w:p>
      <w:pPr>
        <w:pStyle w:val="ListBullet"/>
        <w:spacing w:after="30"/>
      </w:pPr>
      <w:r>
        <w:rPr>
          <w:rFonts w:ascii="Noto Sans" w:hAnsi="Noto Sans" w:eastAsia="Noto Sans CJK JP"/>
          <w:sz w:val="19"/>
        </w:rPr>
        <w:t>les erreurs fréquentes de l’utilisateur sont réinjectées plus souvent, sans créer une boucle immédiate infinie ;</w:t>
      </w:r>
    </w:p>
    <w:p>
      <w:pPr>
        <w:pStyle w:val="ListBullet"/>
        <w:spacing w:after="30"/>
      </w:pPr>
      <w:r>
        <w:rPr>
          <w:rFonts w:ascii="Noto Sans" w:hAnsi="Noto Sans" w:eastAsia="Noto Sans CJK JP"/>
          <w:sz w:val="19"/>
        </w:rPr>
        <w:t>une erreur répétée sur une paire déclenche un exercice contrastif spécifique au lieu de répéter la même carte.</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val="1"/>
        </w:trPr>
        <w:tc>
          <w:tcPr>
            <w:tcW w:type="dxa" w:w="4997"/>
            <w:vAlign w:val="center"/>
            <w:shd w:fill="DCEAF0"/>
            <w:tcMar>
              <w:top w:w="60" w:type="dxa"/>
              <w:start w:w="80" w:type="dxa"/>
              <w:bottom w:w="60" w:type="dxa"/>
              <w:end w:w="80" w:type="dxa"/>
            </w:tcMar>
          </w:tcPr>
          <w:p>
            <w:pPr>
              <w:spacing w:after="0"/>
            </w:pPr>
            <w:r>
              <w:rPr>
                <w:rFonts w:ascii="Noto Sans" w:hAnsi="Noto Sans" w:eastAsia="Noto Sans CJK JP"/>
                <w:b/>
                <w:sz w:val="16"/>
              </w:rPr>
              <w:t>Famille de confusion</w:t>
            </w:r>
          </w:p>
        </w:tc>
        <w:tc>
          <w:tcPr>
            <w:tcW w:type="dxa" w:w="4997"/>
            <w:vAlign w:val="center"/>
            <w:shd w:fill="DCEAF0"/>
            <w:tcMar>
              <w:top w:w="60" w:type="dxa"/>
              <w:start w:w="80" w:type="dxa"/>
              <w:bottom w:w="60" w:type="dxa"/>
              <w:end w:w="80" w:type="dxa"/>
            </w:tcMar>
          </w:tcPr>
          <w:p>
            <w:pPr>
              <w:spacing w:after="0"/>
            </w:pPr>
            <w:r>
              <w:rPr>
                <w:rFonts w:ascii="Noto Sans" w:hAnsi="Noto Sans" w:eastAsia="Noto Sans CJK JP"/>
                <w:b/>
                <w:sz w:val="16"/>
              </w:rPr>
              <w:t>Exemples à surveiller</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Taille du caractère</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つ / っ ; や / ゃ ; ツ / ッ ; ヤ / ャ</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Hiragana proches</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ぬ / め ; れ / わ ; ね / れ ; る / ろ selon erreurs observées</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Katakana proches</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シ / ツ ; ソ / ン ; ノ / メ ; ク / ケ selon erreurs observées</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Sons spéciaux</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shi / chi / tsu ; fu ; ん ; durée courte / longue</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Yōon</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きや vs きゃ ; しゆ vs しゅ ; キャ vs キヤ</w:t>
            </w:r>
          </w:p>
        </w:tc>
      </w:tr>
    </w:tbl>
    <w:p>
      <w:pPr>
        <w:spacing w:after="0"/>
      </w:pPr>
    </w:p>
    <w:p>
      <w:pPr>
        <w:pStyle w:val="Heading1"/>
        <w:keepNext w:val="1"/>
      </w:pPr>
      <w:r>
        <w:t>11. Audio et prononciation</w:t>
      </w:r>
    </w:p>
    <w:p>
      <w:pPr>
        <w:pStyle w:val="ListBullet"/>
        <w:spacing w:after="30"/>
      </w:pPr>
      <w:r>
        <w:rPr>
          <w:rFonts w:ascii="Noto Sans" w:hAnsi="Noto Sans" w:eastAsia="Noto Sans CJK JP"/>
          <w:sz w:val="19"/>
        </w:rPr>
        <w:t>chaque kana ou combinaison obligatoire possède au moins un modèle audio clair ;</w:t>
      </w:r>
    </w:p>
    <w:p>
      <w:pPr>
        <w:pStyle w:val="ListBullet"/>
        <w:spacing w:after="30"/>
      </w:pPr>
      <w:r>
        <w:rPr>
          <w:rFonts w:ascii="Noto Sans" w:hAnsi="Noto Sans" w:eastAsia="Noto Sans CJK JP"/>
          <w:sz w:val="19"/>
        </w:rPr>
        <w:t>l’audio de découverte peut être répété librement ;</w:t>
      </w:r>
    </w:p>
    <w:p>
      <w:pPr>
        <w:pStyle w:val="ListBullet"/>
        <w:spacing w:after="30"/>
      </w:pPr>
      <w:r>
        <w:rPr>
          <w:rFonts w:ascii="Noto Sans" w:hAnsi="Noto Sans" w:eastAsia="Noto Sans CJK JP"/>
          <w:sz w:val="19"/>
        </w:rPr>
        <w:t>les validations utilisent un audio à vitesse normale et sans transcription visible avant réponse ;</w:t>
      </w:r>
    </w:p>
    <w:p>
      <w:pPr>
        <w:pStyle w:val="ListBullet"/>
        <w:spacing w:after="30"/>
      </w:pPr>
      <w:r>
        <w:rPr>
          <w:rFonts w:ascii="Noto Sans" w:hAnsi="Noto Sans" w:eastAsia="Noto Sans CJK JP"/>
          <w:sz w:val="19"/>
        </w:rPr>
        <w:t>les activités de durée et de petit っ utilisent des paires contrastives ;</w:t>
      </w:r>
    </w:p>
    <w:p>
      <w:pPr>
        <w:pStyle w:val="ListBullet"/>
        <w:spacing w:after="30"/>
      </w:pPr>
      <w:r>
        <w:rPr>
          <w:rFonts w:ascii="Noto Sans" w:hAnsi="Noto Sans" w:eastAsia="Noto Sans CJK JP"/>
          <w:sz w:val="19"/>
        </w:rPr>
        <w:t>le son ら行, ふ, し, ち, つ et ん reçoit un feedback explicatif simple pour un francophone ;</w:t>
      </w:r>
    </w:p>
    <w:p>
      <w:pPr>
        <w:pStyle w:val="ListBullet"/>
        <w:spacing w:after="30"/>
      </w:pPr>
      <w:r>
        <w:rPr>
          <w:rFonts w:ascii="Noto Sans" w:hAnsi="Noto Sans" w:eastAsia="Noto Sans CJK JP"/>
          <w:sz w:val="19"/>
        </w:rPr>
        <w:t>le pitch accent est mentionné comme phénomène, mais aucune hauteur précise n’est exigée à l’Étape 0 ;</w:t>
      </w:r>
    </w:p>
    <w:p>
      <w:pPr>
        <w:pStyle w:val="ListBullet"/>
        <w:spacing w:after="30"/>
      </w:pPr>
      <w:r>
        <w:rPr>
          <w:rFonts w:ascii="Noto Sans" w:hAnsi="Noto Sans" w:eastAsia="Noto Sans CJK JP"/>
          <w:sz w:val="19"/>
        </w:rPr>
        <w:t>les fichiers audio doivent être associés à des droits / sources traçables dans le futur référentiel de contenu.</w:t>
      </w:r>
    </w:p>
    <w:p>
      <w:pPr>
        <w:pStyle w:val="Heading1"/>
        <w:keepNext w:val="1"/>
      </w:pPr>
      <w:r>
        <w:t>12. Aides disponibles à l’Étape 0</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val="1"/>
        </w:trPr>
        <w:tc>
          <w:tcPr>
            <w:tcW w:type="dxa" w:w="3331"/>
            <w:vAlign w:val="center"/>
            <w:shd w:fill="DCEAF0"/>
            <w:tcMar>
              <w:top w:w="60" w:type="dxa"/>
              <w:start w:w="80" w:type="dxa"/>
              <w:bottom w:w="60" w:type="dxa"/>
              <w:end w:w="80" w:type="dxa"/>
            </w:tcMar>
          </w:tcPr>
          <w:p>
            <w:pPr>
              <w:spacing w:after="0"/>
            </w:pPr>
            <w:r>
              <w:rPr>
                <w:rFonts w:ascii="Noto Sans" w:hAnsi="Noto Sans" w:eastAsia="Noto Sans CJK JP"/>
                <w:b/>
                <w:sz w:val="16"/>
              </w:rPr>
              <w:t>Aide</w:t>
            </w:r>
          </w:p>
        </w:tc>
        <w:tc>
          <w:tcPr>
            <w:tcW w:type="dxa" w:w="3331"/>
            <w:vAlign w:val="center"/>
            <w:shd w:fill="DCEAF0"/>
            <w:tcMar>
              <w:top w:w="60" w:type="dxa"/>
              <w:start w:w="80" w:type="dxa"/>
              <w:bottom w:w="60" w:type="dxa"/>
              <w:end w:w="80" w:type="dxa"/>
            </w:tcMar>
          </w:tcPr>
          <w:p>
            <w:pPr>
              <w:spacing w:after="0"/>
            </w:pPr>
            <w:r>
              <w:rPr>
                <w:rFonts w:ascii="Noto Sans" w:hAnsi="Noto Sans" w:eastAsia="Noto Sans CJK JP"/>
                <w:b/>
                <w:sz w:val="16"/>
              </w:rPr>
              <w:t>Apprentissage</w:t>
            </w:r>
          </w:p>
        </w:tc>
        <w:tc>
          <w:tcPr>
            <w:tcW w:type="dxa" w:w="3331"/>
            <w:vAlign w:val="center"/>
            <w:shd w:fill="DCEAF0"/>
            <w:tcMar>
              <w:top w:w="60" w:type="dxa"/>
              <w:start w:w="80" w:type="dxa"/>
              <w:bottom w:w="60" w:type="dxa"/>
              <w:end w:w="80" w:type="dxa"/>
            </w:tcMar>
          </w:tcPr>
          <w:p>
            <w:pPr>
              <w:spacing w:after="0"/>
            </w:pPr>
            <w:r>
              <w:rPr>
                <w:rFonts w:ascii="Noto Sans" w:hAnsi="Noto Sans" w:eastAsia="Noto Sans CJK JP"/>
                <w:b/>
                <w:sz w:val="16"/>
              </w:rPr>
              <w:t>Can-do validant</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Romaji</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Visible au début, masquable.</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Le prompt peut l’utiliser quand il constitue la compétence testée ; pas comme indice supplémentaire.</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Audio répétable</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Oui.</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Selon exercice ; pas de ralenti pour valider une discrimination.</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Indice visuel</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Oui, par exemple surligner petit ゃ.</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Non.</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Révélation de réponse</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Oui après erreur.</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Rend la tentative non validante.</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Espaces / découpage</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Possible pour expliquer une combinaison.</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Pas nécessaire pour un kana isolé.</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Tracé des traits</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Disponible dans 0W.</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Jamais requis dans le parcours principal.</w:t>
            </w:r>
          </w:p>
        </w:tc>
      </w:tr>
    </w:tbl>
    <w:p>
      <w:pPr>
        <w:spacing w:after="0"/>
      </w:pPr>
    </w:p>
    <w:p>
      <w:pPr>
        <w:pStyle w:val="Heading1"/>
        <w:keepNext w:val="1"/>
      </w:pPr>
      <w:r>
        <w:t>13. Révision espacée spécifique aux kana</w:t>
      </w:r>
    </w:p>
    <w:p>
      <w:r>
        <w:rPr>
          <w:rFonts w:ascii="Noto Sans" w:hAnsi="Noto Sans" w:eastAsia="Noto Sans CJK JP"/>
          <w:sz w:val="19"/>
        </w:rPr>
        <w:t>La validation d’une mission prouve une réussite à un instant donné. Le SRS vérifie ensuite que le lien entre le caractère et le son reste disponible avec le temps.</w:t>
      </w:r>
    </w:p>
    <w:p>
      <w:pPr>
        <w:pStyle w:val="ListBullet"/>
        <w:spacing w:after="30"/>
      </w:pPr>
      <w:r>
        <w:rPr>
          <w:rFonts w:ascii="Noto Sans" w:hAnsi="Noto Sans" w:eastAsia="Noto Sans CJK JP"/>
          <w:sz w:val="19"/>
        </w:rPr>
        <w:t>chaque dimension de maîtrise peut avoir une prochaine révision différente ;</w:t>
      </w:r>
    </w:p>
    <w:p>
      <w:pPr>
        <w:pStyle w:val="ListBullet"/>
        <w:spacing w:after="30"/>
      </w:pPr>
      <w:r>
        <w:rPr>
          <w:rFonts w:ascii="Noto Sans" w:hAnsi="Noto Sans" w:eastAsia="Noto Sans CJK JP"/>
          <w:sz w:val="19"/>
        </w:rPr>
        <w:t>une erreur visuelle ne doit pas automatiquement effondrer la maîtrise auditive, et inversement ;</w:t>
      </w:r>
    </w:p>
    <w:p>
      <w:pPr>
        <w:pStyle w:val="ListBullet"/>
        <w:spacing w:after="30"/>
      </w:pPr>
      <w:r>
        <w:rPr>
          <w:rFonts w:ascii="Noto Sans" w:hAnsi="Noto Sans" w:eastAsia="Noto Sans CJK JP"/>
          <w:sz w:val="19"/>
        </w:rPr>
        <w:t>les kana nécessaires à la mission suivante sont prioritaires dans la file ;</w:t>
      </w:r>
    </w:p>
    <w:p>
      <w:pPr>
        <w:pStyle w:val="ListBullet"/>
        <w:spacing w:after="30"/>
      </w:pPr>
      <w:r>
        <w:rPr>
          <w:rFonts w:ascii="Noto Sans" w:hAnsi="Noto Sans" w:eastAsia="Noto Sans CJK JP"/>
          <w:sz w:val="19"/>
        </w:rPr>
        <w:t>les paires de confusion sont révisées ensemble lorsque cela aide ;</w:t>
      </w:r>
    </w:p>
    <w:p>
      <w:pPr>
        <w:pStyle w:val="ListBullet"/>
        <w:spacing w:after="30"/>
      </w:pPr>
      <w:r>
        <w:rPr>
          <w:rFonts w:ascii="Noto Sans" w:hAnsi="Noto Sans" w:eastAsia="Noto Sans CJK JP"/>
          <w:sz w:val="19"/>
        </w:rPr>
        <w:t>un oubli rend la notion « fragile » ou « à réviser », jamais la mission « non terminée » ;</w:t>
      </w:r>
    </w:p>
    <w:p>
      <w:pPr>
        <w:pStyle w:val="ListBullet"/>
        <w:spacing w:after="30"/>
      </w:pPr>
      <w:r>
        <w:rPr>
          <w:rFonts w:ascii="Noto Sans" w:hAnsi="Noto Sans" w:eastAsia="Noto Sans CJK JP"/>
          <w:sz w:val="19"/>
        </w:rPr>
        <w:t>la révision doit mélanger anciens et nouveaux kana pour éviter l’apprentissage par ordre de tableau.</w:t>
      </w:r>
    </w:p>
    <w:tbl>
      <w:tblPr>
        <w:tblW w:type="auto" w:w="0"/>
        <w:jc w:val="center"/>
        <w:tblLook w:firstColumn="1" w:firstRow="1" w:lastColumn="0" w:lastRow="0" w:noHBand="0" w:noVBand="1" w:val="04A0"/>
      </w:tblPr>
      <w:tblGrid>
        <w:gridCol w:w="9994"/>
      </w:tblGrid>
      <w:tr>
        <w:trPr>
          <w:cantSplit w:val="1"/>
        </w:trPr>
        <w:tc>
          <w:tcPr>
            <w:tcW w:type="dxa" w:w="9994"/>
            <w:shd w:fill="F3F3F3"/>
            <w:tcMar>
              <w:top w:w="100" w:type="dxa"/>
              <w:start w:w="130" w:type="dxa"/>
              <w:bottom w:w="100" w:type="dxa"/>
              <w:end w:w="130" w:type="dxa"/>
            </w:tcMar>
          </w:tcPr>
          <w:p>
            <w:pPr>
              <w:spacing w:after="60"/>
              <w:keepLines w:val="1"/>
            </w:pPr>
            <w:r>
              <w:rPr>
                <w:rFonts w:ascii="Noto Sans" w:hAnsi="Noto Sans" w:eastAsia="Noto Sans CJK JP"/>
                <w:b/>
                <w:sz w:val="20"/>
              </w:rPr>
              <w:t>Cadence initiale recommandée</w:t>
            </w:r>
          </w:p>
          <w:p>
            <w:pPr>
              <w:spacing w:after="0"/>
              <w:keepLines w:val="1"/>
            </w:pPr>
            <w:r>
              <w:rPr>
                <w:rFonts w:ascii="Noto Sans" w:hAnsi="Noto Sans" w:eastAsia="Noto Sans CJK JP"/>
                <w:sz w:val="18"/>
              </w:rPr>
              <w:t>Pour un nouveau kana, le moteur peut viser des rappels autour de J+1, J+3, J+7, J+14 et J+30, puis devenir adaptatif selon les réponses. Ces intervalles sont des valeurs de départ pour le futur moteur SRS, pas des délais qui bloquent le parcours.</w:t>
            </w:r>
          </w:p>
        </w:tc>
      </w:tr>
    </w:tbl>
    <w:p>
      <w:pPr>
        <w:spacing w:after="0"/>
      </w:pPr>
    </w:p>
    <w:p>
      <w:pPr>
        <w:pStyle w:val="Heading1"/>
        <w:keepNext w:val="1"/>
      </w:pPr>
      <w:r>
        <w:t>14. Chapitre 0A — Orientation sonore</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cantSplit w:val="1"/>
        </w:trPr>
        <w:tc>
          <w:tcPr>
            <w:tcW w:type="dxa" w:w="1999"/>
            <w:vAlign w:val="center"/>
            <w:shd w:fill="DCEAF0"/>
            <w:tcMar>
              <w:top w:w="60" w:type="dxa"/>
              <w:start w:w="80" w:type="dxa"/>
              <w:bottom w:w="60" w:type="dxa"/>
              <w:end w:w="80" w:type="dxa"/>
            </w:tcMar>
          </w:tcPr>
          <w:p>
            <w:pPr>
              <w:spacing w:after="0"/>
            </w:pPr>
            <w:r>
              <w:rPr>
                <w:rFonts w:ascii="Noto Sans" w:hAnsi="Noto Sans" w:eastAsia="Noto Sans CJK JP"/>
                <w:b/>
                <w:sz w:val="16"/>
              </w:rPr>
              <w:t>Code</w:t>
            </w:r>
          </w:p>
        </w:tc>
        <w:tc>
          <w:tcPr>
            <w:tcW w:type="dxa" w:w="1999"/>
            <w:vAlign w:val="center"/>
            <w:shd w:fill="DCEAF0"/>
            <w:tcMar>
              <w:top w:w="60" w:type="dxa"/>
              <w:start w:w="80" w:type="dxa"/>
              <w:bottom w:w="60" w:type="dxa"/>
              <w:end w:w="80" w:type="dxa"/>
            </w:tcMar>
          </w:tcPr>
          <w:p>
            <w:pPr>
              <w:spacing w:after="0"/>
            </w:pPr>
            <w:r>
              <w:rPr>
                <w:rFonts w:ascii="Noto Sans" w:hAnsi="Noto Sans" w:eastAsia="Noto Sans CJK JP"/>
                <w:b/>
                <w:sz w:val="16"/>
              </w:rPr>
              <w:t>Titre utilisateur</w:t>
            </w:r>
          </w:p>
        </w:tc>
        <w:tc>
          <w:tcPr>
            <w:tcW w:type="dxa" w:w="1999"/>
            <w:vAlign w:val="center"/>
            <w:shd w:fill="DCEAF0"/>
            <w:tcMar>
              <w:top w:w="60" w:type="dxa"/>
              <w:start w:w="80" w:type="dxa"/>
              <w:bottom w:w="60" w:type="dxa"/>
              <w:end w:w="80" w:type="dxa"/>
            </w:tcMar>
          </w:tcPr>
          <w:p>
            <w:pPr>
              <w:spacing w:after="0"/>
            </w:pPr>
            <w:r>
              <w:rPr>
                <w:rFonts w:ascii="Noto Sans" w:hAnsi="Noto Sans" w:eastAsia="Noto Sans CJK JP"/>
                <w:b/>
                <w:sz w:val="16"/>
              </w:rPr>
              <w:t>Cibles</w:t>
            </w:r>
          </w:p>
        </w:tc>
        <w:tc>
          <w:tcPr>
            <w:tcW w:type="dxa" w:w="1999"/>
            <w:vAlign w:val="center"/>
            <w:shd w:fill="DCEAF0"/>
            <w:tcMar>
              <w:top w:w="60" w:type="dxa"/>
              <w:start w:w="80" w:type="dxa"/>
              <w:bottom w:w="60" w:type="dxa"/>
              <w:end w:w="80" w:type="dxa"/>
            </w:tcMar>
          </w:tcPr>
          <w:p>
            <w:pPr>
              <w:spacing w:after="0"/>
            </w:pPr>
            <w:r>
              <w:rPr>
                <w:rFonts w:ascii="Noto Sans" w:hAnsi="Noto Sans" w:eastAsia="Noto Sans CJK JP"/>
                <w:b/>
                <w:sz w:val="16"/>
              </w:rPr>
              <w:t>Can-do</w:t>
            </w:r>
          </w:p>
        </w:tc>
        <w:tc>
          <w:tcPr>
            <w:tcW w:type="dxa" w:w="1999"/>
            <w:vAlign w:val="center"/>
            <w:shd w:fill="DCEAF0"/>
            <w:tcMar>
              <w:top w:w="60" w:type="dxa"/>
              <w:start w:w="80" w:type="dxa"/>
              <w:bottom w:w="60" w:type="dxa"/>
              <w:end w:w="80" w:type="dxa"/>
            </w:tcMar>
          </w:tcPr>
          <w:p>
            <w:pPr>
              <w:spacing w:after="0"/>
            </w:pPr>
            <w:r>
              <w:rPr>
                <w:rFonts w:ascii="Noto Sans" w:hAnsi="Noto Sans" w:eastAsia="Noto Sans CJK JP"/>
                <w:b/>
                <w:sz w:val="16"/>
              </w:rPr>
              <w:t>Validation</w:t>
            </w:r>
          </w:p>
        </w:tc>
      </w:tr>
      <w:tr>
        <w:trPr>
          <w:cantSplit w:val="1"/>
        </w:trPr>
        <w:tc>
          <w:tcPr>
            <w:tcW w:type="dxa" w:w="1999"/>
            <w:vAlign w:val="top"/>
            <w:tcMar>
              <w:top w:w="45" w:type="dxa"/>
              <w:start w:w="70" w:type="dxa"/>
              <w:bottom w:w="45" w:type="dxa"/>
              <w:end w:w="70" w:type="dxa"/>
            </w:tcMar>
          </w:tcPr>
          <w:p>
            <w:pPr>
              <w:spacing w:after="0"/>
            </w:pPr>
            <w:r>
              <w:rPr>
                <w:rFonts w:ascii="Noto Sans" w:hAnsi="Noto Sans" w:eastAsia="Noto Sans CJK JP"/>
                <w:sz w:val="15"/>
              </w:rPr>
              <w:t>0A-01</w:t>
            </w:r>
          </w:p>
        </w:tc>
        <w:tc>
          <w:tcPr>
            <w:tcW w:type="dxa" w:w="1999"/>
            <w:vAlign w:val="top"/>
            <w:tcMar>
              <w:top w:w="45" w:type="dxa"/>
              <w:start w:w="70" w:type="dxa"/>
              <w:bottom w:w="45" w:type="dxa"/>
              <w:end w:w="70" w:type="dxa"/>
            </w:tcMar>
          </w:tcPr>
          <w:p>
            <w:pPr>
              <w:spacing w:after="0"/>
            </w:pPr>
            <w:r>
              <w:rPr>
                <w:rFonts w:ascii="Noto Sans" w:hAnsi="Noto Sans" w:eastAsia="Noto Sans CJK JP"/>
                <w:sz w:val="15"/>
              </w:rPr>
              <w:t>Les cinq voyelles japonaises</w:t>
            </w:r>
          </w:p>
        </w:tc>
        <w:tc>
          <w:tcPr>
            <w:tcW w:type="dxa" w:w="1999"/>
            <w:vAlign w:val="top"/>
            <w:tcMar>
              <w:top w:w="45" w:type="dxa"/>
              <w:start w:w="70" w:type="dxa"/>
              <w:bottom w:w="45" w:type="dxa"/>
              <w:end w:w="70" w:type="dxa"/>
            </w:tcMar>
          </w:tcPr>
          <w:p>
            <w:pPr>
              <w:spacing w:after="0"/>
            </w:pPr>
            <w:r>
              <w:rPr>
                <w:rFonts w:ascii="Noto Sans" w:hAnsi="Noto Sans" w:eastAsia="Noto Sans CJK JP"/>
                <w:sz w:val="15"/>
              </w:rPr>
              <w:t>あ い う え お + principe de battement</w:t>
            </w:r>
          </w:p>
        </w:tc>
        <w:tc>
          <w:tcPr>
            <w:tcW w:type="dxa" w:w="1999"/>
            <w:vAlign w:val="top"/>
            <w:tcMar>
              <w:top w:w="45" w:type="dxa"/>
              <w:start w:w="70" w:type="dxa"/>
              <w:bottom w:w="45" w:type="dxa"/>
              <w:end w:w="70" w:type="dxa"/>
            </w:tcMar>
          </w:tcPr>
          <w:p>
            <w:pPr>
              <w:spacing w:after="0"/>
            </w:pPr>
            <w:r>
              <w:rPr>
                <w:rFonts w:ascii="Noto Sans" w:hAnsi="Noto Sans" w:eastAsia="Noto Sans CJK JP"/>
                <w:sz w:val="15"/>
              </w:rPr>
              <w:t>Je peux reconnaître les cinq voyelles en hiragana, retrouver leur kana à partir du son / romaji et les prononcer sans les transformer en voyelles françaises.</w:t>
            </w:r>
          </w:p>
        </w:tc>
        <w:tc>
          <w:tcPr>
            <w:tcW w:type="dxa" w:w="1999"/>
            <w:vAlign w:val="top"/>
            <w:tcMar>
              <w:top w:w="45" w:type="dxa"/>
              <w:start w:w="70" w:type="dxa"/>
              <w:bottom w:w="45" w:type="dxa"/>
              <w:end w:w="70" w:type="dxa"/>
            </w:tcMar>
          </w:tcPr>
          <w:p>
            <w:pPr>
              <w:spacing w:after="0"/>
            </w:pPr>
            <w:r>
              <w:rPr>
                <w:rFonts w:ascii="Noto Sans" w:hAnsi="Noto Sans" w:eastAsia="Noto Sans CJK JP"/>
                <w:sz w:val="15"/>
              </w:rPr>
              <w:t>10–15 items ; 100 % ; toutes les voyelles couvertes. Sensibilisation au rythme, sans test théorique.</w:t>
            </w:r>
          </w:p>
        </w:tc>
      </w:tr>
    </w:tbl>
    <w:p>
      <w:pPr>
        <w:spacing w:after="0"/>
      </w:pPr>
    </w:p>
    <w:p>
      <w:pPr>
        <w:pStyle w:val="ListBullet"/>
        <w:spacing w:after="30"/>
      </w:pPr>
      <w:r>
        <w:rPr>
          <w:rFonts w:ascii="Noto Sans" w:hAnsi="Noto Sans" w:eastAsia="Noto Sans CJK JP"/>
          <w:sz w:val="19"/>
        </w:rPr>
        <w:t>présenter あ /a/, い /i/, う /u/, え /e/, お /o/ avec audio ;</w:t>
      </w:r>
    </w:p>
    <w:p>
      <w:pPr>
        <w:pStyle w:val="ListBullet"/>
        <w:spacing w:after="30"/>
      </w:pPr>
      <w:r>
        <w:rPr>
          <w:rFonts w:ascii="Noto Sans" w:hAnsi="Noto Sans" w:eastAsia="Noto Sans CJK JP"/>
          <w:sz w:val="19"/>
        </w:rPr>
        <w:t>expliquer très brièvement le principe de battement régulier ;</w:t>
      </w:r>
    </w:p>
    <w:p>
      <w:pPr>
        <w:pStyle w:val="ListBullet"/>
        <w:spacing w:after="30"/>
      </w:pPr>
      <w:r>
        <w:rPr>
          <w:rFonts w:ascii="Noto Sans" w:hAnsi="Noto Sans" w:eastAsia="Noto Sans CJK JP"/>
          <w:sz w:val="19"/>
        </w:rPr>
        <w:t>ne pas introduire de vocabulaire à apprendre ;</w:t>
      </w:r>
    </w:p>
    <w:p>
      <w:pPr>
        <w:pStyle w:val="ListBullet"/>
        <w:spacing w:after="30"/>
      </w:pPr>
      <w:r>
        <w:rPr>
          <w:rFonts w:ascii="Noto Sans" w:hAnsi="Noto Sans" w:eastAsia="Noto Sans CJK JP"/>
          <w:sz w:val="19"/>
        </w:rPr>
        <w:t>le Can-do de cette mission sert aussi de prérequis au premier groupe consonantique.</w:t>
      </w:r>
    </w:p>
    <w:p>
      <w:pPr>
        <w:pStyle w:val="Heading1"/>
        <w:keepNext w:val="1"/>
      </w:pPr>
      <w:r>
        <w:t>15. Chapitre 0B — Hiragana de base</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cantSplit w:val="1"/>
        </w:trPr>
        <w:tc>
          <w:tcPr>
            <w:tcW w:type="dxa" w:w="1666"/>
            <w:vAlign w:val="center"/>
            <w:shd w:fill="DCEAF0"/>
            <w:tcMar>
              <w:top w:w="60" w:type="dxa"/>
              <w:start w:w="80" w:type="dxa"/>
              <w:bottom w:w="60" w:type="dxa"/>
              <w:end w:w="80" w:type="dxa"/>
            </w:tcMar>
          </w:tcPr>
          <w:p>
            <w:pPr>
              <w:spacing w:after="0"/>
            </w:pPr>
            <w:r>
              <w:rPr>
                <w:rFonts w:ascii="Noto Sans" w:hAnsi="Noto Sans" w:eastAsia="Noto Sans CJK JP"/>
                <w:b/>
                <w:sz w:val="16"/>
              </w:rPr>
              <w:t>Code</w:t>
            </w:r>
          </w:p>
        </w:tc>
        <w:tc>
          <w:tcPr>
            <w:tcW w:type="dxa" w:w="1666"/>
            <w:vAlign w:val="center"/>
            <w:shd w:fill="DCEAF0"/>
            <w:tcMar>
              <w:top w:w="60" w:type="dxa"/>
              <w:start w:w="80" w:type="dxa"/>
              <w:bottom w:w="60" w:type="dxa"/>
              <w:end w:w="80" w:type="dxa"/>
            </w:tcMar>
          </w:tcPr>
          <w:p>
            <w:pPr>
              <w:spacing w:after="0"/>
            </w:pPr>
            <w:r>
              <w:rPr>
                <w:rFonts w:ascii="Noto Sans" w:hAnsi="Noto Sans" w:eastAsia="Noto Sans CJK JP"/>
                <w:b/>
                <w:sz w:val="16"/>
              </w:rPr>
              <w:t>Mission</w:t>
            </w:r>
          </w:p>
        </w:tc>
        <w:tc>
          <w:tcPr>
            <w:tcW w:type="dxa" w:w="1666"/>
            <w:vAlign w:val="center"/>
            <w:shd w:fill="DCEAF0"/>
            <w:tcMar>
              <w:top w:w="60" w:type="dxa"/>
              <w:start w:w="80" w:type="dxa"/>
              <w:bottom w:w="60" w:type="dxa"/>
              <w:end w:w="80" w:type="dxa"/>
            </w:tcMar>
          </w:tcPr>
          <w:p>
            <w:pPr>
              <w:spacing w:after="0"/>
            </w:pPr>
            <w:r>
              <w:rPr>
                <w:rFonts w:ascii="Noto Sans" w:hAnsi="Noto Sans" w:eastAsia="Noto Sans CJK JP"/>
                <w:b/>
                <w:sz w:val="16"/>
              </w:rPr>
              <w:t>Nouvelles cibles</w:t>
            </w:r>
          </w:p>
        </w:tc>
        <w:tc>
          <w:tcPr>
            <w:tcW w:type="dxa" w:w="1666"/>
            <w:vAlign w:val="center"/>
            <w:shd w:fill="DCEAF0"/>
            <w:tcMar>
              <w:top w:w="60" w:type="dxa"/>
              <w:start w:w="80" w:type="dxa"/>
              <w:bottom w:w="60" w:type="dxa"/>
              <w:end w:w="80" w:type="dxa"/>
            </w:tcMar>
          </w:tcPr>
          <w:p>
            <w:pPr>
              <w:spacing w:after="0"/>
            </w:pPr>
            <w:r>
              <w:rPr>
                <w:rFonts w:ascii="Noto Sans" w:hAnsi="Noto Sans" w:eastAsia="Noto Sans CJK JP"/>
                <w:b/>
                <w:sz w:val="16"/>
              </w:rPr>
              <w:t>Réactivation</w:t>
            </w:r>
          </w:p>
        </w:tc>
        <w:tc>
          <w:tcPr>
            <w:tcW w:type="dxa" w:w="1666"/>
            <w:vAlign w:val="center"/>
            <w:shd w:fill="DCEAF0"/>
            <w:tcMar>
              <w:top w:w="60" w:type="dxa"/>
              <w:start w:w="80" w:type="dxa"/>
              <w:bottom w:w="60" w:type="dxa"/>
              <w:end w:w="80" w:type="dxa"/>
            </w:tcMar>
          </w:tcPr>
          <w:p>
            <w:pPr>
              <w:spacing w:after="0"/>
            </w:pPr>
            <w:r>
              <w:rPr>
                <w:rFonts w:ascii="Noto Sans" w:hAnsi="Noto Sans" w:eastAsia="Noto Sans CJK JP"/>
                <w:b/>
                <w:sz w:val="16"/>
              </w:rPr>
              <w:t>Can-do</w:t>
            </w:r>
          </w:p>
        </w:tc>
        <w:tc>
          <w:tcPr>
            <w:tcW w:type="dxa" w:w="1666"/>
            <w:vAlign w:val="center"/>
            <w:shd w:fill="DCEAF0"/>
            <w:tcMar>
              <w:top w:w="60" w:type="dxa"/>
              <w:start w:w="80" w:type="dxa"/>
              <w:bottom w:w="60" w:type="dxa"/>
              <w:end w:w="80" w:type="dxa"/>
            </w:tcMar>
          </w:tcPr>
          <w:p>
            <w:pPr>
              <w:spacing w:after="0"/>
            </w:pPr>
            <w:r>
              <w:rPr>
                <w:rFonts w:ascii="Noto Sans" w:hAnsi="Noto Sans" w:eastAsia="Noto Sans CJK JP"/>
                <w:b/>
                <w:sz w:val="16"/>
              </w:rPr>
              <w:t>Can-do items</w:t>
            </w:r>
          </w:p>
        </w:tc>
      </w:tr>
      <w:tr>
        <w:trPr>
          <w:cantSplit w:val="1"/>
        </w:trPr>
        <w:tc>
          <w:tcPr>
            <w:tcW w:type="dxa" w:w="1666"/>
            <w:vAlign w:val="top"/>
            <w:tcMar>
              <w:top w:w="45" w:type="dxa"/>
              <w:start w:w="70" w:type="dxa"/>
              <w:bottom w:w="45" w:type="dxa"/>
              <w:end w:w="70" w:type="dxa"/>
            </w:tcMar>
          </w:tcPr>
          <w:p>
            <w:pPr>
              <w:spacing w:after="0"/>
            </w:pPr>
            <w:r>
              <w:rPr>
                <w:rFonts w:ascii="Noto Sans" w:hAnsi="Noto Sans" w:eastAsia="Noto Sans CJK JP"/>
                <w:sz w:val="14"/>
              </w:rPr>
              <w:t>0B-01</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Groupe K</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か き く け こ</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Voyelles</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Je peux reconnaître et retrouver les cinq hiragana du groupe K.</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10–12</w:t>
            </w:r>
          </w:p>
        </w:tc>
      </w:tr>
      <w:tr>
        <w:trPr>
          <w:cantSplit w:val="1"/>
        </w:trPr>
        <w:tc>
          <w:tcPr>
            <w:tcW w:type="dxa" w:w="1666"/>
            <w:vAlign w:val="top"/>
            <w:tcMar>
              <w:top w:w="45" w:type="dxa"/>
              <w:start w:w="70" w:type="dxa"/>
              <w:bottom w:w="45" w:type="dxa"/>
              <w:end w:w="70" w:type="dxa"/>
            </w:tcMar>
          </w:tcPr>
          <w:p>
            <w:pPr>
              <w:spacing w:after="0"/>
            </w:pPr>
            <w:r>
              <w:rPr>
                <w:rFonts w:ascii="Noto Sans" w:hAnsi="Noto Sans" w:eastAsia="Noto Sans CJK JP"/>
                <w:sz w:val="14"/>
              </w:rPr>
              <w:t>0B-02</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Groupe S</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さ し す せ そ</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Voyelles + K</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Je peux reconnaître le groupe S et identifier automatiquement し = shi.</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10–12</w:t>
            </w:r>
          </w:p>
        </w:tc>
      </w:tr>
      <w:tr>
        <w:trPr>
          <w:cantSplit w:val="1"/>
        </w:trPr>
        <w:tc>
          <w:tcPr>
            <w:tcW w:type="dxa" w:w="1666"/>
            <w:vAlign w:val="top"/>
            <w:tcMar>
              <w:top w:w="45" w:type="dxa"/>
              <w:start w:w="70" w:type="dxa"/>
              <w:bottom w:w="45" w:type="dxa"/>
              <w:end w:w="70" w:type="dxa"/>
            </w:tcMar>
          </w:tcPr>
          <w:p>
            <w:pPr>
              <w:spacing w:after="0"/>
            </w:pPr>
            <w:r>
              <w:rPr>
                <w:rFonts w:ascii="Noto Sans" w:hAnsi="Noto Sans" w:eastAsia="Noto Sans CJK JP"/>
                <w:sz w:val="14"/>
              </w:rPr>
              <w:t>0B-03</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Groupe T</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た ち つ て と</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K + S</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Je peux reconnaître le groupe T et distinguer ち = chi et つ = tsu.</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10–12</w:t>
            </w:r>
          </w:p>
        </w:tc>
      </w:tr>
      <w:tr>
        <w:trPr>
          <w:cantSplit w:val="1"/>
        </w:trPr>
        <w:tc>
          <w:tcPr>
            <w:tcW w:type="dxa" w:w="1666"/>
            <w:vAlign w:val="top"/>
            <w:tcMar>
              <w:top w:w="45" w:type="dxa"/>
              <w:start w:w="70" w:type="dxa"/>
              <w:bottom w:w="45" w:type="dxa"/>
              <w:end w:w="70" w:type="dxa"/>
            </w:tcMar>
          </w:tcPr>
          <w:p>
            <w:pPr>
              <w:spacing w:after="0"/>
            </w:pPr>
            <w:r>
              <w:rPr>
                <w:rFonts w:ascii="Noto Sans" w:hAnsi="Noto Sans" w:eastAsia="Noto Sans CJK JP"/>
                <w:sz w:val="14"/>
              </w:rPr>
              <w:t>0B-04</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Groupe N</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な に ぬ ね の</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S + T</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Je peux reconnaître et retrouver les cinq hiragana du groupe N.</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10–12</w:t>
            </w:r>
          </w:p>
        </w:tc>
      </w:tr>
      <w:tr>
        <w:trPr>
          <w:cantSplit w:val="1"/>
        </w:trPr>
        <w:tc>
          <w:tcPr>
            <w:tcW w:type="dxa" w:w="1666"/>
            <w:vAlign w:val="top"/>
            <w:tcMar>
              <w:top w:w="45" w:type="dxa"/>
              <w:start w:w="70" w:type="dxa"/>
              <w:bottom w:w="45" w:type="dxa"/>
              <w:end w:w="70" w:type="dxa"/>
            </w:tcMar>
          </w:tcPr>
          <w:p>
            <w:pPr>
              <w:spacing w:after="0"/>
            </w:pPr>
            <w:r>
              <w:rPr>
                <w:rFonts w:ascii="Noto Sans" w:hAnsi="Noto Sans" w:eastAsia="Noto Sans CJK JP"/>
                <w:sz w:val="14"/>
              </w:rPr>
              <w:t>0B-05</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Groupe H</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は ひ ふ へ ほ</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T + N</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Je peux reconnaître le groupe H et produire / identifier ふ = fu.</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10–12</w:t>
            </w:r>
          </w:p>
        </w:tc>
      </w:tr>
      <w:tr>
        <w:trPr>
          <w:cantSplit w:val="1"/>
        </w:trPr>
        <w:tc>
          <w:tcPr>
            <w:tcW w:type="dxa" w:w="1666"/>
            <w:vAlign w:val="top"/>
            <w:tcMar>
              <w:top w:w="45" w:type="dxa"/>
              <w:start w:w="70" w:type="dxa"/>
              <w:bottom w:w="45" w:type="dxa"/>
              <w:end w:w="70" w:type="dxa"/>
            </w:tcMar>
          </w:tcPr>
          <w:p>
            <w:pPr>
              <w:spacing w:after="0"/>
            </w:pPr>
            <w:r>
              <w:rPr>
                <w:rFonts w:ascii="Noto Sans" w:hAnsi="Noto Sans" w:eastAsia="Noto Sans CJK JP"/>
                <w:sz w:val="14"/>
              </w:rPr>
              <w:t>0B-06</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Groupe M</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ま み む め も</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N + H</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Je peux reconnaître et retrouver les cinq hiragana du groupe M.</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10–12</w:t>
            </w:r>
          </w:p>
        </w:tc>
      </w:tr>
      <w:tr>
        <w:trPr>
          <w:cantSplit w:val="1"/>
        </w:trPr>
        <w:tc>
          <w:tcPr>
            <w:tcW w:type="dxa" w:w="1666"/>
            <w:vAlign w:val="top"/>
            <w:tcMar>
              <w:top w:w="45" w:type="dxa"/>
              <w:start w:w="70" w:type="dxa"/>
              <w:bottom w:w="45" w:type="dxa"/>
              <w:end w:w="70" w:type="dxa"/>
            </w:tcMar>
          </w:tcPr>
          <w:p>
            <w:pPr>
              <w:spacing w:after="0"/>
            </w:pPr>
            <w:r>
              <w:rPr>
                <w:rFonts w:ascii="Noto Sans" w:hAnsi="Noto Sans" w:eastAsia="Noto Sans CJK JP"/>
                <w:sz w:val="14"/>
              </w:rPr>
              <w:t>0B-07</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Groupe R</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ら り る れ ろ</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H + M</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Je peux reconnaître le groupe R et imiter la réalisation japonaise de ら行 de façon intelligible.</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10–12</w:t>
            </w:r>
          </w:p>
        </w:tc>
      </w:tr>
      <w:tr>
        <w:trPr>
          <w:cantSplit w:val="1"/>
        </w:trPr>
        <w:tc>
          <w:tcPr>
            <w:tcW w:type="dxa" w:w="1666"/>
            <w:vAlign w:val="top"/>
            <w:tcMar>
              <w:top w:w="45" w:type="dxa"/>
              <w:start w:w="70" w:type="dxa"/>
              <w:bottom w:w="45" w:type="dxa"/>
              <w:end w:w="70" w:type="dxa"/>
            </w:tcMar>
          </w:tcPr>
          <w:p>
            <w:pPr>
              <w:spacing w:after="0"/>
            </w:pPr>
            <w:r>
              <w:rPr>
                <w:rFonts w:ascii="Noto Sans" w:hAnsi="Noto Sans" w:eastAsia="Noto Sans CJK JP"/>
                <w:sz w:val="14"/>
              </w:rPr>
              <w:t>0B-08</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Y / W / ん</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や ゆ よ わ を ん</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M + R</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Je peux reconnaître les kana restants de base, traiter ん comme un battement et reconnaître を.</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12–16</w:t>
            </w:r>
          </w:p>
        </w:tc>
      </w:tr>
    </w:tbl>
    <w:p>
      <w:pPr>
        <w:spacing w:after="0"/>
      </w:pPr>
    </w:p>
    <w:tbl>
      <w:tblPr>
        <w:tblW w:type="auto" w:w="0"/>
        <w:jc w:val="center"/>
        <w:tblLook w:firstColumn="1" w:firstRow="1" w:lastColumn="0" w:lastRow="0" w:noHBand="0" w:noVBand="1" w:val="04A0"/>
      </w:tblPr>
      <w:tblGrid>
        <w:gridCol w:w="9994"/>
      </w:tblGrid>
      <w:tr>
        <w:trPr>
          <w:cantSplit w:val="1"/>
        </w:trPr>
        <w:tc>
          <w:tcPr>
            <w:tcW w:type="dxa" w:w="9994"/>
            <w:shd w:fill="EEF6EA"/>
            <w:tcMar>
              <w:top w:w="100" w:type="dxa"/>
              <w:start w:w="130" w:type="dxa"/>
              <w:bottom w:w="100" w:type="dxa"/>
              <w:end w:w="130" w:type="dxa"/>
            </w:tcMar>
          </w:tcPr>
          <w:p>
            <w:pPr>
              <w:spacing w:after="60"/>
              <w:keepLines w:val="1"/>
            </w:pPr>
            <w:r>
              <w:rPr>
                <w:rFonts w:ascii="Noto Sans" w:hAnsi="Noto Sans" w:eastAsia="Noto Sans CJK JP"/>
                <w:b/>
                <w:sz w:val="20"/>
              </w:rPr>
              <w:t>Règle de réactivation</w:t>
            </w:r>
          </w:p>
          <w:p>
            <w:pPr>
              <w:spacing w:after="0"/>
              <w:keepLines w:val="1"/>
            </w:pPr>
            <w:r>
              <w:rPr>
                <w:rFonts w:ascii="Noto Sans" w:hAnsi="Noto Sans" w:eastAsia="Noto Sans CJK JP"/>
                <w:sz w:val="18"/>
              </w:rPr>
              <w:t>À partir de 0B-02, l’échauffement privilégie les deux missions précédentes mais garde quelques kana plus anciens lorsqu’ils sont dus dans le SRS. Le parcours ne doit jamais apprendre la table comme une simple récitation de lignes.</w:t>
            </w:r>
          </w:p>
        </w:tc>
      </w:tr>
    </w:tbl>
    <w:p>
      <w:pPr>
        <w:spacing w:after="0"/>
      </w:pPr>
    </w:p>
    <w:p>
      <w:pPr>
        <w:pStyle w:val="Heading1"/>
        <w:keepNext w:val="1"/>
      </w:pPr>
      <w:r>
        <w:t>16. Checkpoint interne — Hiragana de base</w:t>
      </w:r>
    </w:p>
    <w:p>
      <w:pPr>
        <w:pStyle w:val="ListBullet"/>
        <w:spacing w:after="30"/>
      </w:pPr>
      <w:r>
        <w:rPr>
          <w:rFonts w:ascii="Noto Sans" w:hAnsi="Noto Sans" w:eastAsia="Noto Sans CJK JP"/>
          <w:sz w:val="19"/>
        </w:rPr>
        <w:t>déclenché après 0B-08 et avant l’accès normal à 0C ;</w:t>
      </w:r>
    </w:p>
    <w:p>
      <w:pPr>
        <w:pStyle w:val="ListBullet"/>
        <w:spacing w:after="30"/>
      </w:pPr>
      <w:r>
        <w:rPr>
          <w:rFonts w:ascii="Noto Sans" w:hAnsi="Noto Sans" w:eastAsia="Noto Sans CJK JP"/>
          <w:sz w:val="19"/>
        </w:rPr>
        <w:t>20 questions mélangées, 100 % requis ;</w:t>
      </w:r>
    </w:p>
    <w:p>
      <w:pPr>
        <w:pStyle w:val="ListBullet"/>
        <w:spacing w:after="30"/>
      </w:pPr>
      <w:r>
        <w:rPr>
          <w:rFonts w:ascii="Noto Sans" w:hAnsi="Noto Sans" w:eastAsia="Noto Sans CJK JP"/>
          <w:sz w:val="19"/>
        </w:rPr>
        <w:t>environ moitié reconnaissance visuelle, moitié rappel depuis romaji ou audio ;</w:t>
      </w:r>
    </w:p>
    <w:p>
      <w:pPr>
        <w:pStyle w:val="ListBullet"/>
        <w:spacing w:after="30"/>
      </w:pPr>
      <w:r>
        <w:rPr>
          <w:rFonts w:ascii="Noto Sans" w:hAnsi="Noto Sans" w:eastAsia="Noto Sans CJK JP"/>
          <w:sz w:val="19"/>
        </w:rPr>
        <w:t>au moins une question réservée à し, ち, つ, ふ, ん et を ;</w:t>
      </w:r>
    </w:p>
    <w:p>
      <w:pPr>
        <w:pStyle w:val="ListBullet"/>
        <w:spacing w:after="30"/>
      </w:pPr>
      <w:r>
        <w:rPr>
          <w:rFonts w:ascii="Noto Sans" w:hAnsi="Noto Sans" w:eastAsia="Noto Sans CJK JP"/>
          <w:sz w:val="19"/>
        </w:rPr>
        <w:t>distracteurs pris dans tout le corpus hiragana de base déjà appris ;</w:t>
      </w:r>
    </w:p>
    <w:p>
      <w:pPr>
        <w:pStyle w:val="ListBullet"/>
        <w:spacing w:after="30"/>
      </w:pPr>
      <w:r>
        <w:rPr>
          <w:rFonts w:ascii="Noto Sans" w:hAnsi="Noto Sans" w:eastAsia="Noto Sans CJK JP"/>
          <w:sz w:val="19"/>
        </w:rPr>
        <w:t>en cas d’erreur : 1 à 3 micro-activités ciblées puis nouveau bloc de 20 questions.</w:t>
      </w:r>
    </w:p>
    <w:p>
      <w:pPr>
        <w:pStyle w:val="Heading1"/>
        <w:keepNext w:val="1"/>
      </w:pPr>
      <w:r>
        <w:t>17. Chapitre 0C — Hiragana modifiés</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cantSplit w:val="1"/>
        </w:trPr>
        <w:tc>
          <w:tcPr>
            <w:tcW w:type="dxa" w:w="1666"/>
            <w:vAlign w:val="center"/>
            <w:shd w:fill="DCEAF0"/>
            <w:tcMar>
              <w:top w:w="60" w:type="dxa"/>
              <w:start w:w="80" w:type="dxa"/>
              <w:bottom w:w="60" w:type="dxa"/>
              <w:end w:w="80" w:type="dxa"/>
            </w:tcMar>
          </w:tcPr>
          <w:p>
            <w:pPr>
              <w:spacing w:after="0"/>
            </w:pPr>
            <w:r>
              <w:rPr>
                <w:rFonts w:ascii="Noto Sans" w:hAnsi="Noto Sans" w:eastAsia="Noto Sans CJK JP"/>
                <w:b/>
                <w:sz w:val="16"/>
              </w:rPr>
              <w:t>Code</w:t>
            </w:r>
          </w:p>
        </w:tc>
        <w:tc>
          <w:tcPr>
            <w:tcW w:type="dxa" w:w="1666"/>
            <w:vAlign w:val="center"/>
            <w:shd w:fill="DCEAF0"/>
            <w:tcMar>
              <w:top w:w="60" w:type="dxa"/>
              <w:start w:w="80" w:type="dxa"/>
              <w:bottom w:w="60" w:type="dxa"/>
              <w:end w:w="80" w:type="dxa"/>
            </w:tcMar>
          </w:tcPr>
          <w:p>
            <w:pPr>
              <w:spacing w:after="0"/>
            </w:pPr>
            <w:r>
              <w:rPr>
                <w:rFonts w:ascii="Noto Sans" w:hAnsi="Noto Sans" w:eastAsia="Noto Sans CJK JP"/>
                <w:b/>
                <w:sz w:val="16"/>
              </w:rPr>
              <w:t>Mission</w:t>
            </w:r>
          </w:p>
        </w:tc>
        <w:tc>
          <w:tcPr>
            <w:tcW w:type="dxa" w:w="1666"/>
            <w:vAlign w:val="center"/>
            <w:shd w:fill="DCEAF0"/>
            <w:tcMar>
              <w:top w:w="60" w:type="dxa"/>
              <w:start w:w="80" w:type="dxa"/>
              <w:bottom w:w="60" w:type="dxa"/>
              <w:end w:w="80" w:type="dxa"/>
            </w:tcMar>
          </w:tcPr>
          <w:p>
            <w:pPr>
              <w:spacing w:after="0"/>
            </w:pPr>
            <w:r>
              <w:rPr>
                <w:rFonts w:ascii="Noto Sans" w:hAnsi="Noto Sans" w:eastAsia="Noto Sans CJK JP"/>
                <w:b/>
                <w:sz w:val="16"/>
              </w:rPr>
              <w:t>Cibles</w:t>
            </w:r>
          </w:p>
        </w:tc>
        <w:tc>
          <w:tcPr>
            <w:tcW w:type="dxa" w:w="1666"/>
            <w:vAlign w:val="center"/>
            <w:shd w:fill="DCEAF0"/>
            <w:tcMar>
              <w:top w:w="60" w:type="dxa"/>
              <w:start w:w="80" w:type="dxa"/>
              <w:bottom w:w="60" w:type="dxa"/>
              <w:end w:w="80" w:type="dxa"/>
            </w:tcMar>
          </w:tcPr>
          <w:p>
            <w:pPr>
              <w:spacing w:after="0"/>
            </w:pPr>
            <w:r>
              <w:rPr>
                <w:rFonts w:ascii="Noto Sans" w:hAnsi="Noto Sans" w:eastAsia="Noto Sans CJK JP"/>
                <w:b/>
                <w:sz w:val="16"/>
              </w:rPr>
              <w:t>Point pédagogique</w:t>
            </w:r>
          </w:p>
        </w:tc>
        <w:tc>
          <w:tcPr>
            <w:tcW w:type="dxa" w:w="1666"/>
            <w:vAlign w:val="center"/>
            <w:shd w:fill="DCEAF0"/>
            <w:tcMar>
              <w:top w:w="60" w:type="dxa"/>
              <w:start w:w="80" w:type="dxa"/>
              <w:bottom w:w="60" w:type="dxa"/>
              <w:end w:w="80" w:type="dxa"/>
            </w:tcMar>
          </w:tcPr>
          <w:p>
            <w:pPr>
              <w:spacing w:after="0"/>
            </w:pPr>
            <w:r>
              <w:rPr>
                <w:rFonts w:ascii="Noto Sans" w:hAnsi="Noto Sans" w:eastAsia="Noto Sans CJK JP"/>
                <w:b/>
                <w:sz w:val="16"/>
              </w:rPr>
              <w:t>Can-do</w:t>
            </w:r>
          </w:p>
        </w:tc>
        <w:tc>
          <w:tcPr>
            <w:tcW w:type="dxa" w:w="1666"/>
            <w:vAlign w:val="center"/>
            <w:shd w:fill="DCEAF0"/>
            <w:tcMar>
              <w:top w:w="60" w:type="dxa"/>
              <w:start w:w="80" w:type="dxa"/>
              <w:bottom w:w="60" w:type="dxa"/>
              <w:end w:w="80" w:type="dxa"/>
            </w:tcMar>
          </w:tcPr>
          <w:p>
            <w:pPr>
              <w:spacing w:after="0"/>
            </w:pPr>
            <w:r>
              <w:rPr>
                <w:rFonts w:ascii="Noto Sans" w:hAnsi="Noto Sans" w:eastAsia="Noto Sans CJK JP"/>
                <w:b/>
                <w:sz w:val="16"/>
              </w:rPr>
              <w:t>Validation</w:t>
            </w:r>
          </w:p>
        </w:tc>
      </w:tr>
      <w:tr>
        <w:trPr>
          <w:cantSplit w:val="1"/>
        </w:trPr>
        <w:tc>
          <w:tcPr>
            <w:tcW w:type="dxa" w:w="1666"/>
            <w:vAlign w:val="top"/>
            <w:tcMar>
              <w:top w:w="45" w:type="dxa"/>
              <w:start w:w="70" w:type="dxa"/>
              <w:bottom w:w="45" w:type="dxa"/>
              <w:end w:w="70" w:type="dxa"/>
            </w:tcMar>
          </w:tcPr>
          <w:p>
            <w:pPr>
              <w:spacing w:after="0"/>
            </w:pPr>
            <w:r>
              <w:rPr>
                <w:rFonts w:ascii="Noto Sans" w:hAnsi="Noto Sans" w:eastAsia="Noto Sans CJK JP"/>
                <w:sz w:val="13"/>
              </w:rPr>
              <w:t>0C-01</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Sons G et Z</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が ぎ ぐ げ ご / ざ じ ず ぜ ぞ</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Comprendre le dakuten et relier chaque forme au kana de base.</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Je peux reconnaître et retrouver les séries G / Z et identifier じ = ji.</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≈20 items</w:t>
            </w:r>
          </w:p>
        </w:tc>
      </w:tr>
      <w:tr>
        <w:trPr>
          <w:cantSplit w:val="1"/>
        </w:trPr>
        <w:tc>
          <w:tcPr>
            <w:tcW w:type="dxa" w:w="1666"/>
            <w:vAlign w:val="top"/>
            <w:tcMar>
              <w:top w:w="45" w:type="dxa"/>
              <w:start w:w="70" w:type="dxa"/>
              <w:bottom w:w="45" w:type="dxa"/>
              <w:end w:w="70" w:type="dxa"/>
            </w:tcMar>
          </w:tcPr>
          <w:p>
            <w:pPr>
              <w:spacing w:after="0"/>
            </w:pPr>
            <w:r>
              <w:rPr>
                <w:rFonts w:ascii="Noto Sans" w:hAnsi="Noto Sans" w:eastAsia="Noto Sans CJK JP"/>
                <w:sz w:val="13"/>
              </w:rPr>
              <w:t>0C-02</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Sons D, B et P</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だ ぢ づ で ど / ば び ぶ べ ぼ / ぱ ぴ ぷ ぺ ぽ</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Dakuten + handakuten ; ぢ / づ signalés comme rares.</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Je peux reconnaître ces séries et appliquer dakuten / handakuten. ぢ / づ sont surtout évalués visuellement.</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≈24 items</w:t>
            </w:r>
          </w:p>
        </w:tc>
      </w:tr>
      <w:tr>
        <w:trPr>
          <w:cantSplit w:val="1"/>
        </w:trPr>
        <w:tc>
          <w:tcPr>
            <w:tcW w:type="dxa" w:w="1666"/>
            <w:vAlign w:val="top"/>
            <w:tcMar>
              <w:top w:w="45" w:type="dxa"/>
              <w:start w:w="70" w:type="dxa"/>
              <w:bottom w:w="45" w:type="dxa"/>
              <w:end w:w="70" w:type="dxa"/>
            </w:tcMar>
          </w:tcPr>
          <w:p>
            <w:pPr>
              <w:spacing w:after="0"/>
            </w:pPr>
            <w:r>
              <w:rPr>
                <w:rFonts w:ascii="Noto Sans" w:hAnsi="Noto Sans" w:eastAsia="Noto Sans CJK JP"/>
                <w:sz w:val="13"/>
              </w:rPr>
              <w:t>0C-03</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Petits ゃ / ゅ / ょ</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きゃ きゅ きょ / しゃ しゅ しょ / ちゃ ちゅ ちょ / にゃ にゅ にょ / ひゃ ひゅ ひょ / みゃ みゅ みょ / りゃ りゅ りょ</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Comprendre que le petit kana forme une seule combinaison, différente de きや / しゆ…</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Je peux lire et reconstruire les principales combinaisons yōon non voisées.</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≈18–24 items, échantillonnage stratifié</w:t>
            </w:r>
          </w:p>
        </w:tc>
      </w:tr>
      <w:tr>
        <w:trPr>
          <w:cantSplit w:val="1"/>
        </w:trPr>
        <w:tc>
          <w:tcPr>
            <w:tcW w:type="dxa" w:w="1666"/>
            <w:vAlign w:val="top"/>
            <w:tcMar>
              <w:top w:w="45" w:type="dxa"/>
              <w:start w:w="70" w:type="dxa"/>
              <w:bottom w:w="45" w:type="dxa"/>
              <w:end w:w="70" w:type="dxa"/>
            </w:tcMar>
          </w:tcPr>
          <w:p>
            <w:pPr>
              <w:spacing w:after="0"/>
            </w:pPr>
            <w:r>
              <w:rPr>
                <w:rFonts w:ascii="Noto Sans" w:hAnsi="Noto Sans" w:eastAsia="Noto Sans CJK JP"/>
                <w:sz w:val="13"/>
              </w:rPr>
              <w:t>0C-04</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Yōon voisés</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ぎゃ ぎゅ ぎょ / じゃ じゅ じょ / びゃ びゅ びょ / ぴゃ ぴゅ ぴょ</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Réutiliser le principe de 0C-03 avec voisement.</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Je peux reconnaître et reconstruire les yōon voisés / semi-voisés obligatoires.</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≈16–20 items</w:t>
            </w:r>
          </w:p>
        </w:tc>
      </w:tr>
      <w:tr>
        <w:trPr>
          <w:cantSplit w:val="1"/>
        </w:trPr>
        <w:tc>
          <w:tcPr>
            <w:tcW w:type="dxa" w:w="1666"/>
            <w:vAlign w:val="top"/>
            <w:tcMar>
              <w:top w:w="45" w:type="dxa"/>
              <w:start w:w="70" w:type="dxa"/>
              <w:bottom w:w="45" w:type="dxa"/>
              <w:end w:w="70" w:type="dxa"/>
            </w:tcMar>
          </w:tcPr>
          <w:p>
            <w:pPr>
              <w:spacing w:after="0"/>
            </w:pPr>
            <w:r>
              <w:rPr>
                <w:rFonts w:ascii="Noto Sans" w:hAnsi="Noto Sans" w:eastAsia="Noto Sans CJK JP"/>
                <w:sz w:val="13"/>
              </w:rPr>
              <w:t>0C-05</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Petit っ et voyelles longues</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petit っ ; longueurs en hiragana, notamment おう / おお / えい</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Discrimination de durée et coupure consonantique ; pas de théorie lexicale.</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Je peux entendre / reconnaître une coupure avec petit っ et distinguer une durée courte d’une durée longue dans les exemples étudiés.</w:t>
            </w:r>
          </w:p>
        </w:tc>
        <w:tc>
          <w:tcPr>
            <w:tcW w:type="dxa" w:w="1666"/>
            <w:vAlign w:val="top"/>
            <w:tcMar>
              <w:top w:w="45" w:type="dxa"/>
              <w:start w:w="70" w:type="dxa"/>
              <w:bottom w:w="45" w:type="dxa"/>
              <w:end w:w="70" w:type="dxa"/>
            </w:tcMar>
          </w:tcPr>
          <w:p>
            <w:pPr>
              <w:spacing w:after="0"/>
            </w:pPr>
            <w:r>
              <w:rPr>
                <w:rFonts w:ascii="Noto Sans" w:hAnsi="Noto Sans" w:eastAsia="Noto Sans CJK JP"/>
                <w:sz w:val="13"/>
              </w:rPr>
              <w:t>≈16 paires / items</w:t>
            </w:r>
          </w:p>
        </w:tc>
      </w:tr>
    </w:tbl>
    <w:p>
      <w:pPr>
        <w:spacing w:after="0"/>
      </w:pPr>
    </w:p>
    <w:tbl>
      <w:tblPr>
        <w:tblW w:type="auto" w:w="0"/>
        <w:jc w:val="center"/>
        <w:tblLook w:firstColumn="1" w:firstRow="1" w:lastColumn="0" w:lastRow="0" w:noHBand="0" w:noVBand="1" w:val="04A0"/>
      </w:tblPr>
      <w:tblGrid>
        <w:gridCol w:w="9994"/>
      </w:tblGrid>
      <w:tr>
        <w:trPr>
          <w:cantSplit w:val="1"/>
        </w:trPr>
        <w:tc>
          <w:tcPr>
            <w:tcW w:type="dxa" w:w="9994"/>
            <w:shd w:fill="FFF4DE"/>
            <w:tcMar>
              <w:top w:w="100" w:type="dxa"/>
              <w:start w:w="130" w:type="dxa"/>
              <w:bottom w:w="100" w:type="dxa"/>
              <w:end w:w="130" w:type="dxa"/>
            </w:tcMar>
          </w:tcPr>
          <w:p>
            <w:pPr>
              <w:spacing w:after="60"/>
              <w:keepLines w:val="1"/>
            </w:pPr>
            <w:r>
              <w:rPr>
                <w:rFonts w:ascii="Noto Sans" w:hAnsi="Noto Sans" w:eastAsia="Noto Sans CJK JP"/>
                <w:b/>
                <w:sz w:val="20"/>
              </w:rPr>
              <w:t>Cas ぢ / づ</w:t>
            </w:r>
          </w:p>
          <w:p>
            <w:pPr>
              <w:spacing w:after="0"/>
              <w:keepLines w:val="1"/>
            </w:pPr>
            <w:r>
              <w:rPr>
                <w:rFonts w:ascii="Noto Sans" w:hAnsi="Noto Sans" w:eastAsia="Noto Sans CJK JP"/>
                <w:sz w:val="18"/>
              </w:rPr>
              <w:t>La prononciation standard moderne ne permet généralement pas de les distinguer de じ / ず dans un son isolé. Le parcours exige donc leur reconnaissance graphique, mais ne crée pas une fausse question « écoute ji → choisir じ ou ぢ » sans contexte orthographique.</w:t>
            </w:r>
          </w:p>
        </w:tc>
      </w:tr>
    </w:tbl>
    <w:p>
      <w:pPr>
        <w:spacing w:after="0"/>
      </w:pPr>
    </w:p>
    <w:p>
      <w:pPr>
        <w:pStyle w:val="Heading1"/>
        <w:keepNext w:val="1"/>
      </w:pPr>
      <w:r>
        <w:t>18. Mission 0D-01 — Évaluation hiragana</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val="1"/>
        </w:trPr>
        <w:tc>
          <w:tcPr>
            <w:tcW w:type="dxa" w:w="2498"/>
            <w:vAlign w:val="center"/>
            <w:shd w:fill="DCEAF0"/>
            <w:tcMar>
              <w:top w:w="60" w:type="dxa"/>
              <w:start w:w="80" w:type="dxa"/>
              <w:bottom w:w="60" w:type="dxa"/>
              <w:end w:w="80" w:type="dxa"/>
            </w:tcMar>
          </w:tcPr>
          <w:p>
            <w:pPr>
              <w:spacing w:after="0"/>
            </w:pPr>
            <w:r>
              <w:rPr>
                <w:rFonts w:ascii="Noto Sans" w:hAnsi="Noto Sans" w:eastAsia="Noto Sans CJK JP"/>
                <w:b/>
                <w:sz w:val="16"/>
              </w:rPr>
              <w:t>Bloc</w:t>
            </w:r>
          </w:p>
        </w:tc>
        <w:tc>
          <w:tcPr>
            <w:tcW w:type="dxa" w:w="2498"/>
            <w:vAlign w:val="center"/>
            <w:shd w:fill="DCEAF0"/>
            <w:tcMar>
              <w:top w:w="60" w:type="dxa"/>
              <w:start w:w="80" w:type="dxa"/>
              <w:bottom w:w="60" w:type="dxa"/>
              <w:end w:w="80" w:type="dxa"/>
            </w:tcMar>
          </w:tcPr>
          <w:p>
            <w:pPr>
              <w:spacing w:after="0"/>
            </w:pPr>
            <w:r>
              <w:rPr>
                <w:rFonts w:ascii="Noto Sans" w:hAnsi="Noto Sans" w:eastAsia="Noto Sans CJK JP"/>
                <w:b/>
                <w:sz w:val="16"/>
              </w:rPr>
              <w:t>Contenu</w:t>
            </w:r>
          </w:p>
        </w:tc>
        <w:tc>
          <w:tcPr>
            <w:tcW w:type="dxa" w:w="2498"/>
            <w:vAlign w:val="center"/>
            <w:shd w:fill="DCEAF0"/>
            <w:tcMar>
              <w:top w:w="60" w:type="dxa"/>
              <w:start w:w="80" w:type="dxa"/>
              <w:bottom w:w="60" w:type="dxa"/>
              <w:end w:w="80" w:type="dxa"/>
            </w:tcMar>
          </w:tcPr>
          <w:p>
            <w:pPr>
              <w:spacing w:after="0"/>
            </w:pPr>
            <w:r>
              <w:rPr>
                <w:rFonts w:ascii="Noto Sans" w:hAnsi="Noto Sans" w:eastAsia="Noto Sans CJK JP"/>
                <w:b/>
                <w:sz w:val="16"/>
              </w:rPr>
              <w:t>Taille indicative</w:t>
            </w:r>
          </w:p>
        </w:tc>
        <w:tc>
          <w:tcPr>
            <w:tcW w:type="dxa" w:w="2498"/>
            <w:vAlign w:val="center"/>
            <w:shd w:fill="DCEAF0"/>
            <w:tcMar>
              <w:top w:w="60" w:type="dxa"/>
              <w:start w:w="80" w:type="dxa"/>
              <w:bottom w:w="60" w:type="dxa"/>
              <w:end w:w="80" w:type="dxa"/>
            </w:tcMar>
          </w:tcPr>
          <w:p>
            <w:pPr>
              <w:spacing w:after="0"/>
            </w:pPr>
            <w:r>
              <w:rPr>
                <w:rFonts w:ascii="Noto Sans" w:hAnsi="Noto Sans" w:eastAsia="Noto Sans CJK JP"/>
                <w:b/>
                <w:sz w:val="16"/>
              </w:rPr>
              <w:t>Réussite</w:t>
            </w:r>
          </w:p>
        </w:tc>
      </w:tr>
      <w:tr>
        <w:trPr>
          <w:cantSplit w:val="1"/>
        </w:trPr>
        <w:tc>
          <w:tcPr>
            <w:tcW w:type="dxa" w:w="2498"/>
            <w:vAlign w:val="top"/>
            <w:tcMar>
              <w:top w:w="45" w:type="dxa"/>
              <w:start w:w="70" w:type="dxa"/>
              <w:bottom w:w="45" w:type="dxa"/>
              <w:end w:w="70" w:type="dxa"/>
            </w:tcMar>
          </w:tcPr>
          <w:p>
            <w:pPr>
              <w:spacing w:after="0"/>
            </w:pPr>
            <w:r>
              <w:rPr>
                <w:rFonts w:ascii="Noto Sans" w:hAnsi="Noto Sans" w:eastAsia="Noto Sans CJK JP"/>
                <w:sz w:val="15"/>
              </w:rPr>
              <w:t>A — Graphie / rappel</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Base + dakuten / handakuten + yōon ; kana → lecture et prompt → kana.</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20 questions</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100 %</w:t>
            </w:r>
          </w:p>
        </w:tc>
      </w:tr>
      <w:tr>
        <w:trPr>
          <w:cantSplit w:val="1"/>
        </w:trPr>
        <w:tc>
          <w:tcPr>
            <w:tcW w:type="dxa" w:w="2498"/>
            <w:vAlign w:val="top"/>
            <w:tcMar>
              <w:top w:w="45" w:type="dxa"/>
              <w:start w:w="70" w:type="dxa"/>
              <w:bottom w:w="45" w:type="dxa"/>
              <w:end w:w="70" w:type="dxa"/>
            </w:tcMar>
          </w:tcPr>
          <w:p>
            <w:pPr>
              <w:spacing w:after="0"/>
            </w:pPr>
            <w:r>
              <w:rPr>
                <w:rFonts w:ascii="Noto Sans" w:hAnsi="Noto Sans" w:eastAsia="Noto Sans CJK JP"/>
                <w:sz w:val="15"/>
              </w:rPr>
              <w:t>B — Écoute / discriminations</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Audio, petit っ, longueurs, yōon, sons difficiles et quelques confusions visuelles.</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20 questions</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100 %</w:t>
            </w:r>
          </w:p>
        </w:tc>
      </w:tr>
    </w:tbl>
    <w:p>
      <w:pPr>
        <w:spacing w:after="0"/>
      </w:pPr>
    </w:p>
    <w:p>
      <w:pPr>
        <w:pStyle w:val="ListBullet"/>
        <w:spacing w:after="30"/>
      </w:pPr>
      <w:r>
        <w:rPr>
          <w:rFonts w:ascii="Noto Sans" w:hAnsi="Noto Sans" w:eastAsia="Noto Sans CJK JP"/>
          <w:sz w:val="19"/>
        </w:rPr>
        <w:t>les deux blocs peuvent être effectués dans la même session ou repris séparément ;</w:t>
      </w:r>
    </w:p>
    <w:p>
      <w:pPr>
        <w:pStyle w:val="ListBullet"/>
        <w:spacing w:after="30"/>
      </w:pPr>
      <w:r>
        <w:rPr>
          <w:rFonts w:ascii="Noto Sans" w:hAnsi="Noto Sans" w:eastAsia="Noto Sans CJK JP"/>
          <w:sz w:val="19"/>
        </w:rPr>
        <w:t>le bloc A garantit un échantillonnage de toutes les grandes familles ;</w:t>
      </w:r>
    </w:p>
    <w:p>
      <w:pPr>
        <w:pStyle w:val="ListBullet"/>
        <w:spacing w:after="30"/>
      </w:pPr>
      <w:r>
        <w:rPr>
          <w:rFonts w:ascii="Noto Sans" w:hAnsi="Noto Sans" w:eastAsia="Noto Sans CJK JP"/>
          <w:sz w:val="19"/>
        </w:rPr>
        <w:t>le bloc B réserve des questions aux longueurs, petit っ, ん, し / ち / つ / ふ et distinctions yōon ;</w:t>
      </w:r>
    </w:p>
    <w:p>
      <w:pPr>
        <w:pStyle w:val="ListBullet"/>
        <w:spacing w:after="30"/>
      </w:pPr>
      <w:r>
        <w:rPr>
          <w:rFonts w:ascii="Noto Sans" w:hAnsi="Noto Sans" w:eastAsia="Noto Sans CJK JP"/>
          <w:sz w:val="19"/>
        </w:rPr>
        <w:t>si un bloc est réussi, il reste validé ; seul le bloc échoué est à retenter ;</w:t>
      </w:r>
    </w:p>
    <w:p>
      <w:pPr>
        <w:pStyle w:val="ListBullet"/>
        <w:spacing w:after="30"/>
      </w:pPr>
      <w:r>
        <w:rPr>
          <w:rFonts w:ascii="Noto Sans" w:hAnsi="Noto Sans" w:eastAsia="Noto Sans CJK JP"/>
          <w:sz w:val="19"/>
        </w:rPr>
        <w:t>la mission 0D-01 est terminée lorsque les deux blocs sont à 100 %.</w:t>
      </w:r>
    </w:p>
    <w:p>
      <w:r>
        <w:rPr>
          <w:rFonts w:ascii="Noto Sans" w:hAnsi="Noto Sans" w:eastAsia="Noto Sans CJK JP"/>
          <w:b/>
          <w:sz w:val="19"/>
        </w:rPr>
        <w:t xml:space="preserve">Can-do 0D : </w:t>
      </w:r>
      <w:r>
        <w:rPr>
          <w:rFonts w:ascii="Noto Sans" w:hAnsi="Noto Sans" w:eastAsia="Noto Sans CJK JP"/>
          <w:sz w:val="19"/>
        </w:rPr>
        <w:t>« Je peux décoder et retrouver les hiragana modernes obligatoires de l’Étape 0, y compris leurs principales variantes sonores. »</w:t>
      </w:r>
    </w:p>
    <w:p>
      <w:pPr>
        <w:pStyle w:val="Heading1"/>
        <w:keepNext w:val="1"/>
      </w:pPr>
      <w:r>
        <w:t>19. Chapitre 0E — Katakana de base</w:t>
      </w:r>
    </w:p>
    <w:tbl>
      <w:tblPr>
        <w:tblStyle w:val="TableGrid"/>
        <w:tblW w:type="auto" w:w="0"/>
        <w:jc w:val="center"/>
        <w:tblLayout w:type="autofit"/>
        <w:tblLook w:firstColumn="1" w:firstRow="1" w:lastColumn="0" w:lastRow="0" w:noHBand="0" w:noVBand="1" w:val="04A0"/>
      </w:tblPr>
      <w:tblGrid>
        <w:gridCol w:w="1666"/>
        <w:gridCol w:w="1666"/>
        <w:gridCol w:w="1666"/>
        <w:gridCol w:w="1666"/>
        <w:gridCol w:w="1666"/>
        <w:gridCol w:w="1666"/>
      </w:tblGrid>
      <w:tr>
        <w:trPr>
          <w:tblHeader w:val="true"/>
          <w:cantSplit w:val="1"/>
        </w:trPr>
        <w:tc>
          <w:tcPr>
            <w:tcW w:type="dxa" w:w="1666"/>
            <w:vAlign w:val="center"/>
            <w:shd w:fill="DCEAF0"/>
            <w:tcMar>
              <w:top w:w="60" w:type="dxa"/>
              <w:start w:w="80" w:type="dxa"/>
              <w:bottom w:w="60" w:type="dxa"/>
              <w:end w:w="80" w:type="dxa"/>
            </w:tcMar>
          </w:tcPr>
          <w:p>
            <w:pPr>
              <w:spacing w:after="0"/>
            </w:pPr>
            <w:r>
              <w:rPr>
                <w:rFonts w:ascii="Noto Sans" w:hAnsi="Noto Sans" w:eastAsia="Noto Sans CJK JP"/>
                <w:b/>
                <w:sz w:val="16"/>
              </w:rPr>
              <w:t>Code</w:t>
            </w:r>
          </w:p>
        </w:tc>
        <w:tc>
          <w:tcPr>
            <w:tcW w:type="dxa" w:w="1666"/>
            <w:vAlign w:val="center"/>
            <w:shd w:fill="DCEAF0"/>
            <w:tcMar>
              <w:top w:w="60" w:type="dxa"/>
              <w:start w:w="80" w:type="dxa"/>
              <w:bottom w:w="60" w:type="dxa"/>
              <w:end w:w="80" w:type="dxa"/>
            </w:tcMar>
          </w:tcPr>
          <w:p>
            <w:pPr>
              <w:spacing w:after="0"/>
            </w:pPr>
            <w:r>
              <w:rPr>
                <w:rFonts w:ascii="Noto Sans" w:hAnsi="Noto Sans" w:eastAsia="Noto Sans CJK JP"/>
                <w:b/>
                <w:sz w:val="16"/>
              </w:rPr>
              <w:t>Mission</w:t>
            </w:r>
          </w:p>
        </w:tc>
        <w:tc>
          <w:tcPr>
            <w:tcW w:type="dxa" w:w="1666"/>
            <w:vAlign w:val="center"/>
            <w:shd w:fill="DCEAF0"/>
            <w:tcMar>
              <w:top w:w="60" w:type="dxa"/>
              <w:start w:w="80" w:type="dxa"/>
              <w:bottom w:w="60" w:type="dxa"/>
              <w:end w:w="80" w:type="dxa"/>
            </w:tcMar>
          </w:tcPr>
          <w:p>
            <w:pPr>
              <w:spacing w:after="0"/>
            </w:pPr>
            <w:r>
              <w:rPr>
                <w:rFonts w:ascii="Noto Sans" w:hAnsi="Noto Sans" w:eastAsia="Noto Sans CJK JP"/>
                <w:b/>
                <w:sz w:val="16"/>
              </w:rPr>
              <w:t>Nouvelles cibles</w:t>
            </w:r>
          </w:p>
        </w:tc>
        <w:tc>
          <w:tcPr>
            <w:tcW w:type="dxa" w:w="1666"/>
            <w:vAlign w:val="center"/>
            <w:shd w:fill="DCEAF0"/>
            <w:tcMar>
              <w:top w:w="60" w:type="dxa"/>
              <w:start w:w="80" w:type="dxa"/>
              <w:bottom w:w="60" w:type="dxa"/>
              <w:end w:w="80" w:type="dxa"/>
            </w:tcMar>
          </w:tcPr>
          <w:p>
            <w:pPr>
              <w:spacing w:after="0"/>
            </w:pPr>
            <w:r>
              <w:rPr>
                <w:rFonts w:ascii="Noto Sans" w:hAnsi="Noto Sans" w:eastAsia="Noto Sans CJK JP"/>
                <w:b/>
                <w:sz w:val="16"/>
              </w:rPr>
              <w:t>Réactivation</w:t>
            </w:r>
          </w:p>
        </w:tc>
        <w:tc>
          <w:tcPr>
            <w:tcW w:type="dxa" w:w="1666"/>
            <w:vAlign w:val="center"/>
            <w:shd w:fill="DCEAF0"/>
            <w:tcMar>
              <w:top w:w="60" w:type="dxa"/>
              <w:start w:w="80" w:type="dxa"/>
              <w:bottom w:w="60" w:type="dxa"/>
              <w:end w:w="80" w:type="dxa"/>
            </w:tcMar>
          </w:tcPr>
          <w:p>
            <w:pPr>
              <w:spacing w:after="0"/>
            </w:pPr>
            <w:r>
              <w:rPr>
                <w:rFonts w:ascii="Noto Sans" w:hAnsi="Noto Sans" w:eastAsia="Noto Sans CJK JP"/>
                <w:b/>
                <w:sz w:val="16"/>
              </w:rPr>
              <w:t>Can-do</w:t>
            </w:r>
          </w:p>
        </w:tc>
        <w:tc>
          <w:tcPr>
            <w:tcW w:type="dxa" w:w="1666"/>
            <w:vAlign w:val="center"/>
            <w:shd w:fill="DCEAF0"/>
            <w:tcMar>
              <w:top w:w="60" w:type="dxa"/>
              <w:start w:w="80" w:type="dxa"/>
              <w:bottom w:w="60" w:type="dxa"/>
              <w:end w:w="80" w:type="dxa"/>
            </w:tcMar>
          </w:tcPr>
          <w:p>
            <w:pPr>
              <w:spacing w:after="0"/>
            </w:pPr>
            <w:r>
              <w:rPr>
                <w:rFonts w:ascii="Noto Sans" w:hAnsi="Noto Sans" w:eastAsia="Noto Sans CJK JP"/>
                <w:b/>
                <w:sz w:val="16"/>
              </w:rPr>
              <w:t>Can-do items</w:t>
            </w:r>
          </w:p>
        </w:tc>
      </w:tr>
      <w:tr>
        <w:trPr>
          <w:cantSplit w:val="1"/>
        </w:trPr>
        <w:tc>
          <w:tcPr>
            <w:tcW w:type="dxa" w:w="1666"/>
            <w:vAlign w:val="top"/>
            <w:tcMar>
              <w:top w:w="45" w:type="dxa"/>
              <w:start w:w="70" w:type="dxa"/>
              <w:bottom w:w="45" w:type="dxa"/>
              <w:end w:w="70" w:type="dxa"/>
            </w:tcMar>
          </w:tcPr>
          <w:p>
            <w:pPr>
              <w:spacing w:after="0"/>
            </w:pPr>
            <w:r>
              <w:rPr>
                <w:rFonts w:ascii="Noto Sans" w:hAnsi="Noto Sans" w:eastAsia="Noto Sans CJK JP"/>
                <w:sz w:val="14"/>
              </w:rPr>
              <w:t>0E-01</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Voyelles</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ア イ ウ エ オ</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Hiragana validés</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Je peux reconnaître les cinq voyelles en katakana.</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10–12</w:t>
            </w:r>
          </w:p>
        </w:tc>
      </w:tr>
      <w:tr>
        <w:trPr>
          <w:cantSplit w:val="1"/>
        </w:trPr>
        <w:tc>
          <w:tcPr>
            <w:tcW w:type="dxa" w:w="1666"/>
            <w:vAlign w:val="top"/>
            <w:tcMar>
              <w:top w:w="45" w:type="dxa"/>
              <w:start w:w="70" w:type="dxa"/>
              <w:bottom w:w="45" w:type="dxa"/>
              <w:end w:w="70" w:type="dxa"/>
            </w:tcMar>
          </w:tcPr>
          <w:p>
            <w:pPr>
              <w:spacing w:after="0"/>
            </w:pPr>
            <w:r>
              <w:rPr>
                <w:rFonts w:ascii="Noto Sans" w:hAnsi="Noto Sans" w:eastAsia="Noto Sans CJK JP"/>
                <w:sz w:val="14"/>
              </w:rPr>
              <w:t>0E-02</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Groupe K</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カ キ ク ケ コ</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Voyelles kata + comparaison hira</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Je peux reconnaître et retrouver le groupe K.</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10–12</w:t>
            </w:r>
          </w:p>
        </w:tc>
      </w:tr>
      <w:tr>
        <w:trPr>
          <w:cantSplit w:val="1"/>
        </w:trPr>
        <w:tc>
          <w:tcPr>
            <w:tcW w:type="dxa" w:w="1666"/>
            <w:vAlign w:val="top"/>
            <w:tcMar>
              <w:top w:w="45" w:type="dxa"/>
              <w:start w:w="70" w:type="dxa"/>
              <w:bottom w:w="45" w:type="dxa"/>
              <w:end w:w="70" w:type="dxa"/>
            </w:tcMar>
          </w:tcPr>
          <w:p>
            <w:pPr>
              <w:spacing w:after="0"/>
            </w:pPr>
            <w:r>
              <w:rPr>
                <w:rFonts w:ascii="Noto Sans" w:hAnsi="Noto Sans" w:eastAsia="Noto Sans CJK JP"/>
                <w:sz w:val="14"/>
              </w:rPr>
              <w:t>0E-03</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Groupe S</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サ シ ス セ ソ</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Voyelles + K</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Je peux reconnaître le groupe S et commencer à distinguer シ de formes proches.</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10–12</w:t>
            </w:r>
          </w:p>
        </w:tc>
      </w:tr>
      <w:tr>
        <w:trPr>
          <w:cantSplit w:val="1"/>
        </w:trPr>
        <w:tc>
          <w:tcPr>
            <w:tcW w:type="dxa" w:w="1666"/>
            <w:vAlign w:val="top"/>
            <w:tcMar>
              <w:top w:w="45" w:type="dxa"/>
              <w:start w:w="70" w:type="dxa"/>
              <w:bottom w:w="45" w:type="dxa"/>
              <w:end w:w="70" w:type="dxa"/>
            </w:tcMar>
          </w:tcPr>
          <w:p>
            <w:pPr>
              <w:spacing w:after="0"/>
            </w:pPr>
            <w:r>
              <w:rPr>
                <w:rFonts w:ascii="Noto Sans" w:hAnsi="Noto Sans" w:eastAsia="Noto Sans CJK JP"/>
                <w:sz w:val="14"/>
              </w:rPr>
              <w:t>0E-04</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Groupe T</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タ チ ツ テ ト</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K + S</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Je peux reconnaître le groupe T et distinguer visuellement シ / ツ.</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10–12</w:t>
            </w:r>
          </w:p>
        </w:tc>
      </w:tr>
      <w:tr>
        <w:trPr>
          <w:cantSplit w:val="1"/>
        </w:trPr>
        <w:tc>
          <w:tcPr>
            <w:tcW w:type="dxa" w:w="1666"/>
            <w:vAlign w:val="top"/>
            <w:tcMar>
              <w:top w:w="45" w:type="dxa"/>
              <w:start w:w="70" w:type="dxa"/>
              <w:bottom w:w="45" w:type="dxa"/>
              <w:end w:w="70" w:type="dxa"/>
            </w:tcMar>
          </w:tcPr>
          <w:p>
            <w:pPr>
              <w:spacing w:after="0"/>
            </w:pPr>
            <w:r>
              <w:rPr>
                <w:rFonts w:ascii="Noto Sans" w:hAnsi="Noto Sans" w:eastAsia="Noto Sans CJK JP"/>
                <w:sz w:val="14"/>
              </w:rPr>
              <w:t>0E-05</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Groupe N</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ナ ニ ヌ ネ ノ</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S + T</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Je peux reconnaître et retrouver le groupe N.</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10–12</w:t>
            </w:r>
          </w:p>
        </w:tc>
      </w:tr>
      <w:tr>
        <w:trPr>
          <w:cantSplit w:val="1"/>
        </w:trPr>
        <w:tc>
          <w:tcPr>
            <w:tcW w:type="dxa" w:w="1666"/>
            <w:vAlign w:val="top"/>
            <w:tcMar>
              <w:top w:w="45" w:type="dxa"/>
              <w:start w:w="70" w:type="dxa"/>
              <w:bottom w:w="45" w:type="dxa"/>
              <w:end w:w="70" w:type="dxa"/>
            </w:tcMar>
          </w:tcPr>
          <w:p>
            <w:pPr>
              <w:spacing w:after="0"/>
            </w:pPr>
            <w:r>
              <w:rPr>
                <w:rFonts w:ascii="Noto Sans" w:hAnsi="Noto Sans" w:eastAsia="Noto Sans CJK JP"/>
                <w:sz w:val="14"/>
              </w:rPr>
              <w:t>0E-06</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Groupe H</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ハ ヒ フ ヘ ホ</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T + N</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Je peux reconnaître le groupe H et identifier フ.</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10–12</w:t>
            </w:r>
          </w:p>
        </w:tc>
      </w:tr>
      <w:tr>
        <w:trPr>
          <w:cantSplit w:val="1"/>
        </w:trPr>
        <w:tc>
          <w:tcPr>
            <w:tcW w:type="dxa" w:w="1666"/>
            <w:vAlign w:val="top"/>
            <w:tcMar>
              <w:top w:w="45" w:type="dxa"/>
              <w:start w:w="70" w:type="dxa"/>
              <w:bottom w:w="45" w:type="dxa"/>
              <w:end w:w="70" w:type="dxa"/>
            </w:tcMar>
          </w:tcPr>
          <w:p>
            <w:pPr>
              <w:spacing w:after="0"/>
            </w:pPr>
            <w:r>
              <w:rPr>
                <w:rFonts w:ascii="Noto Sans" w:hAnsi="Noto Sans" w:eastAsia="Noto Sans CJK JP"/>
                <w:sz w:val="14"/>
              </w:rPr>
              <w:t>0E-07</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Groupe M</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マ ミ ム メ モ</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N + H</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Je peux reconnaître et retrouver le groupe M.</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10–12</w:t>
            </w:r>
          </w:p>
        </w:tc>
      </w:tr>
      <w:tr>
        <w:trPr>
          <w:cantSplit w:val="1"/>
        </w:trPr>
        <w:tc>
          <w:tcPr>
            <w:tcW w:type="dxa" w:w="1666"/>
            <w:vAlign w:val="top"/>
            <w:tcMar>
              <w:top w:w="45" w:type="dxa"/>
              <w:start w:w="70" w:type="dxa"/>
              <w:bottom w:w="45" w:type="dxa"/>
              <w:end w:w="70" w:type="dxa"/>
            </w:tcMar>
          </w:tcPr>
          <w:p>
            <w:pPr>
              <w:spacing w:after="0"/>
            </w:pPr>
            <w:r>
              <w:rPr>
                <w:rFonts w:ascii="Noto Sans" w:hAnsi="Noto Sans" w:eastAsia="Noto Sans CJK JP"/>
                <w:sz w:val="14"/>
              </w:rPr>
              <w:t>0E-08</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Groupe R</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ラ リ ル レ ロ</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H + M</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Je peux reconnaître et retrouver le groupe R.</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10–12</w:t>
            </w:r>
          </w:p>
        </w:tc>
      </w:tr>
      <w:tr>
        <w:trPr>
          <w:cantSplit w:val="1"/>
        </w:trPr>
        <w:tc>
          <w:tcPr>
            <w:tcW w:type="dxa" w:w="1666"/>
            <w:vAlign w:val="top"/>
            <w:tcMar>
              <w:top w:w="45" w:type="dxa"/>
              <w:start w:w="70" w:type="dxa"/>
              <w:bottom w:w="45" w:type="dxa"/>
              <w:end w:w="70" w:type="dxa"/>
            </w:tcMar>
          </w:tcPr>
          <w:p>
            <w:pPr>
              <w:spacing w:after="0"/>
            </w:pPr>
            <w:r>
              <w:rPr>
                <w:rFonts w:ascii="Noto Sans" w:hAnsi="Noto Sans" w:eastAsia="Noto Sans CJK JP"/>
                <w:sz w:val="14"/>
              </w:rPr>
              <w:t>0E-09</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Y / W / ン</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ヤ ユ ヨ ワ ヲ ン</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M + R</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Je peux reconnaître les derniers katakana de base et distinguer notamment ソ / ン dans les exercices ciblés.</w:t>
            </w:r>
          </w:p>
        </w:tc>
        <w:tc>
          <w:tcPr>
            <w:tcW w:type="dxa" w:w="1666"/>
            <w:vAlign w:val="top"/>
            <w:tcMar>
              <w:top w:w="45" w:type="dxa"/>
              <w:start w:w="70" w:type="dxa"/>
              <w:bottom w:w="45" w:type="dxa"/>
              <w:end w:w="70" w:type="dxa"/>
            </w:tcMar>
          </w:tcPr>
          <w:p>
            <w:pPr>
              <w:spacing w:after="0"/>
            </w:pPr>
            <w:r>
              <w:rPr>
                <w:rFonts w:ascii="Noto Sans" w:hAnsi="Noto Sans" w:eastAsia="Noto Sans CJK JP"/>
                <w:sz w:val="14"/>
              </w:rPr>
              <w:t>12–16</w:t>
            </w:r>
          </w:p>
        </w:tc>
      </w:tr>
    </w:tbl>
    <w:p>
      <w:pPr>
        <w:spacing w:after="0"/>
      </w:pPr>
    </w:p>
    <w:p>
      <w:pPr>
        <w:pStyle w:val="Heading1"/>
        <w:keepNext w:val="1"/>
      </w:pPr>
      <w:r>
        <w:t>20. Checkpoint interne — Katakana de base</w:t>
      </w:r>
    </w:p>
    <w:p>
      <w:pPr>
        <w:pStyle w:val="ListBullet"/>
        <w:spacing w:after="30"/>
      </w:pPr>
      <w:r>
        <w:rPr>
          <w:rFonts w:ascii="Noto Sans" w:hAnsi="Noto Sans" w:eastAsia="Noto Sans CJK JP"/>
          <w:sz w:val="19"/>
        </w:rPr>
        <w:t>déclenché après 0E-09 et avant 0F ;</w:t>
      </w:r>
    </w:p>
    <w:p>
      <w:pPr>
        <w:pStyle w:val="ListBullet"/>
        <w:spacing w:after="30"/>
      </w:pPr>
      <w:r>
        <w:rPr>
          <w:rFonts w:ascii="Noto Sans" w:hAnsi="Noto Sans" w:eastAsia="Noto Sans CJK JP"/>
          <w:sz w:val="19"/>
        </w:rPr>
        <w:t>20 questions mélangées, 100 % requis ;</w:t>
      </w:r>
    </w:p>
    <w:p>
      <w:pPr>
        <w:pStyle w:val="ListBullet"/>
        <w:spacing w:after="30"/>
      </w:pPr>
      <w:r>
        <w:rPr>
          <w:rFonts w:ascii="Noto Sans" w:hAnsi="Noto Sans" w:eastAsia="Noto Sans CJK JP"/>
          <w:sz w:val="19"/>
        </w:rPr>
        <w:t>réserve plusieurs emplacements aux confusions シ / ツ et ソ / ン ;</w:t>
      </w:r>
    </w:p>
    <w:p>
      <w:pPr>
        <w:pStyle w:val="ListBullet"/>
        <w:spacing w:after="30"/>
      </w:pPr>
      <w:r>
        <w:rPr>
          <w:rFonts w:ascii="Noto Sans" w:hAnsi="Noto Sans" w:eastAsia="Noto Sans CJK JP"/>
          <w:sz w:val="19"/>
        </w:rPr>
        <w:t>mélange les groupes au lieu de respecter l’ordre du tableau ;</w:t>
      </w:r>
    </w:p>
    <w:p>
      <w:pPr>
        <w:pStyle w:val="ListBullet"/>
        <w:spacing w:after="30"/>
      </w:pPr>
      <w:r>
        <w:rPr>
          <w:rFonts w:ascii="Noto Sans" w:hAnsi="Noto Sans" w:eastAsia="Noto Sans CJK JP"/>
          <w:sz w:val="19"/>
        </w:rPr>
        <w:t>inclut reconnaissance visuelle et rappel depuis transcription / audio ;</w:t>
      </w:r>
    </w:p>
    <w:p>
      <w:pPr>
        <w:pStyle w:val="ListBullet"/>
        <w:spacing w:after="30"/>
      </w:pPr>
      <w:r>
        <w:rPr>
          <w:rFonts w:ascii="Noto Sans" w:hAnsi="Noto Sans" w:eastAsia="Noto Sans CJK JP"/>
          <w:sz w:val="19"/>
        </w:rPr>
        <w:t>en cas d’erreur, le moteur cible d’abord les paires confondues.</w:t>
      </w:r>
    </w:p>
    <w:p>
      <w:pPr>
        <w:pStyle w:val="Heading1"/>
        <w:keepNext w:val="1"/>
      </w:pPr>
      <w:r>
        <w:t>21. Chapitre 0F — Katakana modifiés</w:t>
      </w:r>
    </w:p>
    <w:tbl>
      <w:tblPr>
        <w:tblStyle w:val="TableGrid"/>
        <w:tblW w:type="auto" w:w="0"/>
        <w:jc w:val="center"/>
        <w:tblLayout w:type="autofit"/>
        <w:tblLook w:firstColumn="1" w:firstRow="1" w:lastColumn="0" w:lastRow="0" w:noHBand="0" w:noVBand="1" w:val="04A0"/>
      </w:tblPr>
      <w:tblGrid>
        <w:gridCol w:w="1999"/>
        <w:gridCol w:w="1999"/>
        <w:gridCol w:w="1999"/>
        <w:gridCol w:w="1999"/>
        <w:gridCol w:w="1999"/>
      </w:tblGrid>
      <w:tr>
        <w:trPr>
          <w:tblHeader w:val="true"/>
          <w:cantSplit w:val="1"/>
        </w:trPr>
        <w:tc>
          <w:tcPr>
            <w:tcW w:type="dxa" w:w="1999"/>
            <w:vAlign w:val="center"/>
            <w:shd w:fill="DCEAF0"/>
            <w:tcMar>
              <w:top w:w="60" w:type="dxa"/>
              <w:start w:w="80" w:type="dxa"/>
              <w:bottom w:w="60" w:type="dxa"/>
              <w:end w:w="80" w:type="dxa"/>
            </w:tcMar>
          </w:tcPr>
          <w:p>
            <w:pPr>
              <w:spacing w:after="0"/>
            </w:pPr>
            <w:r>
              <w:rPr>
                <w:rFonts w:ascii="Noto Sans" w:hAnsi="Noto Sans" w:eastAsia="Noto Sans CJK JP"/>
                <w:b/>
                <w:sz w:val="16"/>
              </w:rPr>
              <w:t>Code</w:t>
            </w:r>
          </w:p>
        </w:tc>
        <w:tc>
          <w:tcPr>
            <w:tcW w:type="dxa" w:w="1999"/>
            <w:vAlign w:val="center"/>
            <w:shd w:fill="DCEAF0"/>
            <w:tcMar>
              <w:top w:w="60" w:type="dxa"/>
              <w:start w:w="80" w:type="dxa"/>
              <w:bottom w:w="60" w:type="dxa"/>
              <w:end w:w="80" w:type="dxa"/>
            </w:tcMar>
          </w:tcPr>
          <w:p>
            <w:pPr>
              <w:spacing w:after="0"/>
            </w:pPr>
            <w:r>
              <w:rPr>
                <w:rFonts w:ascii="Noto Sans" w:hAnsi="Noto Sans" w:eastAsia="Noto Sans CJK JP"/>
                <w:b/>
                <w:sz w:val="16"/>
              </w:rPr>
              <w:t>Mission</w:t>
            </w:r>
          </w:p>
        </w:tc>
        <w:tc>
          <w:tcPr>
            <w:tcW w:type="dxa" w:w="1999"/>
            <w:vAlign w:val="center"/>
            <w:shd w:fill="DCEAF0"/>
            <w:tcMar>
              <w:top w:w="60" w:type="dxa"/>
              <w:start w:w="80" w:type="dxa"/>
              <w:bottom w:w="60" w:type="dxa"/>
              <w:end w:w="80" w:type="dxa"/>
            </w:tcMar>
          </w:tcPr>
          <w:p>
            <w:pPr>
              <w:spacing w:after="0"/>
            </w:pPr>
            <w:r>
              <w:rPr>
                <w:rFonts w:ascii="Noto Sans" w:hAnsi="Noto Sans" w:eastAsia="Noto Sans CJK JP"/>
                <w:b/>
                <w:sz w:val="16"/>
              </w:rPr>
              <w:t>Cibles</w:t>
            </w:r>
          </w:p>
        </w:tc>
        <w:tc>
          <w:tcPr>
            <w:tcW w:type="dxa" w:w="1999"/>
            <w:vAlign w:val="center"/>
            <w:shd w:fill="DCEAF0"/>
            <w:tcMar>
              <w:top w:w="60" w:type="dxa"/>
              <w:start w:w="80" w:type="dxa"/>
              <w:bottom w:w="60" w:type="dxa"/>
              <w:end w:w="80" w:type="dxa"/>
            </w:tcMar>
          </w:tcPr>
          <w:p>
            <w:pPr>
              <w:spacing w:after="0"/>
            </w:pPr>
            <w:r>
              <w:rPr>
                <w:rFonts w:ascii="Noto Sans" w:hAnsi="Noto Sans" w:eastAsia="Noto Sans CJK JP"/>
                <w:b/>
                <w:sz w:val="16"/>
              </w:rPr>
              <w:t>Point pédagogique</w:t>
            </w:r>
          </w:p>
        </w:tc>
        <w:tc>
          <w:tcPr>
            <w:tcW w:type="dxa" w:w="1999"/>
            <w:vAlign w:val="center"/>
            <w:shd w:fill="DCEAF0"/>
            <w:tcMar>
              <w:top w:w="60" w:type="dxa"/>
              <w:start w:w="80" w:type="dxa"/>
              <w:bottom w:w="60" w:type="dxa"/>
              <w:end w:w="80" w:type="dxa"/>
            </w:tcMar>
          </w:tcPr>
          <w:p>
            <w:pPr>
              <w:spacing w:after="0"/>
            </w:pPr>
            <w:r>
              <w:rPr>
                <w:rFonts w:ascii="Noto Sans" w:hAnsi="Noto Sans" w:eastAsia="Noto Sans CJK JP"/>
                <w:b/>
                <w:sz w:val="16"/>
              </w:rPr>
              <w:t>Can-do</w:t>
            </w:r>
          </w:p>
        </w:tc>
      </w:tr>
      <w:tr>
        <w:trPr>
          <w:cantSplit w:val="1"/>
        </w:trPr>
        <w:tc>
          <w:tcPr>
            <w:tcW w:type="dxa" w:w="1999"/>
            <w:vAlign w:val="top"/>
            <w:tcMar>
              <w:top w:w="45" w:type="dxa"/>
              <w:start w:w="70" w:type="dxa"/>
              <w:bottom w:w="45" w:type="dxa"/>
              <w:end w:w="70" w:type="dxa"/>
            </w:tcMar>
          </w:tcPr>
          <w:p>
            <w:pPr>
              <w:spacing w:after="0"/>
            </w:pPr>
            <w:r>
              <w:rPr>
                <w:rFonts w:ascii="Noto Sans" w:hAnsi="Noto Sans" w:eastAsia="Noto Sans CJK JP"/>
                <w:sz w:val="13"/>
              </w:rPr>
              <w:t>0F-01</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Sons G et Z</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ガ ギ グ ゲ ゴ / ザ ジ ズ ゼ ゾ</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Réappliquer le dakuten déjà compris en hiragana.</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Je peux reconnaître et retrouver les séries G / Z en katakana.</w:t>
            </w:r>
          </w:p>
        </w:tc>
      </w:tr>
      <w:tr>
        <w:trPr>
          <w:cantSplit w:val="1"/>
        </w:trPr>
        <w:tc>
          <w:tcPr>
            <w:tcW w:type="dxa" w:w="1999"/>
            <w:vAlign w:val="top"/>
            <w:tcMar>
              <w:top w:w="45" w:type="dxa"/>
              <w:start w:w="70" w:type="dxa"/>
              <w:bottom w:w="45" w:type="dxa"/>
              <w:end w:w="70" w:type="dxa"/>
            </w:tcMar>
          </w:tcPr>
          <w:p>
            <w:pPr>
              <w:spacing w:after="0"/>
            </w:pPr>
            <w:r>
              <w:rPr>
                <w:rFonts w:ascii="Noto Sans" w:hAnsi="Noto Sans" w:eastAsia="Noto Sans CJK JP"/>
                <w:sz w:val="13"/>
              </w:rPr>
              <w:t>0F-02</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Sons D, B et P</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ダ ヂ ヅ デ ド / バ ビ ブ ベ ボ / パ ピ プ ペ ポ</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Dakuten / handakuten ; ヂ / ヅ surtout en reconnaissance.</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Je peux reconnaître et retrouver les séries D / B / P en katakana.</w:t>
            </w:r>
          </w:p>
        </w:tc>
      </w:tr>
      <w:tr>
        <w:trPr>
          <w:cantSplit w:val="1"/>
        </w:trPr>
        <w:tc>
          <w:tcPr>
            <w:tcW w:type="dxa" w:w="1999"/>
            <w:vAlign w:val="top"/>
            <w:tcMar>
              <w:top w:w="45" w:type="dxa"/>
              <w:start w:w="70" w:type="dxa"/>
              <w:bottom w:w="45" w:type="dxa"/>
              <w:end w:w="70" w:type="dxa"/>
            </w:tcMar>
          </w:tcPr>
          <w:p>
            <w:pPr>
              <w:spacing w:after="0"/>
            </w:pPr>
            <w:r>
              <w:rPr>
                <w:rFonts w:ascii="Noto Sans" w:hAnsi="Noto Sans" w:eastAsia="Noto Sans CJK JP"/>
                <w:sz w:val="13"/>
              </w:rPr>
              <w:t>0F-03</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Petits ャ / ュ / ョ</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キャ キュ キョ / シャ シュ ショ / チャ チュ チョ / ニャ ニュ ニョ / ヒャ ヒュ ヒョ / ミャ ミュ ミョ / リャ リュ リョ</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Transférer le principe des yōon vers un nouveau syllabaire.</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Je peux lire et reconstruire les yōon katakana non voisés.</w:t>
            </w:r>
          </w:p>
        </w:tc>
      </w:tr>
      <w:tr>
        <w:trPr>
          <w:cantSplit w:val="1"/>
        </w:trPr>
        <w:tc>
          <w:tcPr>
            <w:tcW w:type="dxa" w:w="1999"/>
            <w:vAlign w:val="top"/>
            <w:tcMar>
              <w:top w:w="45" w:type="dxa"/>
              <w:start w:w="70" w:type="dxa"/>
              <w:bottom w:w="45" w:type="dxa"/>
              <w:end w:w="70" w:type="dxa"/>
            </w:tcMar>
          </w:tcPr>
          <w:p>
            <w:pPr>
              <w:spacing w:after="0"/>
            </w:pPr>
            <w:r>
              <w:rPr>
                <w:rFonts w:ascii="Noto Sans" w:hAnsi="Noto Sans" w:eastAsia="Noto Sans CJK JP"/>
                <w:sz w:val="13"/>
              </w:rPr>
              <w:t>0F-04</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Yōon voisés</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ギャ ギュ ギョ / ジャ ジュ ジョ / ビャ ビュ ビョ / ピャ ピュ ピョ</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Réutiliser voisement + petits kana.</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Je peux reconnaître et reconstruire les yōon katakana voisés / semi-voisés.</w:t>
            </w:r>
          </w:p>
        </w:tc>
      </w:tr>
      <w:tr>
        <w:trPr>
          <w:cantSplit w:val="1"/>
        </w:trPr>
        <w:tc>
          <w:tcPr>
            <w:tcW w:type="dxa" w:w="1999"/>
            <w:vAlign w:val="top"/>
            <w:tcMar>
              <w:top w:w="45" w:type="dxa"/>
              <w:start w:w="70" w:type="dxa"/>
              <w:bottom w:w="45" w:type="dxa"/>
              <w:end w:w="70" w:type="dxa"/>
            </w:tcMar>
          </w:tcPr>
          <w:p>
            <w:pPr>
              <w:spacing w:after="0"/>
            </w:pPr>
            <w:r>
              <w:rPr>
                <w:rFonts w:ascii="Noto Sans" w:hAnsi="Noto Sans" w:eastAsia="Noto Sans CJK JP"/>
                <w:sz w:val="13"/>
              </w:rPr>
              <w:t>0F-05</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Petit ッ et voyelle longue ー</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ッ + ー</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Distinguer petit ッ de ツ ; comprendre que ー prolonge la voyelle précédente.</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Je peux identifier une consonne renforcée et une voyelle prolongée dans une séquence katakana.</w:t>
            </w:r>
          </w:p>
        </w:tc>
      </w:tr>
      <w:tr>
        <w:trPr>
          <w:cantSplit w:val="1"/>
        </w:trPr>
        <w:tc>
          <w:tcPr>
            <w:tcW w:type="dxa" w:w="1999"/>
            <w:vAlign w:val="top"/>
            <w:tcMar>
              <w:top w:w="45" w:type="dxa"/>
              <w:start w:w="70" w:type="dxa"/>
              <w:bottom w:w="45" w:type="dxa"/>
              <w:end w:w="70" w:type="dxa"/>
            </w:tcMar>
          </w:tcPr>
          <w:p>
            <w:pPr>
              <w:spacing w:after="0"/>
            </w:pPr>
            <w:r>
              <w:rPr>
                <w:rFonts w:ascii="Noto Sans" w:hAnsi="Noto Sans" w:eastAsia="Noto Sans CJK JP"/>
                <w:sz w:val="13"/>
              </w:rPr>
              <w:t>0F-06</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Combinaisons modernes</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ファ フィ フェ フォ / ヴァ ヴィ ヴ ヴェ ヴォ / ティ ディ トゥ ドゥ / ウィ ウェ ウォ / シェ ジェ チェ / ツァ ツィ ツェ ツォ</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Sons étrangers modernes ; apprentissage par familles, pas par liste historique.</w:t>
            </w:r>
          </w:p>
        </w:tc>
        <w:tc>
          <w:tcPr>
            <w:tcW w:type="dxa" w:w="1999"/>
            <w:vAlign w:val="top"/>
            <w:tcMar>
              <w:top w:w="45" w:type="dxa"/>
              <w:start w:w="70" w:type="dxa"/>
              <w:bottom w:w="45" w:type="dxa"/>
              <w:end w:w="70" w:type="dxa"/>
            </w:tcMar>
          </w:tcPr>
          <w:p>
            <w:pPr>
              <w:spacing w:after="0"/>
            </w:pPr>
            <w:r>
              <w:rPr>
                <w:rFonts w:ascii="Noto Sans" w:hAnsi="Noto Sans" w:eastAsia="Noto Sans CJK JP"/>
                <w:sz w:val="13"/>
              </w:rPr>
              <w:t>Je peux reconnaître les principales combinaisons modernes de katakana et reconstruire celles étudiées à partir de leur son / transcription.</w:t>
            </w:r>
          </w:p>
        </w:tc>
      </w:tr>
    </w:tbl>
    <w:p>
      <w:pPr>
        <w:spacing w:after="0"/>
      </w:pPr>
    </w:p>
    <w:tbl>
      <w:tblPr>
        <w:tblW w:type="auto" w:w="0"/>
        <w:jc w:val="center"/>
        <w:tblLook w:firstColumn="1" w:firstRow="1" w:lastColumn="0" w:lastRow="0" w:noHBand="0" w:noVBand="1" w:val="04A0"/>
      </w:tblPr>
      <w:tblGrid>
        <w:gridCol w:w="9994"/>
      </w:tblGrid>
      <w:tr>
        <w:trPr>
          <w:cantSplit w:val="1"/>
        </w:trPr>
        <w:tc>
          <w:tcPr>
            <w:tcW w:type="dxa" w:w="9994"/>
            <w:shd w:fill="EEF6EA"/>
            <w:tcMar>
              <w:top w:w="100" w:type="dxa"/>
              <w:start w:w="130" w:type="dxa"/>
              <w:bottom w:w="100" w:type="dxa"/>
              <w:end w:w="130" w:type="dxa"/>
            </w:tcMar>
          </w:tcPr>
          <w:p>
            <w:pPr>
              <w:spacing w:after="60"/>
              <w:keepLines w:val="1"/>
            </w:pPr>
            <w:r>
              <w:rPr>
                <w:rFonts w:ascii="Noto Sans" w:hAnsi="Noto Sans" w:eastAsia="Noto Sans CJK JP"/>
                <w:b/>
                <w:sz w:val="20"/>
              </w:rPr>
              <w:t>Mission 0F-06 plus longue mais générative</w:t>
            </w:r>
          </w:p>
          <w:p>
            <w:pPr>
              <w:spacing w:after="0"/>
              <w:keepLines w:val="1"/>
            </w:pPr>
            <w:r>
              <w:rPr>
                <w:rFonts w:ascii="Noto Sans" w:hAnsi="Noto Sans" w:eastAsia="Noto Sans CJK JP"/>
                <w:sz w:val="18"/>
              </w:rPr>
              <w:t>Elle contient davantage de combinaisons que les missions de base, mais presque aucune nouvelle logique graphique : elle réutilise des katakana déjà connus avec de petits kana. Chaque famille est pratiquée au moins une fois ; le Can-do final échantillonne toutes les familles et les formes les plus confusables.</w:t>
            </w:r>
          </w:p>
        </w:tc>
      </w:tr>
    </w:tbl>
    <w:p>
      <w:pPr>
        <w:spacing w:after="0"/>
      </w:pPr>
    </w:p>
    <w:p>
      <w:pPr>
        <w:pStyle w:val="Heading1"/>
        <w:keepNext w:val="1"/>
      </w:pPr>
      <w:r>
        <w:t>22. Mission 0G-01 — Évaluation katakana</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val="1"/>
        </w:trPr>
        <w:tc>
          <w:tcPr>
            <w:tcW w:type="dxa" w:w="2498"/>
            <w:vAlign w:val="center"/>
            <w:shd w:fill="DCEAF0"/>
            <w:tcMar>
              <w:top w:w="60" w:type="dxa"/>
              <w:start w:w="80" w:type="dxa"/>
              <w:bottom w:w="60" w:type="dxa"/>
              <w:end w:w="80" w:type="dxa"/>
            </w:tcMar>
          </w:tcPr>
          <w:p>
            <w:pPr>
              <w:spacing w:after="0"/>
            </w:pPr>
            <w:r>
              <w:rPr>
                <w:rFonts w:ascii="Noto Sans" w:hAnsi="Noto Sans" w:eastAsia="Noto Sans CJK JP"/>
                <w:b/>
                <w:sz w:val="16"/>
              </w:rPr>
              <w:t>Bloc</w:t>
            </w:r>
          </w:p>
        </w:tc>
        <w:tc>
          <w:tcPr>
            <w:tcW w:type="dxa" w:w="2498"/>
            <w:vAlign w:val="center"/>
            <w:shd w:fill="DCEAF0"/>
            <w:tcMar>
              <w:top w:w="60" w:type="dxa"/>
              <w:start w:w="80" w:type="dxa"/>
              <w:bottom w:w="60" w:type="dxa"/>
              <w:end w:w="80" w:type="dxa"/>
            </w:tcMar>
          </w:tcPr>
          <w:p>
            <w:pPr>
              <w:spacing w:after="0"/>
            </w:pPr>
            <w:r>
              <w:rPr>
                <w:rFonts w:ascii="Noto Sans" w:hAnsi="Noto Sans" w:eastAsia="Noto Sans CJK JP"/>
                <w:b/>
                <w:sz w:val="16"/>
              </w:rPr>
              <w:t>Contenu</w:t>
            </w:r>
          </w:p>
        </w:tc>
        <w:tc>
          <w:tcPr>
            <w:tcW w:type="dxa" w:w="2498"/>
            <w:vAlign w:val="center"/>
            <w:shd w:fill="DCEAF0"/>
            <w:tcMar>
              <w:top w:w="60" w:type="dxa"/>
              <w:start w:w="80" w:type="dxa"/>
              <w:bottom w:w="60" w:type="dxa"/>
              <w:end w:w="80" w:type="dxa"/>
            </w:tcMar>
          </w:tcPr>
          <w:p>
            <w:pPr>
              <w:spacing w:after="0"/>
            </w:pPr>
            <w:r>
              <w:rPr>
                <w:rFonts w:ascii="Noto Sans" w:hAnsi="Noto Sans" w:eastAsia="Noto Sans CJK JP"/>
                <w:b/>
                <w:sz w:val="16"/>
              </w:rPr>
              <w:t>Taille indicative</w:t>
            </w:r>
          </w:p>
        </w:tc>
        <w:tc>
          <w:tcPr>
            <w:tcW w:type="dxa" w:w="2498"/>
            <w:vAlign w:val="center"/>
            <w:shd w:fill="DCEAF0"/>
            <w:tcMar>
              <w:top w:w="60" w:type="dxa"/>
              <w:start w:w="80" w:type="dxa"/>
              <w:bottom w:w="60" w:type="dxa"/>
              <w:end w:w="80" w:type="dxa"/>
            </w:tcMar>
          </w:tcPr>
          <w:p>
            <w:pPr>
              <w:spacing w:after="0"/>
            </w:pPr>
            <w:r>
              <w:rPr>
                <w:rFonts w:ascii="Noto Sans" w:hAnsi="Noto Sans" w:eastAsia="Noto Sans CJK JP"/>
                <w:b/>
                <w:sz w:val="16"/>
              </w:rPr>
              <w:t>Réussite</w:t>
            </w:r>
          </w:p>
        </w:tc>
      </w:tr>
      <w:tr>
        <w:trPr>
          <w:cantSplit w:val="1"/>
        </w:trPr>
        <w:tc>
          <w:tcPr>
            <w:tcW w:type="dxa" w:w="2498"/>
            <w:vAlign w:val="top"/>
            <w:tcMar>
              <w:top w:w="45" w:type="dxa"/>
              <w:start w:w="70" w:type="dxa"/>
              <w:bottom w:w="45" w:type="dxa"/>
              <w:end w:w="70" w:type="dxa"/>
            </w:tcMar>
          </w:tcPr>
          <w:p>
            <w:pPr>
              <w:spacing w:after="0"/>
            </w:pPr>
            <w:r>
              <w:rPr>
                <w:rFonts w:ascii="Noto Sans" w:hAnsi="Noto Sans" w:eastAsia="Noto Sans CJK JP"/>
                <w:sz w:val="15"/>
              </w:rPr>
              <w:t>A — Graphie / rappel</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Base + variantes + yōon + combinaisons modernes.</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20 questions</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100 %</w:t>
            </w:r>
          </w:p>
        </w:tc>
      </w:tr>
      <w:tr>
        <w:trPr>
          <w:cantSplit w:val="1"/>
        </w:trPr>
        <w:tc>
          <w:tcPr>
            <w:tcW w:type="dxa" w:w="2498"/>
            <w:vAlign w:val="top"/>
            <w:tcMar>
              <w:top w:w="45" w:type="dxa"/>
              <w:start w:w="70" w:type="dxa"/>
              <w:bottom w:w="45" w:type="dxa"/>
              <w:end w:w="70" w:type="dxa"/>
            </w:tcMar>
          </w:tcPr>
          <w:p>
            <w:pPr>
              <w:spacing w:after="0"/>
            </w:pPr>
            <w:r>
              <w:rPr>
                <w:rFonts w:ascii="Noto Sans" w:hAnsi="Noto Sans" w:eastAsia="Noto Sans CJK JP"/>
                <w:sz w:val="15"/>
              </w:rPr>
              <w:t>B — Écoute / discriminations</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Audio, petit ッ, ー, シ / ツ, ソ / ン et sons modernes.</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20 questions</w:t>
            </w:r>
          </w:p>
        </w:tc>
        <w:tc>
          <w:tcPr>
            <w:tcW w:type="dxa" w:w="2498"/>
            <w:vAlign w:val="top"/>
            <w:tcMar>
              <w:top w:w="45" w:type="dxa"/>
              <w:start w:w="70" w:type="dxa"/>
              <w:bottom w:w="45" w:type="dxa"/>
              <w:end w:w="70" w:type="dxa"/>
            </w:tcMar>
          </w:tcPr>
          <w:p>
            <w:pPr>
              <w:spacing w:after="0"/>
            </w:pPr>
            <w:r>
              <w:rPr>
                <w:rFonts w:ascii="Noto Sans" w:hAnsi="Noto Sans" w:eastAsia="Noto Sans CJK JP"/>
                <w:sz w:val="15"/>
              </w:rPr>
              <w:t>100 %</w:t>
            </w:r>
          </w:p>
        </w:tc>
      </w:tr>
    </w:tbl>
    <w:p>
      <w:pPr>
        <w:spacing w:after="0"/>
      </w:pPr>
    </w:p>
    <w:p>
      <w:pPr>
        <w:pStyle w:val="ListBullet"/>
        <w:spacing w:after="30"/>
      </w:pPr>
      <w:r>
        <w:rPr>
          <w:rFonts w:ascii="Noto Sans" w:hAnsi="Noto Sans" w:eastAsia="Noto Sans CJK JP"/>
          <w:sz w:val="19"/>
        </w:rPr>
        <w:t>les deux blocs sont sauvegardés séparément ;</w:t>
      </w:r>
    </w:p>
    <w:p>
      <w:pPr>
        <w:pStyle w:val="ListBullet"/>
        <w:spacing w:after="30"/>
      </w:pPr>
      <w:r>
        <w:rPr>
          <w:rFonts w:ascii="Noto Sans" w:hAnsi="Noto Sans" w:eastAsia="Noto Sans CJK JP"/>
          <w:sz w:val="19"/>
        </w:rPr>
        <w:t>0F-06 doit être représenté par au moins une question de chaque famille moderne ;</w:t>
      </w:r>
    </w:p>
    <w:p>
      <w:pPr>
        <w:pStyle w:val="ListBullet"/>
        <w:spacing w:after="30"/>
      </w:pPr>
      <w:r>
        <w:rPr>
          <w:rFonts w:ascii="Noto Sans" w:hAnsi="Noto Sans" w:eastAsia="Noto Sans CJK JP"/>
          <w:sz w:val="19"/>
        </w:rPr>
        <w:t>les formes rares / ambiguës comme ヂ / ヅ ne sont pas transformées en fausses discriminations auditives ;</w:t>
      </w:r>
    </w:p>
    <w:p>
      <w:pPr>
        <w:pStyle w:val="ListBullet"/>
        <w:spacing w:after="30"/>
      </w:pPr>
      <w:r>
        <w:rPr>
          <w:rFonts w:ascii="Noto Sans" w:hAnsi="Noto Sans" w:eastAsia="Noto Sans CJK JP"/>
          <w:sz w:val="19"/>
        </w:rPr>
        <w:t>la mission est terminée lorsque les deux blocs sont réussis à 100 %.</w:t>
      </w:r>
    </w:p>
    <w:p>
      <w:pPr>
        <w:pStyle w:val="Heading1"/>
        <w:keepNext w:val="1"/>
      </w:pPr>
      <w:r>
        <w:t>23. Mission 0H-01 — Évaluation globale de l’Étape 0</w:t>
      </w:r>
    </w:p>
    <w:p>
      <w:r>
        <w:rPr>
          <w:rFonts w:ascii="Noto Sans" w:hAnsi="Noto Sans" w:eastAsia="Noto Sans CJK JP"/>
          <w:sz w:val="19"/>
        </w:rPr>
        <w:t>Cette mission vérifie le passage souple entre les deux syllabaires et les règles sonores. Elle ne vérifie toujours ni le sens des mots ni la grammaire.</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cantSplit w:val="1"/>
        </w:trPr>
        <w:tc>
          <w:tcPr>
            <w:tcW w:type="dxa" w:w="2498"/>
            <w:vAlign w:val="center"/>
            <w:shd w:fill="DCEAF0"/>
            <w:tcMar>
              <w:top w:w="60" w:type="dxa"/>
              <w:start w:w="80" w:type="dxa"/>
              <w:bottom w:w="60" w:type="dxa"/>
              <w:end w:w="80" w:type="dxa"/>
            </w:tcMar>
          </w:tcPr>
          <w:p>
            <w:pPr>
              <w:spacing w:after="0"/>
            </w:pPr>
            <w:r>
              <w:rPr>
                <w:rFonts w:ascii="Noto Sans" w:hAnsi="Noto Sans" w:eastAsia="Noto Sans CJK JP"/>
                <w:b/>
                <w:sz w:val="16"/>
              </w:rPr>
              <w:t>Bloc</w:t>
            </w:r>
          </w:p>
        </w:tc>
        <w:tc>
          <w:tcPr>
            <w:tcW w:type="dxa" w:w="2498"/>
            <w:vAlign w:val="center"/>
            <w:shd w:fill="DCEAF0"/>
            <w:tcMar>
              <w:top w:w="60" w:type="dxa"/>
              <w:start w:w="80" w:type="dxa"/>
              <w:bottom w:w="60" w:type="dxa"/>
              <w:end w:w="80" w:type="dxa"/>
            </w:tcMar>
          </w:tcPr>
          <w:p>
            <w:pPr>
              <w:spacing w:after="0"/>
            </w:pPr>
            <w:r>
              <w:rPr>
                <w:rFonts w:ascii="Noto Sans" w:hAnsi="Noto Sans" w:eastAsia="Noto Sans CJK JP"/>
                <w:b/>
                <w:sz w:val="16"/>
              </w:rPr>
              <w:t>Objectif</w:t>
            </w:r>
          </w:p>
        </w:tc>
        <w:tc>
          <w:tcPr>
            <w:tcW w:type="dxa" w:w="2498"/>
            <w:vAlign w:val="center"/>
            <w:shd w:fill="DCEAF0"/>
            <w:tcMar>
              <w:top w:w="60" w:type="dxa"/>
              <w:start w:w="80" w:type="dxa"/>
              <w:bottom w:w="60" w:type="dxa"/>
              <w:end w:w="80" w:type="dxa"/>
            </w:tcMar>
          </w:tcPr>
          <w:p>
            <w:pPr>
              <w:spacing w:after="0"/>
            </w:pPr>
            <w:r>
              <w:rPr>
                <w:rFonts w:ascii="Noto Sans" w:hAnsi="Noto Sans" w:eastAsia="Noto Sans CJK JP"/>
                <w:b/>
                <w:sz w:val="16"/>
              </w:rPr>
              <w:t>Taille indicative</w:t>
            </w:r>
          </w:p>
        </w:tc>
        <w:tc>
          <w:tcPr>
            <w:tcW w:type="dxa" w:w="2498"/>
            <w:vAlign w:val="center"/>
            <w:shd w:fill="DCEAF0"/>
            <w:tcMar>
              <w:top w:w="60" w:type="dxa"/>
              <w:start w:w="80" w:type="dxa"/>
              <w:bottom w:w="60" w:type="dxa"/>
              <w:end w:w="80" w:type="dxa"/>
            </w:tcMar>
          </w:tcPr>
          <w:p>
            <w:pPr>
              <w:spacing w:after="0"/>
            </w:pPr>
            <w:r>
              <w:rPr>
                <w:rFonts w:ascii="Noto Sans" w:hAnsi="Noto Sans" w:eastAsia="Noto Sans CJK JP"/>
                <w:b/>
                <w:sz w:val="16"/>
              </w:rPr>
              <w:t>Réussite</w:t>
            </w:r>
          </w:p>
        </w:tc>
      </w:tr>
      <w:tr>
        <w:trPr>
          <w:cantSplit w:val="1"/>
        </w:trPr>
        <w:tc>
          <w:tcPr>
            <w:tcW w:type="dxa" w:w="2498"/>
            <w:vAlign w:val="top"/>
            <w:tcMar>
              <w:top w:w="45" w:type="dxa"/>
              <w:start w:w="70" w:type="dxa"/>
              <w:bottom w:w="45" w:type="dxa"/>
              <w:end w:w="70" w:type="dxa"/>
            </w:tcMar>
          </w:tcPr>
          <w:p>
            <w:pPr>
              <w:spacing w:after="0"/>
            </w:pPr>
            <w:r>
              <w:rPr>
                <w:rFonts w:ascii="Noto Sans" w:hAnsi="Noto Sans" w:eastAsia="Noto Sans CJK JP"/>
                <w:sz w:val="14"/>
              </w:rPr>
              <w:t>A — Reconnaissance mixte</w:t>
            </w:r>
          </w:p>
        </w:tc>
        <w:tc>
          <w:tcPr>
            <w:tcW w:type="dxa" w:w="2498"/>
            <w:vAlign w:val="top"/>
            <w:tcMar>
              <w:top w:w="45" w:type="dxa"/>
              <w:start w:w="70" w:type="dxa"/>
              <w:bottom w:w="45" w:type="dxa"/>
              <w:end w:w="70" w:type="dxa"/>
            </w:tcMar>
          </w:tcPr>
          <w:p>
            <w:pPr>
              <w:spacing w:after="0"/>
            </w:pPr>
            <w:r>
              <w:rPr>
                <w:rFonts w:ascii="Noto Sans" w:hAnsi="Noto Sans" w:eastAsia="Noto Sans CJK JP"/>
                <w:sz w:val="14"/>
              </w:rPr>
              <w:t>Hiragana et katakana mélangés ; kana → lecture / transcription.</w:t>
            </w:r>
          </w:p>
        </w:tc>
        <w:tc>
          <w:tcPr>
            <w:tcW w:type="dxa" w:w="2498"/>
            <w:vAlign w:val="top"/>
            <w:tcMar>
              <w:top w:w="45" w:type="dxa"/>
              <w:start w:w="70" w:type="dxa"/>
              <w:bottom w:w="45" w:type="dxa"/>
              <w:end w:w="70" w:type="dxa"/>
            </w:tcMar>
          </w:tcPr>
          <w:p>
            <w:pPr>
              <w:spacing w:after="0"/>
            </w:pPr>
            <w:r>
              <w:rPr>
                <w:rFonts w:ascii="Noto Sans" w:hAnsi="Noto Sans" w:eastAsia="Noto Sans CJK JP"/>
                <w:sz w:val="14"/>
              </w:rPr>
              <w:t>20 questions</w:t>
            </w:r>
          </w:p>
        </w:tc>
        <w:tc>
          <w:tcPr>
            <w:tcW w:type="dxa" w:w="2498"/>
            <w:vAlign w:val="top"/>
            <w:tcMar>
              <w:top w:w="45" w:type="dxa"/>
              <w:start w:w="70" w:type="dxa"/>
              <w:bottom w:w="45" w:type="dxa"/>
              <w:end w:w="70" w:type="dxa"/>
            </w:tcMar>
          </w:tcPr>
          <w:p>
            <w:pPr>
              <w:spacing w:after="0"/>
            </w:pPr>
            <w:r>
              <w:rPr>
                <w:rFonts w:ascii="Noto Sans" w:hAnsi="Noto Sans" w:eastAsia="Noto Sans CJK JP"/>
                <w:sz w:val="14"/>
              </w:rPr>
              <w:t>100 %</w:t>
            </w:r>
          </w:p>
        </w:tc>
      </w:tr>
      <w:tr>
        <w:trPr>
          <w:cantSplit w:val="1"/>
        </w:trPr>
        <w:tc>
          <w:tcPr>
            <w:tcW w:type="dxa" w:w="2498"/>
            <w:vAlign w:val="top"/>
            <w:tcMar>
              <w:top w:w="45" w:type="dxa"/>
              <w:start w:w="70" w:type="dxa"/>
              <w:bottom w:w="45" w:type="dxa"/>
              <w:end w:w="70" w:type="dxa"/>
            </w:tcMar>
          </w:tcPr>
          <w:p>
            <w:pPr>
              <w:spacing w:after="0"/>
            </w:pPr>
            <w:r>
              <w:rPr>
                <w:rFonts w:ascii="Noto Sans" w:hAnsi="Noto Sans" w:eastAsia="Noto Sans CJK JP"/>
                <w:sz w:val="14"/>
              </w:rPr>
              <w:t>B — Rappel mixte</w:t>
            </w:r>
          </w:p>
        </w:tc>
        <w:tc>
          <w:tcPr>
            <w:tcW w:type="dxa" w:w="2498"/>
            <w:vAlign w:val="top"/>
            <w:tcMar>
              <w:top w:w="45" w:type="dxa"/>
              <w:start w:w="70" w:type="dxa"/>
              <w:bottom w:w="45" w:type="dxa"/>
              <w:end w:w="70" w:type="dxa"/>
            </w:tcMar>
          </w:tcPr>
          <w:p>
            <w:pPr>
              <w:spacing w:after="0"/>
            </w:pPr>
            <w:r>
              <w:rPr>
                <w:rFonts w:ascii="Noto Sans" w:hAnsi="Noto Sans" w:eastAsia="Noto Sans CJK JP"/>
                <w:sz w:val="14"/>
              </w:rPr>
              <w:t>Transcription ou consigne sonore → kana, avec script imposé par la question.</w:t>
            </w:r>
          </w:p>
        </w:tc>
        <w:tc>
          <w:tcPr>
            <w:tcW w:type="dxa" w:w="2498"/>
            <w:vAlign w:val="top"/>
            <w:tcMar>
              <w:top w:w="45" w:type="dxa"/>
              <w:start w:w="70" w:type="dxa"/>
              <w:bottom w:w="45" w:type="dxa"/>
              <w:end w:w="70" w:type="dxa"/>
            </w:tcMar>
          </w:tcPr>
          <w:p>
            <w:pPr>
              <w:spacing w:after="0"/>
            </w:pPr>
            <w:r>
              <w:rPr>
                <w:rFonts w:ascii="Noto Sans" w:hAnsi="Noto Sans" w:eastAsia="Noto Sans CJK JP"/>
                <w:sz w:val="14"/>
              </w:rPr>
              <w:t>20 questions</w:t>
            </w:r>
          </w:p>
        </w:tc>
        <w:tc>
          <w:tcPr>
            <w:tcW w:type="dxa" w:w="2498"/>
            <w:vAlign w:val="top"/>
            <w:tcMar>
              <w:top w:w="45" w:type="dxa"/>
              <w:start w:w="70" w:type="dxa"/>
              <w:bottom w:w="45" w:type="dxa"/>
              <w:end w:w="70" w:type="dxa"/>
            </w:tcMar>
          </w:tcPr>
          <w:p>
            <w:pPr>
              <w:spacing w:after="0"/>
            </w:pPr>
            <w:r>
              <w:rPr>
                <w:rFonts w:ascii="Noto Sans" w:hAnsi="Noto Sans" w:eastAsia="Noto Sans CJK JP"/>
                <w:sz w:val="14"/>
              </w:rPr>
              <w:t>100 %</w:t>
            </w:r>
          </w:p>
        </w:tc>
      </w:tr>
      <w:tr>
        <w:trPr>
          <w:cantSplit w:val="1"/>
        </w:trPr>
        <w:tc>
          <w:tcPr>
            <w:tcW w:type="dxa" w:w="2498"/>
            <w:vAlign w:val="top"/>
            <w:tcMar>
              <w:top w:w="45" w:type="dxa"/>
              <w:start w:w="70" w:type="dxa"/>
              <w:bottom w:w="45" w:type="dxa"/>
              <w:end w:w="70" w:type="dxa"/>
            </w:tcMar>
          </w:tcPr>
          <w:p>
            <w:pPr>
              <w:spacing w:after="0"/>
            </w:pPr>
            <w:r>
              <w:rPr>
                <w:rFonts w:ascii="Noto Sans" w:hAnsi="Noto Sans" w:eastAsia="Noto Sans CJK JP"/>
                <w:sz w:val="14"/>
              </w:rPr>
              <w:t>C — Écoute / règles</w:t>
            </w:r>
          </w:p>
        </w:tc>
        <w:tc>
          <w:tcPr>
            <w:tcW w:type="dxa" w:w="2498"/>
            <w:vAlign w:val="top"/>
            <w:tcMar>
              <w:top w:w="45" w:type="dxa"/>
              <w:start w:w="70" w:type="dxa"/>
              <w:bottom w:w="45" w:type="dxa"/>
              <w:end w:w="70" w:type="dxa"/>
            </w:tcMar>
          </w:tcPr>
          <w:p>
            <w:pPr>
              <w:spacing w:after="0"/>
            </w:pPr>
            <w:r>
              <w:rPr>
                <w:rFonts w:ascii="Noto Sans" w:hAnsi="Noto Sans" w:eastAsia="Noto Sans CJK JP"/>
                <w:sz w:val="14"/>
              </w:rPr>
              <w:t>Longueurs, petit っ / ッ, yōon, distinctions critiques, audio sans transcription.</w:t>
            </w:r>
          </w:p>
        </w:tc>
        <w:tc>
          <w:tcPr>
            <w:tcW w:type="dxa" w:w="2498"/>
            <w:vAlign w:val="top"/>
            <w:tcMar>
              <w:top w:w="45" w:type="dxa"/>
              <w:start w:w="70" w:type="dxa"/>
              <w:bottom w:w="45" w:type="dxa"/>
              <w:end w:w="70" w:type="dxa"/>
            </w:tcMar>
          </w:tcPr>
          <w:p>
            <w:pPr>
              <w:spacing w:after="0"/>
            </w:pPr>
            <w:r>
              <w:rPr>
                <w:rFonts w:ascii="Noto Sans" w:hAnsi="Noto Sans" w:eastAsia="Noto Sans CJK JP"/>
                <w:sz w:val="14"/>
              </w:rPr>
              <w:t>20 questions</w:t>
            </w:r>
          </w:p>
        </w:tc>
        <w:tc>
          <w:tcPr>
            <w:tcW w:type="dxa" w:w="2498"/>
            <w:vAlign w:val="top"/>
            <w:tcMar>
              <w:top w:w="45" w:type="dxa"/>
              <w:start w:w="70" w:type="dxa"/>
              <w:bottom w:w="45" w:type="dxa"/>
              <w:end w:w="70" w:type="dxa"/>
            </w:tcMar>
          </w:tcPr>
          <w:p>
            <w:pPr>
              <w:spacing w:after="0"/>
            </w:pPr>
            <w:r>
              <w:rPr>
                <w:rFonts w:ascii="Noto Sans" w:hAnsi="Noto Sans" w:eastAsia="Noto Sans CJK JP"/>
                <w:sz w:val="14"/>
              </w:rPr>
              <w:t>100 %</w:t>
            </w:r>
          </w:p>
        </w:tc>
      </w:tr>
    </w:tbl>
    <w:p>
      <w:pPr>
        <w:spacing w:after="0"/>
      </w:pPr>
    </w:p>
    <w:p>
      <w:pPr>
        <w:pStyle w:val="ListBullet"/>
        <w:spacing w:after="30"/>
      </w:pPr>
      <w:r>
        <w:rPr>
          <w:rFonts w:ascii="Noto Sans" w:hAnsi="Noto Sans" w:eastAsia="Noto Sans CJK JP"/>
          <w:sz w:val="19"/>
        </w:rPr>
        <w:t>chaque bloc peut être interrompu entre les sous-parties prévues et repris ;</w:t>
      </w:r>
    </w:p>
    <w:p>
      <w:pPr>
        <w:pStyle w:val="ListBullet"/>
        <w:spacing w:after="30"/>
      </w:pPr>
      <w:r>
        <w:rPr>
          <w:rFonts w:ascii="Noto Sans" w:hAnsi="Noto Sans" w:eastAsia="Noto Sans CJK JP"/>
          <w:sz w:val="19"/>
        </w:rPr>
        <w:t>les trois blocs utilisent des tirages différents ;</w:t>
      </w:r>
    </w:p>
    <w:p>
      <w:pPr>
        <w:pStyle w:val="ListBullet"/>
        <w:spacing w:after="30"/>
      </w:pPr>
      <w:r>
        <w:rPr>
          <w:rFonts w:ascii="Noto Sans" w:hAnsi="Noto Sans" w:eastAsia="Noto Sans CJK JP"/>
          <w:sz w:val="19"/>
        </w:rPr>
        <w:t>le générateur garantit une représentation hiragana / katakana équilibrée ;</w:t>
      </w:r>
    </w:p>
    <w:p>
      <w:pPr>
        <w:pStyle w:val="ListBullet"/>
        <w:spacing w:after="30"/>
      </w:pPr>
      <w:r>
        <w:rPr>
          <w:rFonts w:ascii="Noto Sans" w:hAnsi="Noto Sans" w:eastAsia="Noto Sans CJK JP"/>
          <w:sz w:val="19"/>
        </w:rPr>
        <w:t>les formes critiques sont réservées dans le plan de tirage, pas laissées entièrement au hasard ;</w:t>
      </w:r>
    </w:p>
    <w:p>
      <w:pPr>
        <w:pStyle w:val="ListBullet"/>
        <w:spacing w:after="30"/>
      </w:pPr>
      <w:r>
        <w:rPr>
          <w:rFonts w:ascii="Noto Sans" w:hAnsi="Noto Sans" w:eastAsia="Noto Sans CJK JP"/>
          <w:sz w:val="19"/>
        </w:rPr>
        <w:t>la réussite des trois blocs termine officiellement l’Étape 0 et déverrouille l’Étape 1 ;</w:t>
      </w:r>
    </w:p>
    <w:p>
      <w:pPr>
        <w:pStyle w:val="ListBullet"/>
        <w:spacing w:after="30"/>
      </w:pPr>
      <w:r>
        <w:rPr>
          <w:rFonts w:ascii="Noto Sans" w:hAnsi="Noto Sans" w:eastAsia="Noto Sans CJK JP"/>
          <w:sz w:val="19"/>
        </w:rPr>
        <w:t>aucune exigence d’écriture manuscrite n’est ajoutée.</w:t>
      </w:r>
    </w:p>
    <w:tbl>
      <w:tblPr>
        <w:tblW w:type="auto" w:w="0"/>
        <w:jc w:val="center"/>
        <w:tblLook w:firstColumn="1" w:firstRow="1" w:lastColumn="0" w:lastRow="0" w:noHBand="0" w:noVBand="1" w:val="04A0"/>
      </w:tblPr>
      <w:tblGrid>
        <w:gridCol w:w="9994"/>
      </w:tblGrid>
      <w:tr>
        <w:trPr>
          <w:cantSplit w:val="1"/>
        </w:trPr>
        <w:tc>
          <w:tcPr>
            <w:tcW w:type="dxa" w:w="9994"/>
            <w:shd w:fill="E8F3F6"/>
            <w:tcMar>
              <w:top w:w="100" w:type="dxa"/>
              <w:start w:w="130" w:type="dxa"/>
              <w:bottom w:w="100" w:type="dxa"/>
              <w:end w:w="130" w:type="dxa"/>
            </w:tcMar>
          </w:tcPr>
          <w:p>
            <w:pPr>
              <w:spacing w:after="60"/>
              <w:keepLines w:val="1"/>
            </w:pPr>
            <w:r>
              <w:rPr>
                <w:rFonts w:ascii="Noto Sans" w:hAnsi="Noto Sans" w:eastAsia="Noto Sans CJK JP"/>
                <w:b/>
                <w:sz w:val="20"/>
              </w:rPr>
              <w:t>Can-do final de l’Étape 0</w:t>
            </w:r>
          </w:p>
          <w:p>
            <w:pPr>
              <w:spacing w:after="0"/>
              <w:keepLines w:val="1"/>
            </w:pPr>
            <w:r>
              <w:rPr>
                <w:rFonts w:ascii="Noto Sans" w:hAnsi="Noto Sans" w:eastAsia="Noto Sans CJK JP"/>
                <w:sz w:val="18"/>
              </w:rPr>
              <w:t>« Je peux associer de façon fiable les sons japonais fondamentaux aux hiragana et katakana modernes étudiés, dans les deux sens, et distinguer les principales oppositions de durée, petit caractère et combinaison. »</w:t>
            </w:r>
          </w:p>
        </w:tc>
      </w:tr>
    </w:tbl>
    <w:p>
      <w:pPr>
        <w:spacing w:after="0"/>
      </w:pPr>
    </w:p>
    <w:p>
      <w:pPr>
        <w:pStyle w:val="Heading1"/>
        <w:keepNext w:val="1"/>
      </w:pPr>
      <w:r>
        <w:t>24. Branche 0W — Écriture manuscrite facultative</w:t>
      </w:r>
    </w:p>
    <w:p>
      <w:r>
        <w:rPr>
          <w:rFonts w:ascii="Noto Sans" w:hAnsi="Noto Sans" w:eastAsia="Noto Sans CJK JP"/>
          <w:sz w:val="19"/>
        </w:rPr>
        <w:t>0W n’est pas une série obligatoire placée après 0H. Elle se débloque en parallèle : lorsque l’utilisateur rencontre un groupe, il peut immédiatement pratiquer son écriture.</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val="1"/>
        </w:trPr>
        <w:tc>
          <w:tcPr>
            <w:tcW w:type="dxa" w:w="4997"/>
            <w:vAlign w:val="center"/>
            <w:shd w:fill="DCEAF0"/>
            <w:tcMar>
              <w:top w:w="60" w:type="dxa"/>
              <w:start w:w="80" w:type="dxa"/>
              <w:bottom w:w="60" w:type="dxa"/>
              <w:end w:w="80" w:type="dxa"/>
            </w:tcMar>
          </w:tcPr>
          <w:p>
            <w:pPr>
              <w:spacing w:after="0"/>
            </w:pPr>
            <w:r>
              <w:rPr>
                <w:rFonts w:ascii="Noto Sans" w:hAnsi="Noto Sans" w:eastAsia="Noto Sans CJK JP"/>
                <w:b/>
                <w:sz w:val="16"/>
              </w:rPr>
              <w:t>Niveau 0W</w:t>
            </w:r>
          </w:p>
        </w:tc>
        <w:tc>
          <w:tcPr>
            <w:tcW w:type="dxa" w:w="4997"/>
            <w:vAlign w:val="center"/>
            <w:shd w:fill="DCEAF0"/>
            <w:tcMar>
              <w:top w:w="60" w:type="dxa"/>
              <w:start w:w="80" w:type="dxa"/>
              <w:bottom w:w="60" w:type="dxa"/>
              <w:end w:w="80" w:type="dxa"/>
            </w:tcMar>
          </w:tcPr>
          <w:p>
            <w:pPr>
              <w:spacing w:after="0"/>
            </w:pPr>
            <w:r>
              <w:rPr>
                <w:rFonts w:ascii="Noto Sans" w:hAnsi="Noto Sans" w:eastAsia="Noto Sans CJK JP"/>
                <w:b/>
                <w:sz w:val="16"/>
              </w:rPr>
              <w:t>Activité</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Observation</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Voir l’ordre et le sens des traits.</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Traçage</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Tracer par-dessus un modèle.</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Copie</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Écrire avec modèle visible.</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Rappel</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Écrire sans modèle à partir du kana demandé.</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Son → écriture</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Entendre / lire une transcription puis tracer le kana.</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Confusions</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Comparer visuellement des caractères proches.</w:t>
            </w:r>
          </w:p>
        </w:tc>
      </w:tr>
    </w:tbl>
    <w:p>
      <w:pPr>
        <w:spacing w:after="0"/>
      </w:pPr>
    </w:p>
    <w:p>
      <w:pPr>
        <w:pStyle w:val="ListBullet"/>
        <w:spacing w:after="30"/>
      </w:pPr>
      <w:r>
        <w:rPr>
          <w:rFonts w:ascii="Noto Sans" w:hAnsi="Noto Sans" w:eastAsia="Noto Sans CJK JP"/>
          <w:sz w:val="19"/>
        </w:rPr>
        <w:t>le MVP peut fonctionner avec auto-évaluation / comparaison au modèle si aucune reconnaissance de tracé fiable n’est disponible ;</w:t>
      </w:r>
    </w:p>
    <w:p>
      <w:pPr>
        <w:pStyle w:val="ListBullet"/>
        <w:spacing w:after="30"/>
      </w:pPr>
      <w:r>
        <w:rPr>
          <w:rFonts w:ascii="Noto Sans" w:hAnsi="Noto Sans" w:eastAsia="Noto Sans CJK JP"/>
          <w:sz w:val="19"/>
        </w:rPr>
        <w:t>une future analyse du dessin peut mesurer ordre, nombre de traits, forme et placement ;</w:t>
      </w:r>
    </w:p>
    <w:p>
      <w:pPr>
        <w:pStyle w:val="ListBullet"/>
        <w:spacing w:after="30"/>
      </w:pPr>
      <w:r>
        <w:rPr>
          <w:rFonts w:ascii="Noto Sans" w:hAnsi="Noto Sans" w:eastAsia="Noto Sans CJK JP"/>
          <w:sz w:val="19"/>
        </w:rPr>
        <w:t>des badges séparés peuvent exister : « Hiragana manuscrit » et « Katakana manuscrit » ;</w:t>
      </w:r>
    </w:p>
    <w:p>
      <w:pPr>
        <w:pStyle w:val="ListBullet"/>
        <w:spacing w:after="30"/>
      </w:pPr>
      <w:r>
        <w:rPr>
          <w:rFonts w:ascii="Noto Sans" w:hAnsi="Noto Sans" w:eastAsia="Noto Sans CJK JP"/>
          <w:sz w:val="19"/>
        </w:rPr>
        <w:t>ne pas bloquer 0D, 0G, 0H ou l’Étape 1 si 0W est ignoré.</w:t>
      </w:r>
    </w:p>
    <w:p>
      <w:pPr>
        <w:pStyle w:val="Heading1"/>
        <w:keepNext w:val="1"/>
      </w:pPr>
      <w:r>
        <w:t>25. Mode libre spécifique aux kana</w:t>
      </w:r>
    </w:p>
    <w:p>
      <w:r>
        <w:rPr>
          <w:rFonts w:ascii="Noto Sans" w:hAnsi="Noto Sans" w:eastAsia="Noto Sans CJK JP"/>
          <w:sz w:val="19"/>
        </w:rPr>
        <w:t>Le Mode libre complète le parcours guidé. Il doit permettre une exploration arbitraire sans modifier les prérequis historiques du parcours.</w:t>
      </w:r>
    </w:p>
    <w:p>
      <w:pPr>
        <w:pStyle w:val="ListBullet"/>
        <w:spacing w:after="30"/>
      </w:pPr>
      <w:r>
        <w:rPr>
          <w:rFonts w:ascii="Noto Sans" w:hAnsi="Noto Sans" w:eastAsia="Noto Sans CJK JP"/>
          <w:sz w:val="19"/>
        </w:rPr>
        <w:t>sélection libre de kana individuels ou de groupes ;</w:t>
      </w:r>
    </w:p>
    <w:p>
      <w:pPr>
        <w:pStyle w:val="ListBullet"/>
        <w:spacing w:after="30"/>
      </w:pPr>
      <w:r>
        <w:rPr>
          <w:rFonts w:ascii="Noto Sans" w:hAnsi="Noto Sans" w:eastAsia="Noto Sans CJK JP"/>
          <w:sz w:val="19"/>
        </w:rPr>
        <w:t>mélange hiragana / katakana ;</w:t>
      </w:r>
    </w:p>
    <w:p>
      <w:pPr>
        <w:pStyle w:val="ListBullet"/>
        <w:spacing w:after="30"/>
      </w:pPr>
      <w:r>
        <w:rPr>
          <w:rFonts w:ascii="Noto Sans" w:hAnsi="Noto Sans" w:eastAsia="Noto Sans CJK JP"/>
          <w:sz w:val="19"/>
        </w:rPr>
        <w:t>directions kana → romaji, romaji → kana et audio → kana ;</w:t>
      </w:r>
    </w:p>
    <w:p>
      <w:pPr>
        <w:pStyle w:val="ListBullet"/>
        <w:spacing w:after="30"/>
      </w:pPr>
      <w:r>
        <w:rPr>
          <w:rFonts w:ascii="Noto Sans" w:hAnsi="Noto Sans" w:eastAsia="Noto Sans CJK JP"/>
          <w:sz w:val="19"/>
        </w:rPr>
        <w:t>anti-répétition paramétrable ;</w:t>
      </w:r>
    </w:p>
    <w:p>
      <w:pPr>
        <w:pStyle w:val="ListBullet"/>
        <w:spacing w:after="30"/>
      </w:pPr>
      <w:r>
        <w:rPr>
          <w:rFonts w:ascii="Noto Sans" w:hAnsi="Noto Sans" w:eastAsia="Noto Sans CJK JP"/>
          <w:sz w:val="19"/>
        </w:rPr>
        <w:t>pool de réponses : caractères sélectionnés, groupes sélectionnés ou ensemble plus large ;</w:t>
      </w:r>
    </w:p>
    <w:p>
      <w:pPr>
        <w:pStyle w:val="ListBullet"/>
        <w:spacing w:after="30"/>
      </w:pPr>
      <w:r>
        <w:rPr>
          <w:rFonts w:ascii="Noto Sans" w:hAnsi="Noto Sans" w:eastAsia="Noto Sans CJK JP"/>
          <w:sz w:val="19"/>
        </w:rPr>
        <w:t>option « inclure mes erreurs fréquentes » ;</w:t>
      </w:r>
    </w:p>
    <w:p>
      <w:pPr>
        <w:pStyle w:val="ListBullet"/>
        <w:spacing w:after="30"/>
      </w:pPr>
      <w:r>
        <w:rPr>
          <w:rFonts w:ascii="Noto Sans" w:hAnsi="Noto Sans" w:eastAsia="Noto Sans CJK JP"/>
          <w:sz w:val="19"/>
        </w:rPr>
        <w:t>mode difficile avec distracteurs plus proches et moins d’aides ;</w:t>
      </w:r>
    </w:p>
    <w:p>
      <w:pPr>
        <w:pStyle w:val="ListBullet"/>
        <w:spacing w:after="30"/>
      </w:pPr>
      <w:r>
        <w:rPr>
          <w:rFonts w:ascii="Noto Sans" w:hAnsi="Noto Sans" w:eastAsia="Noto Sans CJK JP"/>
          <w:sz w:val="19"/>
        </w:rPr>
        <w:t>les résultats suffisamment fiables peuvent améliorer la maîtrise multidimensionnelle ;</w:t>
      </w:r>
    </w:p>
    <w:p>
      <w:pPr>
        <w:pStyle w:val="ListBullet"/>
        <w:spacing w:after="30"/>
      </w:pPr>
      <w:r>
        <w:rPr>
          <w:rFonts w:ascii="Noto Sans" w:hAnsi="Noto Sans" w:eastAsia="Noto Sans CJK JP"/>
          <w:sz w:val="19"/>
        </w:rPr>
        <w:t>une réussite en Mode libre ne valide pas automatiquement une mission guidée ou son Can-do.</w:t>
      </w:r>
    </w:p>
    <w:p>
      <w:pPr>
        <w:pStyle w:val="Heading1"/>
        <w:keepNext w:val="1"/>
      </w:pPr>
      <w:r>
        <w:t>26. Sauvegarde, reprise et session</w:t>
      </w:r>
    </w:p>
    <w:p>
      <w:pPr>
        <w:pStyle w:val="ListBullet"/>
        <w:spacing w:after="30"/>
      </w:pPr>
      <w:r>
        <w:rPr>
          <w:rFonts w:ascii="Noto Sans" w:hAnsi="Noto Sans" w:eastAsia="Noto Sans CJK JP"/>
          <w:sz w:val="19"/>
        </w:rPr>
        <w:t>sauvegarder après chaque activité achevée ;</w:t>
      </w:r>
    </w:p>
    <w:p>
      <w:pPr>
        <w:pStyle w:val="ListBullet"/>
        <w:spacing w:after="30"/>
      </w:pPr>
      <w:r>
        <w:rPr>
          <w:rFonts w:ascii="Noto Sans" w:hAnsi="Noto Sans" w:eastAsia="Noto Sans CJK JP"/>
          <w:sz w:val="19"/>
        </w:rPr>
        <w:t>sauvegarder le dernier item uniquement si le format le permet sans fausser une tentative de validation ;</w:t>
      </w:r>
    </w:p>
    <w:p>
      <w:pPr>
        <w:pStyle w:val="ListBullet"/>
        <w:spacing w:after="30"/>
      </w:pPr>
      <w:r>
        <w:rPr>
          <w:rFonts w:ascii="Noto Sans" w:hAnsi="Noto Sans" w:eastAsia="Noto Sans CJK JP"/>
          <w:sz w:val="19"/>
        </w:rPr>
        <w:t>une tentative de Can-do commencée mais abandonnée peut être annulée sans pénalité ;</w:t>
      </w:r>
    </w:p>
    <w:p>
      <w:pPr>
        <w:pStyle w:val="ListBullet"/>
        <w:spacing w:after="30"/>
      </w:pPr>
      <w:r>
        <w:rPr>
          <w:rFonts w:ascii="Noto Sans" w:hAnsi="Noto Sans" w:eastAsia="Noto Sans CJK JP"/>
          <w:sz w:val="19"/>
        </w:rPr>
        <w:t>un bloc d’évaluation réussi reste validé même si les autres blocs sont faits plus tard ;</w:t>
      </w:r>
    </w:p>
    <w:p>
      <w:pPr>
        <w:pStyle w:val="ListBullet"/>
        <w:spacing w:after="30"/>
      </w:pPr>
      <w:r>
        <w:rPr>
          <w:rFonts w:ascii="Noto Sans" w:hAnsi="Noto Sans" w:eastAsia="Noto Sans CJK JP"/>
          <w:sz w:val="19"/>
        </w:rPr>
        <w:t>après une coupure longue, proposer un échauffement court avant de reprendre les nouvelles cibles ;</w:t>
      </w:r>
    </w:p>
    <w:p>
      <w:pPr>
        <w:pStyle w:val="ListBullet"/>
        <w:spacing w:after="30"/>
      </w:pPr>
      <w:r>
        <w:rPr>
          <w:rFonts w:ascii="Noto Sans" w:hAnsi="Noto Sans" w:eastAsia="Noto Sans CJK JP"/>
          <w:sz w:val="19"/>
        </w:rPr>
        <w:t>ne jamais imposer de chronomètre global à la mission.</w:t>
      </w:r>
    </w:p>
    <w:p>
      <w:pPr>
        <w:pStyle w:val="Heading1"/>
        <w:keepNext w:val="1"/>
      </w:pPr>
      <w:r>
        <w:t>27. Erreurs et remédiation à l’Étape 0</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val="1"/>
        </w:trPr>
        <w:tc>
          <w:tcPr>
            <w:tcW w:type="dxa" w:w="4997"/>
            <w:vAlign w:val="center"/>
            <w:shd w:fill="DCEAF0"/>
            <w:tcMar>
              <w:top w:w="60" w:type="dxa"/>
              <w:start w:w="80" w:type="dxa"/>
              <w:bottom w:w="60" w:type="dxa"/>
              <w:end w:w="80" w:type="dxa"/>
            </w:tcMar>
          </w:tcPr>
          <w:p>
            <w:pPr>
              <w:spacing w:after="0"/>
            </w:pPr>
            <w:r>
              <w:rPr>
                <w:rFonts w:ascii="Noto Sans" w:hAnsi="Noto Sans" w:eastAsia="Noto Sans CJK JP"/>
                <w:b/>
                <w:sz w:val="16"/>
              </w:rPr>
              <w:t>Erreur détectée</w:t>
            </w:r>
          </w:p>
        </w:tc>
        <w:tc>
          <w:tcPr>
            <w:tcW w:type="dxa" w:w="4997"/>
            <w:vAlign w:val="center"/>
            <w:shd w:fill="DCEAF0"/>
            <w:tcMar>
              <w:top w:w="60" w:type="dxa"/>
              <w:start w:w="80" w:type="dxa"/>
              <w:bottom w:w="60" w:type="dxa"/>
              <w:end w:w="80" w:type="dxa"/>
            </w:tcMar>
          </w:tcPr>
          <w:p>
            <w:pPr>
              <w:spacing w:after="0"/>
            </w:pPr>
            <w:r>
              <w:rPr>
                <w:rFonts w:ascii="Noto Sans" w:hAnsi="Noto Sans" w:eastAsia="Noto Sans CJK JP"/>
                <w:b/>
                <w:sz w:val="16"/>
              </w:rPr>
              <w:t>Réponse pédagogique</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Kana inconnu</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Revoir carte + audio, puis 2–4 rappels espacés dans la session.</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Deux kana confondus</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Exercice contrastif côte à côte puis mélange dans un pool plus large.</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Erreur audio</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Réécoute + comparaison de deux sons, sans afficher immédiatement le kana si possible.</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Petit caractère oublié</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Comparer grande / petite graphie et effet sonore.</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Durée incorrecte</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Paire court / long avec battements visuels / audio.</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Erreur répétée</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Tag « confusion fréquente », priorité accrue dans SRS et prochain échauffement.</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Réponse lente mais juste</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Aucune pénalité de validation ; signal diagnostique seulement.</w:t>
            </w:r>
          </w:p>
        </w:tc>
      </w:tr>
    </w:tbl>
    <w:p>
      <w:pPr>
        <w:spacing w:after="0"/>
      </w:pPr>
    </w:p>
    <w:p>
      <w:pPr>
        <w:pStyle w:val="Heading1"/>
        <w:keepNext w:val="1"/>
      </w:pPr>
      <w:r>
        <w:t>28. Exigences minimales du référentiel de contenu pour l’Étape 0</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val="1"/>
        </w:trPr>
        <w:tc>
          <w:tcPr>
            <w:tcW w:type="dxa" w:w="4997"/>
            <w:vAlign w:val="center"/>
            <w:shd w:fill="DCEAF0"/>
            <w:tcMar>
              <w:top w:w="60" w:type="dxa"/>
              <w:start w:w="80" w:type="dxa"/>
              <w:bottom w:w="60" w:type="dxa"/>
              <w:end w:w="80" w:type="dxa"/>
            </w:tcMar>
          </w:tcPr>
          <w:p>
            <w:pPr>
              <w:spacing w:after="0"/>
            </w:pPr>
            <w:r>
              <w:rPr>
                <w:rFonts w:ascii="Noto Sans" w:hAnsi="Noto Sans" w:eastAsia="Noto Sans CJK JP"/>
                <w:b/>
                <w:sz w:val="16"/>
              </w:rPr>
              <w:t>Objet</w:t>
            </w:r>
          </w:p>
        </w:tc>
        <w:tc>
          <w:tcPr>
            <w:tcW w:type="dxa" w:w="4997"/>
            <w:vAlign w:val="center"/>
            <w:shd w:fill="DCEAF0"/>
            <w:tcMar>
              <w:top w:w="60" w:type="dxa"/>
              <w:start w:w="80" w:type="dxa"/>
              <w:bottom w:w="60" w:type="dxa"/>
              <w:end w:w="80" w:type="dxa"/>
            </w:tcMar>
          </w:tcPr>
          <w:p>
            <w:pPr>
              <w:spacing w:after="0"/>
            </w:pPr>
            <w:r>
              <w:rPr>
                <w:rFonts w:ascii="Noto Sans" w:hAnsi="Noto Sans" w:eastAsia="Noto Sans CJK JP"/>
                <w:b/>
                <w:sz w:val="16"/>
              </w:rPr>
              <w:t>Informations nécessaires</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4"/>
              </w:rPr>
              <w:t>Kana / combinaison</w:t>
            </w:r>
          </w:p>
        </w:tc>
        <w:tc>
          <w:tcPr>
            <w:tcW w:type="dxa" w:w="4997"/>
            <w:vAlign w:val="top"/>
            <w:tcMar>
              <w:top w:w="45" w:type="dxa"/>
              <w:start w:w="70" w:type="dxa"/>
              <w:bottom w:w="45" w:type="dxa"/>
              <w:end w:w="70" w:type="dxa"/>
            </w:tcMar>
          </w:tcPr>
          <w:p>
            <w:pPr>
              <w:spacing w:after="0"/>
            </w:pPr>
            <w:r>
              <w:rPr>
                <w:rFonts w:ascii="Noto Sans" w:hAnsi="Noto Sans" w:eastAsia="Noto Sans CJK JP"/>
                <w:sz w:val="14"/>
              </w:rPr>
              <w:t>script, graphie, transcription canonique, groupe, ordre pédagogique, statut obligatoire / reconnaissance.</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4"/>
              </w:rPr>
              <w:t>Audio</w:t>
            </w:r>
          </w:p>
        </w:tc>
        <w:tc>
          <w:tcPr>
            <w:tcW w:type="dxa" w:w="4997"/>
            <w:vAlign w:val="top"/>
            <w:tcMar>
              <w:top w:w="45" w:type="dxa"/>
              <w:start w:w="70" w:type="dxa"/>
              <w:bottom w:w="45" w:type="dxa"/>
              <w:end w:w="70" w:type="dxa"/>
            </w:tcMar>
          </w:tcPr>
          <w:p>
            <w:pPr>
              <w:spacing w:after="0"/>
            </w:pPr>
            <w:r>
              <w:rPr>
                <w:rFonts w:ascii="Noto Sans" w:hAnsi="Noto Sans" w:eastAsia="Noto Sans CJK JP"/>
                <w:sz w:val="14"/>
              </w:rPr>
              <w:t>fichier, cible, type isolé / contraste, vitesse, droits / source.</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4"/>
              </w:rPr>
              <w:t>Relation</w:t>
            </w:r>
          </w:p>
        </w:tc>
        <w:tc>
          <w:tcPr>
            <w:tcW w:type="dxa" w:w="4997"/>
            <w:vAlign w:val="top"/>
            <w:tcMar>
              <w:top w:w="45" w:type="dxa"/>
              <w:start w:w="70" w:type="dxa"/>
              <w:bottom w:w="45" w:type="dxa"/>
              <w:end w:w="70" w:type="dxa"/>
            </w:tcMar>
          </w:tcPr>
          <w:p>
            <w:pPr>
              <w:spacing w:after="0"/>
            </w:pPr>
            <w:r>
              <w:rPr>
                <w:rFonts w:ascii="Noto Sans" w:hAnsi="Noto Sans" w:eastAsia="Noto Sans CJK JP"/>
                <w:sz w:val="14"/>
              </w:rPr>
              <w:t>kana de base / forme avec dakuten ou handakuten ; combinaison / composants.</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4"/>
              </w:rPr>
              <w:t>Confusion</w:t>
            </w:r>
          </w:p>
        </w:tc>
        <w:tc>
          <w:tcPr>
            <w:tcW w:type="dxa" w:w="4997"/>
            <w:vAlign w:val="top"/>
            <w:tcMar>
              <w:top w:w="45" w:type="dxa"/>
              <w:start w:w="70" w:type="dxa"/>
              <w:bottom w:w="45" w:type="dxa"/>
              <w:end w:w="70" w:type="dxa"/>
            </w:tcMar>
          </w:tcPr>
          <w:p>
            <w:pPr>
              <w:spacing w:after="0"/>
            </w:pPr>
            <w:r>
              <w:rPr>
                <w:rFonts w:ascii="Noto Sans" w:hAnsi="Noto Sans" w:eastAsia="Noto Sans CJK JP"/>
                <w:sz w:val="14"/>
              </w:rPr>
              <w:t>paires / familles visuelles ou auditives à comparer.</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4"/>
              </w:rPr>
              <w:t>Mission</w:t>
            </w:r>
          </w:p>
        </w:tc>
        <w:tc>
          <w:tcPr>
            <w:tcW w:type="dxa" w:w="4997"/>
            <w:vAlign w:val="top"/>
            <w:tcMar>
              <w:top w:w="45" w:type="dxa"/>
              <w:start w:w="70" w:type="dxa"/>
              <w:bottom w:w="45" w:type="dxa"/>
              <w:end w:w="70" w:type="dxa"/>
            </w:tcMar>
          </w:tcPr>
          <w:p>
            <w:pPr>
              <w:spacing w:after="0"/>
            </w:pPr>
            <w:r>
              <w:rPr>
                <w:rFonts w:ascii="Noto Sans" w:hAnsi="Noto Sans" w:eastAsia="Noto Sans CJK JP"/>
                <w:sz w:val="14"/>
              </w:rPr>
              <w:t>code, chapitre, cibles, révisions, Can-do, durée, règles de validation.</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4"/>
              </w:rPr>
              <w:t>Exercice</w:t>
            </w:r>
          </w:p>
        </w:tc>
        <w:tc>
          <w:tcPr>
            <w:tcW w:type="dxa" w:w="4997"/>
            <w:vAlign w:val="top"/>
            <w:tcMar>
              <w:top w:w="45" w:type="dxa"/>
              <w:start w:w="70" w:type="dxa"/>
              <w:bottom w:w="45" w:type="dxa"/>
              <w:end w:w="70" w:type="dxa"/>
            </w:tcMar>
          </w:tcPr>
          <w:p>
            <w:pPr>
              <w:spacing w:after="0"/>
            </w:pPr>
            <w:r>
              <w:rPr>
                <w:rFonts w:ascii="Noto Sans" w:hAnsi="Noto Sans" w:eastAsia="Noto Sans CJK JP"/>
                <w:sz w:val="14"/>
              </w:rPr>
              <w:t>type, cibles, pool distracteurs, dimension mesurée, aides autorisées.</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4"/>
              </w:rPr>
              <w:t>Tentative</w:t>
            </w:r>
          </w:p>
        </w:tc>
        <w:tc>
          <w:tcPr>
            <w:tcW w:type="dxa" w:w="4997"/>
            <w:vAlign w:val="top"/>
            <w:tcMar>
              <w:top w:w="45" w:type="dxa"/>
              <w:start w:w="70" w:type="dxa"/>
              <w:bottom w:w="45" w:type="dxa"/>
              <w:end w:w="70" w:type="dxa"/>
            </w:tcMar>
          </w:tcPr>
          <w:p>
            <w:pPr>
              <w:spacing w:after="0"/>
            </w:pPr>
            <w:r>
              <w:rPr>
                <w:rFonts w:ascii="Noto Sans" w:hAnsi="Noto Sans" w:eastAsia="Noto Sans CJK JP"/>
                <w:sz w:val="14"/>
              </w:rPr>
              <w:t>résultat, aide utilisée, erreur, source guidé / libre / révision.</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4"/>
              </w:rPr>
              <w:t>Maîtrise</w:t>
            </w:r>
          </w:p>
        </w:tc>
        <w:tc>
          <w:tcPr>
            <w:tcW w:type="dxa" w:w="4997"/>
            <w:vAlign w:val="top"/>
            <w:tcMar>
              <w:top w:w="45" w:type="dxa"/>
              <w:start w:w="70" w:type="dxa"/>
              <w:bottom w:w="45" w:type="dxa"/>
              <w:end w:w="70" w:type="dxa"/>
            </w:tcMar>
          </w:tcPr>
          <w:p>
            <w:pPr>
              <w:spacing w:after="0"/>
            </w:pPr>
            <w:r>
              <w:rPr>
                <w:rFonts w:ascii="Noto Sans" w:hAnsi="Noto Sans" w:eastAsia="Noto Sans CJK JP"/>
                <w:sz w:val="14"/>
              </w:rPr>
              <w:t>dimension, stabilité, dernière pratique, prochaine révision.</w:t>
            </w:r>
          </w:p>
        </w:tc>
      </w:tr>
    </w:tbl>
    <w:p>
      <w:pPr>
        <w:spacing w:after="0"/>
      </w:pPr>
    </w:p>
    <w:tbl>
      <w:tblPr>
        <w:tblW w:type="auto" w:w="0"/>
        <w:jc w:val="center"/>
        <w:tblLook w:firstColumn="1" w:firstRow="1" w:lastColumn="0" w:lastRow="0" w:noHBand="0" w:noVBand="1" w:val="04A0"/>
      </w:tblPr>
      <w:tblGrid>
        <w:gridCol w:w="9994"/>
      </w:tblGrid>
      <w:tr>
        <w:trPr>
          <w:cantSplit w:val="1"/>
        </w:trPr>
        <w:tc>
          <w:tcPr>
            <w:tcW w:type="dxa" w:w="9994"/>
            <w:shd w:fill="F3F3F3"/>
            <w:tcMar>
              <w:top w:w="100" w:type="dxa"/>
              <w:start w:w="130" w:type="dxa"/>
              <w:bottom w:w="100" w:type="dxa"/>
              <w:end w:w="130" w:type="dxa"/>
            </w:tcMar>
          </w:tcPr>
          <w:p>
            <w:pPr>
              <w:spacing w:after="60"/>
              <w:keepLines w:val="1"/>
            </w:pPr>
            <w:r>
              <w:rPr>
                <w:rFonts w:ascii="Noto Sans" w:hAnsi="Noto Sans" w:eastAsia="Noto Sans CJK JP"/>
                <w:b/>
                <w:sz w:val="20"/>
              </w:rPr>
              <w:t>Pas encore de schéma SQL</w:t>
            </w:r>
          </w:p>
          <w:p>
            <w:pPr>
              <w:spacing w:after="0"/>
              <w:keepLines w:val="1"/>
            </w:pPr>
            <w:r>
              <w:rPr>
                <w:rFonts w:ascii="Noto Sans" w:hAnsi="Noto Sans" w:eastAsia="Noto Sans CJK JP"/>
                <w:sz w:val="18"/>
              </w:rPr>
              <w:t>Ce tableau décrit ce que les futures données doivent pouvoir représenter. Les tables, clés et migrations seront conçues après le catalogue technique du moteur d’exercices et la spécification fonctionnelle.</w:t>
            </w:r>
          </w:p>
        </w:tc>
      </w:tr>
    </w:tbl>
    <w:p>
      <w:pPr>
        <w:spacing w:after="0"/>
      </w:pPr>
    </w:p>
    <w:p>
      <w:pPr>
        <w:pStyle w:val="Heading1"/>
        <w:keepNext w:val="1"/>
      </w:pPr>
      <w:r>
        <w:t>29. Liste complète des 32 missions obligatoires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val="1"/>
        </w:trPr>
        <w:tc>
          <w:tcPr>
            <w:tcW w:type="dxa" w:w="3331"/>
            <w:vAlign w:val="center"/>
            <w:shd w:fill="DCEAF0"/>
            <w:tcMar>
              <w:top w:w="60" w:type="dxa"/>
              <w:start w:w="80" w:type="dxa"/>
              <w:bottom w:w="60" w:type="dxa"/>
              <w:end w:w="80" w:type="dxa"/>
            </w:tcMar>
          </w:tcPr>
          <w:p>
            <w:pPr>
              <w:spacing w:after="0"/>
            </w:pPr>
            <w:r>
              <w:rPr>
                <w:rFonts w:ascii="Noto Sans" w:hAnsi="Noto Sans" w:eastAsia="Noto Sans CJK JP"/>
                <w:b/>
                <w:sz w:val="16"/>
              </w:rPr>
              <w:t>Ordre</w:t>
            </w:r>
          </w:p>
        </w:tc>
        <w:tc>
          <w:tcPr>
            <w:tcW w:type="dxa" w:w="3331"/>
            <w:vAlign w:val="center"/>
            <w:shd w:fill="DCEAF0"/>
            <w:tcMar>
              <w:top w:w="60" w:type="dxa"/>
              <w:start w:w="80" w:type="dxa"/>
              <w:bottom w:w="60" w:type="dxa"/>
              <w:end w:w="80" w:type="dxa"/>
            </w:tcMar>
          </w:tcPr>
          <w:p>
            <w:pPr>
              <w:spacing w:after="0"/>
            </w:pPr>
            <w:r>
              <w:rPr>
                <w:rFonts w:ascii="Noto Sans" w:hAnsi="Noto Sans" w:eastAsia="Noto Sans CJK JP"/>
                <w:b/>
                <w:sz w:val="16"/>
              </w:rPr>
              <w:t>Code</w:t>
            </w:r>
          </w:p>
        </w:tc>
        <w:tc>
          <w:tcPr>
            <w:tcW w:type="dxa" w:w="3331"/>
            <w:vAlign w:val="center"/>
            <w:shd w:fill="DCEAF0"/>
            <w:tcMar>
              <w:top w:w="60" w:type="dxa"/>
              <w:start w:w="80" w:type="dxa"/>
              <w:bottom w:w="60" w:type="dxa"/>
              <w:end w:w="80" w:type="dxa"/>
            </w:tcMar>
          </w:tcPr>
          <w:p>
            <w:pPr>
              <w:spacing w:after="0"/>
            </w:pPr>
            <w:r>
              <w:rPr>
                <w:rFonts w:ascii="Noto Sans" w:hAnsi="Noto Sans" w:eastAsia="Noto Sans CJK JP"/>
                <w:b/>
                <w:sz w:val="16"/>
              </w:rPr>
              <w:t>Mission</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1</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0A-01</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Les cinq voyelles japonaises</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2</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0B-01</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Hiragana — groupe K</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3</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0B-02</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Hiragana — groupe S</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4</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0B-03</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Hiragana — groupe T</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5</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0B-04</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Hiragana — groupe N</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6</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0B-05</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Hiragana — groupe H</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7</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0B-06</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Hiragana — groupe M</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8</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0B-07</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Hiragana — groupe R</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9</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0B-08</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Hiragana — Y / W / ん</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10</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0C-01</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Hiragana — sons G / Z</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11</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0C-02</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Hiragana — sons D / B / P</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12</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0C-03</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Hiragana — petits ゃ / ゅ / ょ</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13</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0C-04</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Hiragana — yōon voisés</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14</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0C-05</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Hiragana — petit っ et voyelles longues</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15</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0D-01</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Évaluation hiragana</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16</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0E-01</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Katakana — voyelles</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17</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0E-02</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Katakana — groupe K</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18</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0E-03</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Katakana — groupe S</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19</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0E-04</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Katakana — groupe T</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20</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0E-05</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Katakana — groupe N</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21</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0E-06</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Katakana — groupe H</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22</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0E-07</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Katakana — groupe M</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23</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0E-08</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Katakana — groupe R</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24</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0E-09</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Katakana — Y / W / ン</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25</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0F-01</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Katakana — sons G / Z</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26</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0F-02</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Katakana — sons D / B / P</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27</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0F-03</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Katakana — petits ャ / ュ / ョ</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28</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0F-04</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Katakana — yōon voisés</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29</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0F-05</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Katakana — petit ッ et ー</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30</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0F-06</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Katakana — combinaisons modernes</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31</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0G-01</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Évaluation katakana</w:t>
            </w:r>
          </w:p>
        </w:tc>
      </w:tr>
      <w:tr>
        <w:trPr>
          <w:cantSplit w:val="1"/>
        </w:trPr>
        <w:tc>
          <w:tcPr>
            <w:tcW w:type="dxa" w:w="3331"/>
            <w:vAlign w:val="top"/>
            <w:tcMar>
              <w:top w:w="45" w:type="dxa"/>
              <w:start w:w="70" w:type="dxa"/>
              <w:bottom w:w="45" w:type="dxa"/>
              <w:end w:w="70" w:type="dxa"/>
            </w:tcMar>
          </w:tcPr>
          <w:p>
            <w:pPr>
              <w:spacing w:after="0"/>
            </w:pPr>
            <w:r>
              <w:rPr>
                <w:rFonts w:ascii="Noto Sans" w:hAnsi="Noto Sans" w:eastAsia="Noto Sans CJK JP"/>
                <w:sz w:val="15"/>
              </w:rPr>
              <w:t>32</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0H-01</w:t>
            </w:r>
          </w:p>
        </w:tc>
        <w:tc>
          <w:tcPr>
            <w:tcW w:type="dxa" w:w="3331"/>
            <w:vAlign w:val="top"/>
            <w:tcMar>
              <w:top w:w="45" w:type="dxa"/>
              <w:start w:w="70" w:type="dxa"/>
              <w:bottom w:w="45" w:type="dxa"/>
              <w:end w:w="70" w:type="dxa"/>
            </w:tcMar>
          </w:tcPr>
          <w:p>
            <w:pPr>
              <w:spacing w:after="0"/>
            </w:pPr>
            <w:r>
              <w:rPr>
                <w:rFonts w:ascii="Noto Sans" w:hAnsi="Noto Sans" w:eastAsia="Noto Sans CJK JP"/>
                <w:sz w:val="15"/>
              </w:rPr>
              <w:t>Évaluation globale de l’Étape 0</w:t>
            </w:r>
          </w:p>
        </w:tc>
      </w:tr>
    </w:tbl>
    <w:p>
      <w:pPr>
        <w:spacing w:after="0"/>
      </w:pPr>
    </w:p>
    <w:p>
      <w:pPr>
        <w:pStyle w:val="Heading1"/>
        <w:keepNext w:val="1"/>
      </w:pPr>
      <w:r>
        <w:t>30. Règles de déblocage</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val="1"/>
        </w:trPr>
        <w:tc>
          <w:tcPr>
            <w:tcW w:type="dxa" w:w="4997"/>
            <w:vAlign w:val="center"/>
            <w:shd w:fill="DCEAF0"/>
            <w:tcMar>
              <w:top w:w="60" w:type="dxa"/>
              <w:start w:w="80" w:type="dxa"/>
              <w:bottom w:w="60" w:type="dxa"/>
              <w:end w:w="80" w:type="dxa"/>
            </w:tcMar>
          </w:tcPr>
          <w:p>
            <w:pPr>
              <w:spacing w:after="0"/>
            </w:pPr>
            <w:r>
              <w:rPr>
                <w:rFonts w:ascii="Noto Sans" w:hAnsi="Noto Sans" w:eastAsia="Noto Sans CJK JP"/>
                <w:b/>
                <w:sz w:val="16"/>
              </w:rPr>
              <w:t>Zone</w:t>
            </w:r>
          </w:p>
        </w:tc>
        <w:tc>
          <w:tcPr>
            <w:tcW w:type="dxa" w:w="4997"/>
            <w:vAlign w:val="center"/>
            <w:shd w:fill="DCEAF0"/>
            <w:tcMar>
              <w:top w:w="60" w:type="dxa"/>
              <w:start w:w="80" w:type="dxa"/>
              <w:bottom w:w="60" w:type="dxa"/>
              <w:end w:w="80" w:type="dxa"/>
            </w:tcMar>
          </w:tcPr>
          <w:p>
            <w:pPr>
              <w:spacing w:after="0"/>
            </w:pPr>
            <w:r>
              <w:rPr>
                <w:rFonts w:ascii="Noto Sans" w:hAnsi="Noto Sans" w:eastAsia="Noto Sans CJK JP"/>
                <w:b/>
                <w:sz w:val="16"/>
              </w:rPr>
              <w:t>Condition de déblocage</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0A-01</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Disponible au démarrage.</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0B</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Mission précédente validée ; fragilité SRS recommandée à réviser mais non bloquante.</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0C</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0B-08 + checkpoint hiragana de base validés.</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0D</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Toutes les missions 0C terminées.</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0E</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0D-01 validée.</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0F</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0E-09 + checkpoint katakana de base validés.</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0G</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Toutes les missions 0F terminées.</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0H</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0D-01 et 0G-01 validées.</w:t>
            </w:r>
          </w:p>
        </w:tc>
      </w:tr>
      <w:tr>
        <w:trPr>
          <w:cantSplit w:val="1"/>
        </w:trPr>
        <w:tc>
          <w:tcPr>
            <w:tcW w:type="dxa" w:w="4997"/>
            <w:vAlign w:val="top"/>
            <w:tcMar>
              <w:top w:w="45" w:type="dxa"/>
              <w:start w:w="70" w:type="dxa"/>
              <w:bottom w:w="45" w:type="dxa"/>
              <w:end w:w="70" w:type="dxa"/>
            </w:tcMar>
          </w:tcPr>
          <w:p>
            <w:pPr>
              <w:spacing w:after="0"/>
            </w:pPr>
            <w:r>
              <w:rPr>
                <w:rFonts w:ascii="Noto Sans" w:hAnsi="Noto Sans" w:eastAsia="Noto Sans CJK JP"/>
                <w:sz w:val="15"/>
              </w:rPr>
              <w:t>Étape 1</w:t>
            </w:r>
          </w:p>
        </w:tc>
        <w:tc>
          <w:tcPr>
            <w:tcW w:type="dxa" w:w="4997"/>
            <w:vAlign w:val="top"/>
            <w:tcMar>
              <w:top w:w="45" w:type="dxa"/>
              <w:start w:w="70" w:type="dxa"/>
              <w:bottom w:w="45" w:type="dxa"/>
              <w:end w:w="70" w:type="dxa"/>
            </w:tcMar>
          </w:tcPr>
          <w:p>
            <w:pPr>
              <w:spacing w:after="0"/>
            </w:pPr>
            <w:r>
              <w:rPr>
                <w:rFonts w:ascii="Noto Sans" w:hAnsi="Noto Sans" w:eastAsia="Noto Sans CJK JP"/>
                <w:sz w:val="15"/>
              </w:rPr>
              <w:t>0H-01 validée ; 0W non requis.</w:t>
            </w:r>
          </w:p>
        </w:tc>
      </w:tr>
    </w:tbl>
    <w:p>
      <w:pPr>
        <w:spacing w:after="0"/>
      </w:pPr>
    </w:p>
    <w:p>
      <w:pPr>
        <w:pStyle w:val="Heading1"/>
        <w:keepNext w:val="1"/>
      </w:pPr>
      <w:r>
        <w:t>31. Checklist qualité avant publication d’une mission Étape 0</w:t>
      </w:r>
    </w:p>
    <w:p>
      <w:pPr>
        <w:pStyle w:val="ListBullet"/>
        <w:spacing w:after="30"/>
      </w:pPr>
      <w:r>
        <w:rPr>
          <w:rFonts w:ascii="Noto Sans" w:hAnsi="Noto Sans" w:eastAsia="Noto Sans CJK JP"/>
          <w:sz w:val="19"/>
        </w:rPr>
        <w:t>le Can-do décrit une capacité observable et non « apprendre le groupe X » uniquement ;</w:t>
      </w:r>
    </w:p>
    <w:p>
      <w:pPr>
        <w:pStyle w:val="ListBullet"/>
        <w:spacing w:after="30"/>
      </w:pPr>
      <w:r>
        <w:rPr>
          <w:rFonts w:ascii="Noto Sans" w:hAnsi="Noto Sans" w:eastAsia="Noto Sans CJK JP"/>
          <w:sz w:val="19"/>
        </w:rPr>
        <w:t>toutes les nouvelles cibles ont un audio et une transcription cohérente ;</w:t>
      </w:r>
    </w:p>
    <w:p>
      <w:pPr>
        <w:pStyle w:val="ListBullet"/>
        <w:spacing w:after="30"/>
      </w:pPr>
      <w:r>
        <w:rPr>
          <w:rFonts w:ascii="Noto Sans" w:hAnsi="Noto Sans" w:eastAsia="Noto Sans CJK JP"/>
          <w:sz w:val="19"/>
        </w:rPr>
        <w:t>chaque cible a été rencontrée dans les directions prévues avant le Can-do ;</w:t>
      </w:r>
    </w:p>
    <w:p>
      <w:pPr>
        <w:pStyle w:val="ListBullet"/>
        <w:spacing w:after="30"/>
      </w:pPr>
      <w:r>
        <w:rPr>
          <w:rFonts w:ascii="Noto Sans" w:hAnsi="Noto Sans" w:eastAsia="Noto Sans CJK JP"/>
          <w:sz w:val="19"/>
        </w:rPr>
        <w:t>les distracteurs ne contiennent pas de forme impossible ou non encore expliquée sans raison ;</w:t>
      </w:r>
    </w:p>
    <w:p>
      <w:pPr>
        <w:pStyle w:val="ListBullet"/>
        <w:spacing w:after="30"/>
      </w:pPr>
      <w:r>
        <w:rPr>
          <w:rFonts w:ascii="Noto Sans" w:hAnsi="Noto Sans" w:eastAsia="Noto Sans CJK JP"/>
          <w:sz w:val="19"/>
        </w:rPr>
        <w:t>les cas ambigus ぢ / づ / ヂ / ヅ et を / ヲ respectent les règles de cette spécification ;</w:t>
      </w:r>
    </w:p>
    <w:p>
      <w:pPr>
        <w:pStyle w:val="ListBullet"/>
        <w:spacing w:after="30"/>
      </w:pPr>
      <w:r>
        <w:rPr>
          <w:rFonts w:ascii="Noto Sans" w:hAnsi="Noto Sans" w:eastAsia="Noto Sans CJK JP"/>
          <w:sz w:val="19"/>
        </w:rPr>
        <w:t>les confusions visuelles pertinentes sont couvertes ;</w:t>
      </w:r>
    </w:p>
    <w:p>
      <w:pPr>
        <w:pStyle w:val="ListBullet"/>
        <w:spacing w:after="30"/>
      </w:pPr>
      <w:r>
        <w:rPr>
          <w:rFonts w:ascii="Noto Sans" w:hAnsi="Noto Sans" w:eastAsia="Noto Sans CJK JP"/>
          <w:sz w:val="19"/>
        </w:rPr>
        <w:t>la validation à 100 % ne dépasse pas une taille raisonnable pour le type de mission ;</w:t>
      </w:r>
    </w:p>
    <w:p>
      <w:pPr>
        <w:pStyle w:val="ListBullet"/>
        <w:spacing w:after="30"/>
      </w:pPr>
      <w:r>
        <w:rPr>
          <w:rFonts w:ascii="Noto Sans" w:hAnsi="Noto Sans" w:eastAsia="Noto Sans CJK JP"/>
          <w:sz w:val="19"/>
        </w:rPr>
        <w:t>un échec donne une remédiation ciblée et ne détruit pas la progression historique ;</w:t>
      </w:r>
    </w:p>
    <w:p>
      <w:pPr>
        <w:pStyle w:val="ListBullet"/>
        <w:spacing w:after="30"/>
      </w:pPr>
      <w:r>
        <w:rPr>
          <w:rFonts w:ascii="Noto Sans" w:hAnsi="Noto Sans" w:eastAsia="Noto Sans CJK JP"/>
          <w:sz w:val="19"/>
        </w:rPr>
        <w:t>la mission peut être reprise après interruption ;</w:t>
      </w:r>
    </w:p>
    <w:p>
      <w:pPr>
        <w:pStyle w:val="ListBullet"/>
        <w:spacing w:after="30"/>
      </w:pPr>
      <w:r>
        <w:rPr>
          <w:rFonts w:ascii="Noto Sans" w:hAnsi="Noto Sans" w:eastAsia="Noto Sans CJK JP"/>
          <w:sz w:val="19"/>
        </w:rPr>
        <w:t>les résultats alimentent les bonnes dimensions de maîtrise et le SRS ;</w:t>
      </w:r>
    </w:p>
    <w:p>
      <w:pPr>
        <w:pStyle w:val="ListBullet"/>
        <w:spacing w:after="30"/>
      </w:pPr>
      <w:r>
        <w:rPr>
          <w:rFonts w:ascii="Noto Sans" w:hAnsi="Noto Sans" w:eastAsia="Noto Sans CJK JP"/>
          <w:sz w:val="19"/>
        </w:rPr>
        <w:t>aucune compétence de vocabulaire, grammaire ou kanji n’a été ajoutée par inadvertance ;</w:t>
      </w:r>
    </w:p>
    <w:p>
      <w:pPr>
        <w:pStyle w:val="ListBullet"/>
        <w:spacing w:after="30"/>
      </w:pPr>
      <w:r>
        <w:rPr>
          <w:rFonts w:ascii="Noto Sans" w:hAnsi="Noto Sans" w:eastAsia="Noto Sans CJK JP"/>
          <w:sz w:val="19"/>
        </w:rPr>
        <w:t>l’écriture manuscrite reste réellement optionnelle.</w:t>
      </w:r>
    </w:p>
    <w:p>
      <w:pPr>
        <w:pStyle w:val="Heading1"/>
        <w:keepNext w:val="1"/>
      </w:pPr>
      <w:r>
        <w:t>32. Ce qui reste volontairement à décider après ce document</w:t>
      </w:r>
    </w:p>
    <w:p>
      <w:pPr>
        <w:pStyle w:val="ListBullet"/>
        <w:spacing w:after="30"/>
      </w:pPr>
      <w:r>
        <w:rPr>
          <w:rFonts w:ascii="Noto Sans" w:hAnsi="Noto Sans" w:eastAsia="Noto Sans CJK JP"/>
          <w:sz w:val="19"/>
        </w:rPr>
        <w:t>le format exact des écrans et animations de découverte ;</w:t>
      </w:r>
    </w:p>
    <w:p>
      <w:pPr>
        <w:pStyle w:val="ListBullet"/>
        <w:spacing w:after="30"/>
      </w:pPr>
      <w:r>
        <w:rPr>
          <w:rFonts w:ascii="Noto Sans" w:hAnsi="Noto Sans" w:eastAsia="Noto Sans CJK JP"/>
          <w:sz w:val="19"/>
        </w:rPr>
        <w:t>le composant d’entrée utilisé pour sélectionner un kana dans l’interface ;</w:t>
      </w:r>
    </w:p>
    <w:p>
      <w:pPr>
        <w:pStyle w:val="ListBullet"/>
        <w:spacing w:after="30"/>
      </w:pPr>
      <w:r>
        <w:rPr>
          <w:rFonts w:ascii="Noto Sans" w:hAnsi="Noto Sans" w:eastAsia="Noto Sans CJK JP"/>
          <w:sz w:val="19"/>
        </w:rPr>
        <w:t>l’algorithme mathématique final du SRS ;</w:t>
      </w:r>
    </w:p>
    <w:p>
      <w:pPr>
        <w:pStyle w:val="ListBullet"/>
        <w:spacing w:after="30"/>
      </w:pPr>
      <w:r>
        <w:rPr>
          <w:rFonts w:ascii="Noto Sans" w:hAnsi="Noto Sans" w:eastAsia="Noto Sans CJK JP"/>
          <w:sz w:val="19"/>
        </w:rPr>
        <w:t>les fichiers audio définitifs et leur source / licence ;</w:t>
      </w:r>
    </w:p>
    <w:p>
      <w:pPr>
        <w:pStyle w:val="ListBullet"/>
        <w:spacing w:after="30"/>
      </w:pPr>
      <w:r>
        <w:rPr>
          <w:rFonts w:ascii="Noto Sans" w:hAnsi="Noto Sans" w:eastAsia="Noto Sans CJK JP"/>
          <w:sz w:val="19"/>
        </w:rPr>
        <w:t>le design exact du Mode écriture et l’éventuelle reconnaissance de tracé ;</w:t>
      </w:r>
    </w:p>
    <w:p>
      <w:pPr>
        <w:pStyle w:val="ListBullet"/>
        <w:spacing w:after="30"/>
      </w:pPr>
      <w:r>
        <w:rPr>
          <w:rFonts w:ascii="Noto Sans" w:hAnsi="Noto Sans" w:eastAsia="Noto Sans CJK JP"/>
          <w:sz w:val="19"/>
        </w:rPr>
        <w:t>les noms marketing / visuels définitifs des chapitres ;</w:t>
      </w:r>
    </w:p>
    <w:p>
      <w:pPr>
        <w:pStyle w:val="ListBullet"/>
        <w:spacing w:after="30"/>
      </w:pPr>
      <w:r>
        <w:rPr>
          <w:rFonts w:ascii="Noto Sans" w:hAnsi="Noto Sans" w:eastAsia="Noto Sans CJK JP"/>
          <w:sz w:val="19"/>
        </w:rPr>
        <w:t>les tables SQL et services PHP ;</w:t>
      </w:r>
    </w:p>
    <w:p>
      <w:pPr>
        <w:pStyle w:val="ListBullet"/>
        <w:spacing w:after="30"/>
      </w:pPr>
      <w:r>
        <w:rPr>
          <w:rFonts w:ascii="Noto Sans" w:hAnsi="Noto Sans" w:eastAsia="Noto Sans CJK JP"/>
          <w:sz w:val="19"/>
        </w:rPr>
        <w:t>les paramètres fins de difficulté du Mode libre.</w:t>
      </w:r>
    </w:p>
    <w:p>
      <w:pPr>
        <w:pStyle w:val="Heading1"/>
        <w:keepNext w:val="1"/>
      </w:pPr>
      <w:r>
        <w:t>33. Prochaine étape après validation de cette spécification</w:t>
      </w:r>
    </w:p>
    <w:p>
      <w:r>
        <w:rPr>
          <w:rFonts w:ascii="Noto Sans" w:hAnsi="Noto Sans" w:eastAsia="Noto Sans CJK JP"/>
          <w:sz w:val="19"/>
        </w:rPr>
        <w:t>Une fois cette spécification approuvée, l’Étape 0 est suffisamment définie pour alimenter le futur référentiel de contenu. La suite pédagogique recommandée est la « Spécification détaillée des missions — Étape 1 ». En parallèle ou juste après, le « Catalogue technique du moteur d’exercices » devra transformer les formats décrits ici en contrats de données et comportements réutilisables par toutes les étapes.</w:t>
      </w:r>
    </w:p>
    <w:tbl>
      <w:tblPr>
        <w:tblW w:type="auto" w:w="0"/>
        <w:jc w:val="center"/>
        <w:tblLook w:firstColumn="1" w:firstRow="1" w:lastColumn="0" w:lastRow="0" w:noHBand="0" w:noVBand="1" w:val="04A0"/>
      </w:tblPr>
      <w:tblGrid>
        <w:gridCol w:w="9994"/>
      </w:tblGrid>
      <w:tr>
        <w:trPr>
          <w:cantSplit w:val="1"/>
        </w:trPr>
        <w:tc>
          <w:tcPr>
            <w:tcW w:type="dxa" w:w="9994"/>
            <w:shd w:fill="E8F3F6"/>
            <w:tcMar>
              <w:top w:w="100" w:type="dxa"/>
              <w:start w:w="130" w:type="dxa"/>
              <w:bottom w:w="100" w:type="dxa"/>
              <w:end w:w="130" w:type="dxa"/>
            </w:tcMar>
          </w:tcPr>
          <w:p>
            <w:pPr>
              <w:spacing w:after="60"/>
              <w:keepLines w:val="1"/>
            </w:pPr>
            <w:r>
              <w:rPr>
                <w:rFonts w:ascii="Noto Sans" w:hAnsi="Noto Sans" w:eastAsia="Noto Sans CJK JP"/>
                <w:b/>
                <w:sz w:val="20"/>
              </w:rPr>
              <w:t>Règle résumée</w:t>
            </w:r>
          </w:p>
          <w:p>
            <w:pPr>
              <w:spacing w:after="0"/>
              <w:keepLines w:val="1"/>
            </w:pPr>
            <w:r>
              <w:rPr>
                <w:rFonts w:ascii="Noto Sans" w:hAnsi="Noto Sans" w:eastAsia="Noto Sans CJK JP"/>
                <w:sz w:val="18"/>
              </w:rPr>
              <w:t>32 missions guidées obligatoires, deux checkpoints internes, trois grandes évaluations, 100 % uniquement sur les validations déterministes, SRS pour la mémoire durable, Mode libre pour l’entraînement arbitraire et écriture manuscrite complètement optionnelle.</w:t>
            </w:r>
          </w:p>
        </w:tc>
      </w:tr>
    </w:tbl>
    <w:p>
      <w:pPr>
        <w:spacing w:after="0"/>
      </w:pPr>
    </w:p>
    <w:p>
      <w:pPr>
        <w:pStyle w:val="Heading1"/>
        <w:keepNext w:val="1"/>
      </w:pPr>
      <w:r>
        <w:t>34. Documents de référence</w:t>
      </w:r>
    </w:p>
    <w:p>
      <w:pPr>
        <w:pStyle w:val="ListBullet"/>
        <w:spacing w:after="30"/>
      </w:pPr>
      <w:r>
        <w:rPr>
          <w:rFonts w:ascii="Noto Sans" w:hAnsi="Noto Sans" w:eastAsia="Noto Sans CJK JP"/>
          <w:sz w:val="19"/>
        </w:rPr>
        <w:t>Étape 0 — Fondations : contenu, limites, sons, hiragana, katakana et branche manuscrite.</w:t>
      </w:r>
    </w:p>
    <w:p>
      <w:pPr>
        <w:pStyle w:val="ListBullet"/>
        <w:spacing w:after="30"/>
      </w:pPr>
      <w:r>
        <w:rPr>
          <w:rFonts w:ascii="Noto Sans" w:hAnsi="Noto Sans" w:eastAsia="Noto Sans CJK JP"/>
          <w:sz w:val="19"/>
        </w:rPr>
        <w:t>Architecture pédagogique commune des missions : Can-do, maîtrise multidimensionnelle, historique vs maîtrise actuelle, SRS, aides et modes.</w:t>
      </w:r>
    </w:p>
    <w:sectPr w:rsidR="00FC693F" w:rsidRPr="0006063C" w:rsidSect="00034616">
      <w:footerReference w:type="default" r:id="rId9"/>
      <w:head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w:hAnsi="Noto Sans" w:eastAsia="Noto Sans CJK JP"/>
        <w:color w:val="787878"/>
        <w:sz w:val="15"/>
      </w:rPr>
      <w:t>Application japonais — Spécification détaillée des missions — Étape 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Noto Sans" w:hAnsi="Noto Sans" w:eastAsia="Noto Sans CJK JP"/>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Noto Sans" w:hAnsi="Noto Sans" w:eastAsia="Noto Sans CJK JP"/>
      <w:b/>
      <w:bCs/>
      <w:color w:val="19465F"/>
      <w:sz w:val="32"/>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Noto Sans" w:hAnsi="Noto Sans" w:eastAsia="Noto Sans CJK JP"/>
      <w:b/>
      <w:bCs/>
      <w:color w:val="265A73"/>
      <w:sz w:val="25"/>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Noto Sans" w:hAnsi="Noto Sans" w:eastAsia="Noto Sans CJK JP"/>
      <w:b/>
      <w:bCs/>
      <w:color w:val="3C5A6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w:hAnsi="Noto Sans" w:eastAsia="Noto Sans CJK JP"/>
      <w:color w:val="19374B"/>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