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Noto Sans" w:hAnsi="Noto Sans" w:eastAsia="Noto Sans CJK JP"/>
          <w:b/>
          <w:color w:val="50646E"/>
          <w:sz w:val="22"/>
        </w:rPr>
        <w:t>APPRENTISSAGE DU JAPONAIS</w:t>
      </w:r>
    </w:p>
    <w:p>
      <w:pPr>
        <w:pStyle w:val="Title"/>
        <w:jc w:val="center"/>
      </w:pPr>
      <w:r>
        <w:rPr>
          <w:rFonts w:ascii="Noto Sans" w:hAnsi="Noto Sans" w:eastAsia="Noto Sans CJK JP"/>
          <w:b/>
          <w:color w:val="19374B"/>
          <w:sz w:val="48"/>
        </w:rPr>
        <w:t>Étape 1 — Premier japonais fonctionnel</w:t>
      </w:r>
    </w:p>
    <w:p>
      <w:pPr>
        <w:jc w:val="center"/>
      </w:pPr>
      <w:r>
        <w:rPr>
          <w:rFonts w:ascii="Noto Sans" w:hAnsi="Noto Sans" w:eastAsia="Noto Sans CJK JP"/>
          <w:color w:val="375564"/>
          <w:sz w:val="24"/>
        </w:rPr>
        <w:t>Premiers mots • Premières phrases • Compréhension élémentaire • Premiers kanji</w:t>
      </w:r>
    </w:p>
    <w:p/>
    <w:tbl>
      <w:tblPr>
        <w:tblW w:type="auto" w:w="0"/>
        <w:jc w:val="center"/>
        <w:tblLook w:firstColumn="1" w:firstRow="1" w:lastColumn="0" w:lastRow="0" w:noHBand="0" w:noVBand="1" w:val="04A0"/>
      </w:tblPr>
      <w:tblGrid>
        <w:gridCol w:w="10224"/>
      </w:tblGrid>
      <w:tr>
        <w:trPr>
          <w:cantSplit/>
        </w:trPr>
        <w:tc>
          <w:tcPr>
            <w:tcW w:type="dxa" w:w="10224"/>
            <w:shd w:fill="E8F3F6"/>
            <w:tcMar>
              <w:top w:w="120" w:type="dxa"/>
              <w:start w:w="140" w:type="dxa"/>
              <w:bottom w:w="120" w:type="dxa"/>
              <w:end w:w="140" w:type="dxa"/>
            </w:tcMar>
          </w:tcPr>
          <w:p>
            <w:pPr>
              <w:spacing w:after="60"/>
            </w:pPr>
            <w:r>
              <w:rPr>
                <w:rFonts w:ascii="Noto Sans" w:hAnsi="Noto Sans" w:eastAsia="Noto Sans CJK JP"/>
                <w:b/>
                <w:sz w:val="21"/>
              </w:rPr>
              <w:t>But de cette étape</w:t>
            </w:r>
          </w:p>
          <w:p>
            <w:pPr>
              <w:spacing w:after="0"/>
            </w:pPr>
            <w:r>
              <w:rPr>
                <w:rFonts w:ascii="Noto Sans" w:hAnsi="Noto Sans" w:eastAsia="Noto Sans CJK JP"/>
                <w:sz w:val="20"/>
              </w:rPr>
              <w:t>À la fin de l’étape 1, l’utilisateur ne se contente plus de décoder des kana : il commence à associer des formes japonaises à un sens, reconnaît un premier vocabulaire utile, comprend et produit quelques structures nominales très simples, sait poser et comprendre des questions élémentaires et découvre ses premiers kanji dans des mots déjà connus.</w:t>
            </w:r>
          </w:p>
        </w:tc>
      </w:tr>
    </w:tbl>
    <w:p>
      <w:pPr>
        <w:spacing w:after="0"/>
      </w:pPr>
    </w:p>
    <w:p>
      <w:pPr>
        <w:spacing w:before="160"/>
        <w:jc w:val="center"/>
      </w:pPr>
      <w:r>
        <w:rPr>
          <w:rFonts w:ascii="Noto Sans" w:hAnsi="Noto Sans" w:eastAsia="Noto Sans CJK JP"/>
          <w:color w:val="5A6469"/>
          <w:sz w:val="18"/>
        </w:rPr>
        <w:t>Version de cadrage pédagogique — destinée à servir de référence avant le découpage en missions.</w:t>
      </w:r>
    </w:p>
    <w:p>
      <w:r>
        <w:br w:type="page"/>
      </w:r>
    </w:p>
    <w:p>
      <w:pPr>
        <w:pStyle w:val="Heading1"/>
      </w:pPr>
      <w:r>
        <w:t>1. Position de l’étape 1 dans le parcours global</w:t>
      </w:r>
    </w:p>
    <w:p>
      <w:pPr>
        <w:spacing w:after="100" w:line="259" w:lineRule="auto"/>
      </w:pPr>
      <w:r>
        <w:rPr>
          <w:rFonts w:ascii="Noto Sans" w:hAnsi="Noto Sans" w:eastAsia="Noto Sans CJK JP"/>
          <w:sz w:val="20"/>
        </w:rPr>
        <w:t>L’étape 0 a donné à l’utilisateur l’outil de décodage phonétique. L’étape 1 commence exactement au moment où les suites de caractères deviennent des mots porteurs de sens, puis de très petites phrases. Elle doit rester volontairement limitée : on construit une première compréhension fonctionnelle sans encore ouvrir tout le système verbal japonais.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100" w:type="dxa"/>
              <w:bottom w:w="70" w:type="dxa"/>
              <w:end w:w="100" w:type="dxa"/>
            </w:tcMar>
          </w:tcPr>
          <w:p>
            <w:r>
              <w:rPr>
                <w:rFonts w:ascii="Noto Sans" w:hAnsi="Noto Sans" w:eastAsia="Noto Sans CJK JP"/>
                <w:b/>
                <w:sz w:val="18"/>
              </w:rPr>
              <w:t>Avant</w:t>
            </w:r>
          </w:p>
        </w:tc>
        <w:tc>
          <w:tcPr>
            <w:tcW w:type="dxa" w:w="3408"/>
            <w:shd w:fill="DCEAF0"/>
            <w:tcMar>
              <w:top w:w="70" w:type="dxa"/>
              <w:start w:w="100" w:type="dxa"/>
              <w:bottom w:w="70" w:type="dxa"/>
              <w:end w:w="100" w:type="dxa"/>
            </w:tcMar>
          </w:tcPr>
          <w:p>
            <w:r>
              <w:rPr>
                <w:rFonts w:ascii="Noto Sans" w:hAnsi="Noto Sans" w:eastAsia="Noto Sans CJK JP"/>
                <w:b/>
                <w:sz w:val="18"/>
              </w:rPr>
              <w:t>Étape 1</w:t>
            </w:r>
          </w:p>
        </w:tc>
        <w:tc>
          <w:tcPr>
            <w:tcW w:type="dxa" w:w="3408"/>
            <w:shd w:fill="DCEAF0"/>
            <w:tcMar>
              <w:top w:w="70" w:type="dxa"/>
              <w:start w:w="100" w:type="dxa"/>
              <w:bottom w:w="70" w:type="dxa"/>
              <w:end w:w="100" w:type="dxa"/>
            </w:tcMar>
          </w:tcPr>
          <w:p>
            <w:r>
              <w:rPr>
                <w:rFonts w:ascii="Noto Sans" w:hAnsi="Noto Sans" w:eastAsia="Noto Sans CJK JP"/>
                <w:b/>
                <w:sz w:val="18"/>
              </w:rPr>
              <w:t>Après</w:t>
            </w:r>
          </w:p>
        </w:tc>
      </w:tr>
      <w:tr>
        <w:trPr>
          <w:cantSplit/>
        </w:trPr>
        <w:tc>
          <w:tcPr>
            <w:tcW w:type="dxa" w:w="3408"/>
            <w:tcMar>
              <w:top w:w="60" w:type="dxa"/>
              <w:start w:w="100" w:type="dxa"/>
              <w:bottom w:w="60" w:type="dxa"/>
              <w:end w:w="100" w:type="dxa"/>
            </w:tcMar>
          </w:tcPr>
          <w:p>
            <w:r>
              <w:rPr>
                <w:rFonts w:ascii="Noto Sans" w:hAnsi="Noto Sans" w:eastAsia="Noto Sans CJK JP"/>
                <w:sz w:val="18"/>
              </w:rPr>
              <w:t>Je reconnais les hiragana et katakana.</w:t>
            </w:r>
          </w:p>
        </w:tc>
        <w:tc>
          <w:tcPr>
            <w:tcW w:type="dxa" w:w="3408"/>
            <w:tcMar>
              <w:top w:w="60" w:type="dxa"/>
              <w:start w:w="100" w:type="dxa"/>
              <w:bottom w:w="60" w:type="dxa"/>
              <w:end w:w="100" w:type="dxa"/>
            </w:tcMar>
          </w:tcPr>
          <w:p>
            <w:r>
              <w:rPr>
                <w:rFonts w:ascii="Noto Sans" w:hAnsi="Noto Sans" w:eastAsia="Noto Sans CJK JP"/>
                <w:sz w:val="18"/>
              </w:rPr>
              <w:t>Je lis et reconnais mes premiers mots.</w:t>
            </w:r>
          </w:p>
        </w:tc>
        <w:tc>
          <w:tcPr>
            <w:tcW w:type="dxa" w:w="3408"/>
            <w:tcMar>
              <w:top w:w="60" w:type="dxa"/>
              <w:start w:w="100" w:type="dxa"/>
              <w:bottom w:w="60" w:type="dxa"/>
              <w:end w:w="100" w:type="dxa"/>
            </w:tcMar>
          </w:tcPr>
          <w:p>
            <w:r>
              <w:rPr>
                <w:rFonts w:ascii="Noto Sans" w:hAnsi="Noto Sans" w:eastAsia="Noto Sans CJK JP"/>
                <w:sz w:val="18"/>
              </w:rPr>
              <w:t>Je construis des phrases d’action avec des verbes.</w:t>
            </w:r>
          </w:p>
        </w:tc>
      </w:tr>
      <w:tr>
        <w:trPr>
          <w:cantSplit/>
        </w:trPr>
        <w:tc>
          <w:tcPr>
            <w:tcW w:type="dxa" w:w="3408"/>
            <w:tcMar>
              <w:top w:w="60" w:type="dxa"/>
              <w:start w:w="100" w:type="dxa"/>
              <w:bottom w:w="60" w:type="dxa"/>
              <w:end w:w="100" w:type="dxa"/>
            </w:tcMar>
          </w:tcPr>
          <w:p>
            <w:r>
              <w:rPr>
                <w:rFonts w:ascii="Noto Sans" w:hAnsi="Noto Sans" w:eastAsia="Noto Sans CJK JP"/>
                <w:sz w:val="18"/>
              </w:rPr>
              <w:t>Je connais les sons.</w:t>
            </w:r>
          </w:p>
        </w:tc>
        <w:tc>
          <w:tcPr>
            <w:tcW w:type="dxa" w:w="3408"/>
            <w:tcMar>
              <w:top w:w="60" w:type="dxa"/>
              <w:start w:w="100" w:type="dxa"/>
              <w:bottom w:w="60" w:type="dxa"/>
              <w:end w:w="100" w:type="dxa"/>
            </w:tcMar>
          </w:tcPr>
          <w:p>
            <w:r>
              <w:rPr>
                <w:rFonts w:ascii="Noto Sans" w:hAnsi="Noto Sans" w:eastAsia="Noto Sans CJK JP"/>
                <w:sz w:val="18"/>
              </w:rPr>
              <w:t>J’associe des mots japonais à un sens.</w:t>
            </w:r>
          </w:p>
        </w:tc>
        <w:tc>
          <w:tcPr>
            <w:tcW w:type="dxa" w:w="3408"/>
            <w:tcMar>
              <w:top w:w="60" w:type="dxa"/>
              <w:start w:w="100" w:type="dxa"/>
              <w:bottom w:w="60" w:type="dxa"/>
              <w:end w:w="100" w:type="dxa"/>
            </w:tcMar>
          </w:tcPr>
          <w:p>
            <w:r>
              <w:rPr>
                <w:rFonts w:ascii="Noto Sans" w:hAnsi="Noto Sans" w:eastAsia="Noto Sans CJK JP"/>
                <w:sz w:val="18"/>
              </w:rPr>
              <w:t>J’apprends les particules liées aux actions.</w:t>
            </w:r>
          </w:p>
        </w:tc>
      </w:tr>
      <w:tr>
        <w:trPr>
          <w:cantSplit/>
        </w:trPr>
        <w:tc>
          <w:tcPr>
            <w:tcW w:type="dxa" w:w="3408"/>
            <w:tcMar>
              <w:top w:w="60" w:type="dxa"/>
              <w:start w:w="100" w:type="dxa"/>
              <w:bottom w:w="60" w:type="dxa"/>
              <w:end w:w="100" w:type="dxa"/>
            </w:tcMar>
          </w:tcPr>
          <w:p>
            <w:r>
              <w:rPr>
                <w:rFonts w:ascii="Noto Sans" w:hAnsi="Noto Sans" w:eastAsia="Noto Sans CJK JP"/>
                <w:sz w:val="18"/>
              </w:rPr>
              <w:t>Je ne connais pas encore la grammaire.</w:t>
            </w:r>
          </w:p>
        </w:tc>
        <w:tc>
          <w:tcPr>
            <w:tcW w:type="dxa" w:w="3408"/>
            <w:tcMar>
              <w:top w:w="60" w:type="dxa"/>
              <w:start w:w="100" w:type="dxa"/>
              <w:bottom w:w="60" w:type="dxa"/>
              <w:end w:w="100" w:type="dxa"/>
            </w:tcMar>
          </w:tcPr>
          <w:p>
            <w:r>
              <w:rPr>
                <w:rFonts w:ascii="Noto Sans" w:hAnsi="Noto Sans" w:eastAsia="Noto Sans CJK JP"/>
                <w:sz w:val="18"/>
              </w:rPr>
              <w:t>Je comprends les premières structures avec です, は, の, も.</w:t>
            </w:r>
          </w:p>
        </w:tc>
        <w:tc>
          <w:tcPr>
            <w:tcW w:type="dxa" w:w="3408"/>
            <w:tcMar>
              <w:top w:w="60" w:type="dxa"/>
              <w:start w:w="100" w:type="dxa"/>
              <w:bottom w:w="60" w:type="dxa"/>
              <w:end w:w="100" w:type="dxa"/>
            </w:tcMar>
          </w:tcPr>
          <w:p>
            <w:r>
              <w:rPr>
                <w:rFonts w:ascii="Noto Sans" w:hAnsi="Noto Sans" w:eastAsia="Noto Sans CJK JP"/>
                <w:sz w:val="18"/>
              </w:rPr>
              <w:t>J’entre dans le véritable système verbal.</w:t>
            </w:r>
          </w:p>
        </w:tc>
      </w:tr>
      <w:tr>
        <w:trPr>
          <w:cantSplit/>
        </w:trPr>
        <w:tc>
          <w:tcPr>
            <w:tcW w:type="dxa" w:w="3408"/>
            <w:tcMar>
              <w:top w:w="60" w:type="dxa"/>
              <w:start w:w="100" w:type="dxa"/>
              <w:bottom w:w="60" w:type="dxa"/>
              <w:end w:w="100" w:type="dxa"/>
            </w:tcMar>
          </w:tcPr>
          <w:p>
            <w:r>
              <w:rPr>
                <w:rFonts w:ascii="Noto Sans" w:hAnsi="Noto Sans" w:eastAsia="Noto Sans CJK JP"/>
                <w:sz w:val="18"/>
              </w:rPr>
              <w:t>Je n’utilise pas encore les kanji.</w:t>
            </w:r>
          </w:p>
        </w:tc>
        <w:tc>
          <w:tcPr>
            <w:tcW w:type="dxa" w:w="3408"/>
            <w:tcMar>
              <w:top w:w="60" w:type="dxa"/>
              <w:start w:w="100" w:type="dxa"/>
              <w:bottom w:w="60" w:type="dxa"/>
              <w:end w:w="100" w:type="dxa"/>
            </w:tcMar>
          </w:tcPr>
          <w:p>
            <w:r>
              <w:rPr>
                <w:rFonts w:ascii="Noto Sans" w:hAnsi="Noto Sans" w:eastAsia="Noto Sans CJK JP"/>
                <w:sz w:val="18"/>
              </w:rPr>
              <w:t>Je découvre quelques kanji dans des mots déjà connus.</w:t>
            </w:r>
          </w:p>
        </w:tc>
        <w:tc>
          <w:tcPr>
            <w:tcW w:type="dxa" w:w="3408"/>
            <w:tcMar>
              <w:top w:w="60" w:type="dxa"/>
              <w:start w:w="100" w:type="dxa"/>
              <w:bottom w:w="60" w:type="dxa"/>
              <w:end w:w="100" w:type="dxa"/>
            </w:tcMar>
          </w:tcPr>
          <w:p>
            <w:r>
              <w:rPr>
                <w:rFonts w:ascii="Noto Sans" w:hAnsi="Noto Sans" w:eastAsia="Noto Sans CJK JP"/>
                <w:sz w:val="18"/>
              </w:rPr>
              <w:t>Les kanji continuent à s’accumuler en parallèle.</w:t>
            </w:r>
          </w:p>
        </w:tc>
      </w:tr>
    </w:tbl>
    <w:tbl>
      <w:tblPr>
        <w:tblW w:type="auto" w:w="0"/>
        <w:jc w:val="center"/>
        <w:tblLook w:firstColumn="1" w:firstRow="1" w:lastColumn="0" w:lastRow="0" w:noHBand="0" w:noVBand="1" w:val="04A0"/>
      </w:tblPr>
      <w:tblGrid>
        <w:gridCol w:w="10224"/>
      </w:tblGrid>
      <w:tr>
        <w:trPr>
          <w:cantSplit/>
        </w:trPr>
        <w:tc>
          <w:tcPr>
            <w:tcW w:type="dxa" w:w="10224"/>
            <w:shd w:fill="FFF4DE"/>
            <w:tcMar>
              <w:top w:w="120" w:type="dxa"/>
              <w:start w:w="140" w:type="dxa"/>
              <w:bottom w:w="120" w:type="dxa"/>
              <w:end w:w="140" w:type="dxa"/>
            </w:tcMar>
          </w:tcPr>
          <w:p>
            <w:pPr>
              <w:spacing w:after="60"/>
            </w:pPr>
            <w:r>
              <w:rPr>
                <w:rFonts w:ascii="Noto Sans" w:hAnsi="Noto Sans" w:eastAsia="Noto Sans CJK JP"/>
                <w:b/>
                <w:sz w:val="21"/>
              </w:rPr>
              <w:t>Frontière importante</w:t>
            </w:r>
          </w:p>
          <w:p>
            <w:pPr>
              <w:spacing w:after="0"/>
            </w:pPr>
            <w:r>
              <w:rPr>
                <w:rFonts w:ascii="Noto Sans" w:hAnsi="Noto Sans" w:eastAsia="Noto Sans CJK JP"/>
                <w:sz w:val="20"/>
              </w:rPr>
              <w:t>L’étape 1 n’a pas pour objectif de “faire toute la grammaire débutante”. Elle répond à une question plus simple : « Est-ce que l’utilisateur est maintenant capable de comprendre que le japonais écrit transmet du sens et de manipuler ses toutes premières phrases ? »</w:t>
            </w:r>
          </w:p>
        </w:tc>
      </w:tr>
    </w:tbl>
    <w:p>
      <w:pPr>
        <w:spacing w:after="0"/>
      </w:pPr>
    </w:p>
    <w:p>
      <w:pPr>
        <w:pStyle w:val="Heading1"/>
      </w:pPr>
      <w:r>
        <w:t>2. Prérequis</w:t>
      </w:r>
    </w:p>
    <w:p>
      <w:pPr>
        <w:pStyle w:val="ListBullet"/>
        <w:spacing w:after="40" w:line="252" w:lineRule="auto"/>
      </w:pPr>
      <w:r>
        <w:rPr>
          <w:rFonts w:ascii="Noto Sans" w:hAnsi="Noto Sans" w:eastAsia="Noto Sans CJK JP"/>
          <w:sz w:val="20"/>
        </w:rPr>
        <w:t>reconnaître les hiragana obligatoires de l’étape 0 ;</w:t>
      </w:r>
    </w:p>
    <w:p>
      <w:pPr>
        <w:pStyle w:val="ListBullet"/>
        <w:spacing w:after="40" w:line="252" w:lineRule="auto"/>
      </w:pPr>
      <w:r>
        <w:rPr>
          <w:rFonts w:ascii="Noto Sans" w:hAnsi="Noto Sans" w:eastAsia="Noto Sans CJK JP"/>
          <w:sz w:val="20"/>
        </w:rPr>
        <w:t>reconnaître les katakana obligatoires de l’étape 0 ;</w:t>
      </w:r>
    </w:p>
    <w:p>
      <w:pPr>
        <w:pStyle w:val="ListBullet"/>
        <w:spacing w:after="40" w:line="252" w:lineRule="auto"/>
      </w:pPr>
      <w:r>
        <w:rPr>
          <w:rFonts w:ascii="Noto Sans" w:hAnsi="Noto Sans" w:eastAsia="Noto Sans CJK JP"/>
          <w:sz w:val="20"/>
        </w:rPr>
        <w:t>comprendre les petits ゃ / ゅ / ょ, le petit っ / ッ et le principe des voyelles longues ;</w:t>
      </w:r>
    </w:p>
    <w:p>
      <w:pPr>
        <w:pStyle w:val="ListBullet"/>
        <w:spacing w:after="40" w:line="252" w:lineRule="auto"/>
      </w:pPr>
      <w:r>
        <w:rPr>
          <w:rFonts w:ascii="Noto Sans" w:hAnsi="Noto Sans" w:eastAsia="Noto Sans CJK JP"/>
          <w:sz w:val="20"/>
        </w:rPr>
        <w:t>être capable d’associer un kana à son son dans les deux sens ;</w:t>
      </w:r>
    </w:p>
    <w:p>
      <w:pPr>
        <w:pStyle w:val="ListBullet"/>
        <w:spacing w:after="40" w:line="252" w:lineRule="auto"/>
      </w:pPr>
      <w:r>
        <w:rPr>
          <w:rFonts w:ascii="Noto Sans" w:hAnsi="Noto Sans" w:eastAsia="Noto Sans CJK JP"/>
          <w:sz w:val="20"/>
        </w:rPr>
        <w:t>l’écriture manuscrite n’est pas un prérequis.</w:t>
      </w:r>
    </w:p>
    <w:p>
      <w:pPr>
        <w:pStyle w:val="Heading1"/>
      </w:pPr>
      <w:r>
        <w:t>3. Objectifs de sortie</w:t>
      </w:r>
    </w:p>
    <w:p>
      <w:pPr>
        <w:spacing w:after="100" w:line="259" w:lineRule="auto"/>
      </w:pPr>
      <w:r>
        <w:rPr>
          <w:rFonts w:ascii="Noto Sans" w:hAnsi="Noto Sans" w:eastAsia="Noto Sans CJK JP"/>
          <w:sz w:val="20"/>
        </w:rPr>
        <w:t>Pour valider l’étape 1, l’utilisateur doit être capable de :</w:t>
      </w:r>
    </w:p>
    <w:p>
      <w:pPr>
        <w:pStyle w:val="ListBullet"/>
        <w:spacing w:after="40" w:line="252" w:lineRule="auto"/>
      </w:pPr>
      <w:r>
        <w:rPr>
          <w:rFonts w:ascii="Noto Sans" w:hAnsi="Noto Sans" w:eastAsia="Noto Sans CJK JP"/>
          <w:sz w:val="20"/>
        </w:rPr>
        <w:t>lire des mots courts écrits uniquement en hiragana ou en katakana ;</w:t>
      </w:r>
    </w:p>
    <w:p>
      <w:pPr>
        <w:pStyle w:val="ListBullet"/>
        <w:spacing w:after="40" w:line="252" w:lineRule="auto"/>
      </w:pPr>
      <w:r>
        <w:rPr>
          <w:rFonts w:ascii="Noto Sans" w:hAnsi="Noto Sans" w:eastAsia="Noto Sans CJK JP"/>
          <w:sz w:val="20"/>
        </w:rPr>
        <w:t>associer un premier noyau de vocabulaire à un sens sans dépendre systématiquement du romaji ;</w:t>
      </w:r>
    </w:p>
    <w:p>
      <w:pPr>
        <w:pStyle w:val="ListBullet"/>
        <w:spacing w:after="40" w:line="252" w:lineRule="auto"/>
      </w:pPr>
      <w:r>
        <w:rPr>
          <w:rFonts w:ascii="Noto Sans" w:hAnsi="Noto Sans" w:eastAsia="Noto Sans CJK JP"/>
          <w:sz w:val="20"/>
        </w:rPr>
        <w:t>reconnaître à l’oral une partie du vocabulaire déjà appris ;</w:t>
      </w:r>
    </w:p>
    <w:p>
      <w:pPr>
        <w:pStyle w:val="ListBullet"/>
        <w:spacing w:after="40" w:line="252" w:lineRule="auto"/>
      </w:pPr>
      <w:r>
        <w:rPr>
          <w:rFonts w:ascii="Noto Sans" w:hAnsi="Noto Sans" w:eastAsia="Noto Sans CJK JP"/>
          <w:sz w:val="20"/>
        </w:rPr>
        <w:t>comprendre la structure simple A は B です ;</w:t>
      </w:r>
    </w:p>
    <w:p>
      <w:pPr>
        <w:pStyle w:val="ListBullet"/>
        <w:spacing w:after="40" w:line="252" w:lineRule="auto"/>
      </w:pPr>
      <w:r>
        <w:rPr>
          <w:rFonts w:ascii="Noto Sans" w:hAnsi="Noto Sans" w:eastAsia="Noto Sans CJK JP"/>
          <w:sz w:val="20"/>
        </w:rPr>
        <w:t>comprendre que は marque ici le thème, sans l’assimiler définitivement au “sujet” français ;</w:t>
      </w:r>
    </w:p>
    <w:p>
      <w:pPr>
        <w:pStyle w:val="ListBullet"/>
        <w:spacing w:after="40" w:line="252" w:lineRule="auto"/>
      </w:pPr>
      <w:r>
        <w:rPr>
          <w:rFonts w:ascii="Noto Sans" w:hAnsi="Noto Sans" w:eastAsia="Noto Sans CJK JP"/>
          <w:sz w:val="20"/>
        </w:rPr>
        <w:t>se présenter et donner quelques informations simples sur soi avec des modèles connus ;</w:t>
      </w:r>
    </w:p>
    <w:p>
      <w:pPr>
        <w:pStyle w:val="ListBullet"/>
        <w:spacing w:after="40" w:line="252" w:lineRule="auto"/>
      </w:pPr>
      <w:r>
        <w:rPr>
          <w:rFonts w:ascii="Noto Sans" w:hAnsi="Noto Sans" w:eastAsia="Noto Sans CJK JP"/>
          <w:sz w:val="20"/>
        </w:rPr>
        <w:t>comprendre et utiliser les démonstratifs essentiels : これ / それ / あれ / どれ, この / その / あの / どの, ここ / そこ / あそこ / どこ ;</w:t>
      </w:r>
    </w:p>
    <w:p>
      <w:pPr>
        <w:pStyle w:val="ListBullet"/>
        <w:spacing w:after="40" w:line="252" w:lineRule="auto"/>
      </w:pPr>
      <w:r>
        <w:rPr>
          <w:rFonts w:ascii="Noto Sans" w:hAnsi="Noto Sans" w:eastAsia="Noto Sans CJK JP"/>
          <w:sz w:val="20"/>
        </w:rPr>
        <w:t>former et comprendre des questions élémentaires avec か et quelques mots interrogatifs ;</w:t>
      </w:r>
    </w:p>
    <w:p>
      <w:pPr>
        <w:pStyle w:val="ListBullet"/>
        <w:spacing w:after="40" w:line="252" w:lineRule="auto"/>
      </w:pPr>
      <w:r>
        <w:rPr>
          <w:rFonts w:ascii="Noto Sans" w:hAnsi="Noto Sans" w:eastAsia="Noto Sans CJK JP"/>
          <w:sz w:val="20"/>
        </w:rPr>
        <w:t>comprendre l’idée de relation ou possession avec の ;</w:t>
      </w:r>
    </w:p>
    <w:p>
      <w:pPr>
        <w:pStyle w:val="ListBullet"/>
        <w:spacing w:after="40" w:line="252" w:lineRule="auto"/>
      </w:pPr>
      <w:r>
        <w:rPr>
          <w:rFonts w:ascii="Noto Sans" w:hAnsi="Noto Sans" w:eastAsia="Noto Sans CJK JP"/>
          <w:sz w:val="20"/>
        </w:rPr>
        <w:t>comprendre le sens de も dans des phrases simples ;</w:t>
      </w:r>
    </w:p>
    <w:p>
      <w:pPr>
        <w:pStyle w:val="ListBullet"/>
        <w:spacing w:after="40" w:line="252" w:lineRule="auto"/>
      </w:pPr>
      <w:r>
        <w:rPr>
          <w:rFonts w:ascii="Noto Sans" w:hAnsi="Noto Sans" w:eastAsia="Noto Sans CJK JP"/>
          <w:sz w:val="20"/>
        </w:rPr>
        <w:t>utiliser les nombres dans des besoins élémentaires : âge, prix, heure et date simples ;</w:t>
      </w:r>
    </w:p>
    <w:p>
      <w:pPr>
        <w:pStyle w:val="ListBullet"/>
        <w:spacing w:after="40" w:line="252" w:lineRule="auto"/>
      </w:pPr>
      <w:r>
        <w:rPr>
          <w:rFonts w:ascii="Noto Sans" w:hAnsi="Noto Sans" w:eastAsia="Noto Sans CJK JP"/>
          <w:sz w:val="20"/>
        </w:rPr>
        <w:t>reconnaître quelques premiers kanji lorsqu’ils apparaissent dans des mots déjà appris ;</w:t>
      </w:r>
    </w:p>
    <w:p>
      <w:pPr>
        <w:pStyle w:val="ListBullet"/>
        <w:spacing w:after="40" w:line="252" w:lineRule="auto"/>
      </w:pPr>
      <w:r>
        <w:rPr>
          <w:rFonts w:ascii="Noto Sans" w:hAnsi="Noto Sans" w:eastAsia="Noto Sans CJK JP"/>
          <w:sz w:val="20"/>
        </w:rPr>
        <w:t>comprendre de très courts échanges préparés et y répondre avec une expression ou une phrase simple.</w:t>
      </w:r>
    </w:p>
    <w:p>
      <w:pPr>
        <w:pStyle w:val="ListBullet"/>
      </w:pPr>
      <w:r>
        <w:rPr>
          <w:rFonts w:ascii="Noto Sans" w:hAnsi="Noto Sans" w:eastAsia="Noto Sans CJK JP"/>
        </w:rPr>
        <w:t>reconnaître en fin d’étape こちら / そちら / あちら / どちら dans leurs usages simples de direction, de choix ou d’indication, sans approfondir encore toutes leurs nuances de politesse ;</w:t>
      </w:r>
    </w:p>
    <w:p>
      <w:pPr>
        <w:pStyle w:val="ListBullet"/>
      </w:pPr>
      <w:r>
        <w:rPr>
          <w:rFonts w:ascii="Noto Sans" w:hAnsi="Noto Sans" w:eastAsia="Noto Sans CJK JP"/>
        </w:rPr>
        <w:t>prononcer les mots connus comme des unités rythmiques japonaises en conservant notamment les voyelles longues, le petit っ et ん ; être exposé à la mélodie lexicale sans que le pitch accent devienne un critère bloquant ;</w:t>
      </w:r>
    </w:p>
    <w:p>
      <w:pPr>
        <w:pStyle w:val="ListBullet"/>
      </w:pPr>
      <w:r>
        <w:rPr>
          <w:rFonts w:ascii="Noto Sans" w:hAnsi="Noto Sans" w:eastAsia="Noto Sans CJK JP"/>
        </w:rPr>
        <w:t>reconnaître les premières conventions d’écriture japonaise (。 、 「 」), comprendre que les espaces sont une aide pédagogique et saisir quelques mots connus en kana sur un clavier japonais.</w:t>
      </w:r>
    </w:p>
    <w:p>
      <w:pPr>
        <w:pStyle w:val="Heading1"/>
      </w:pPr>
      <w:r>
        <w:t>4. Principe pédagogique : passer du décodage au sens</w:t>
      </w:r>
    </w:p>
    <w:p>
      <w:pPr>
        <w:spacing w:after="100" w:line="259" w:lineRule="auto"/>
      </w:pPr>
      <w:r>
        <w:rPr>
          <w:rFonts w:ascii="Noto Sans" w:hAnsi="Noto Sans" w:eastAsia="Noto Sans CJK JP"/>
          <w:sz w:val="20"/>
        </w:rPr>
        <w:t>La rupture entre les étapes 0 et 1 est fondamentale. Dans l’étape 0, み et ず sont surtout deux signes associés à des sons. Dans l’étape 1, みず devient progressivement une unité reconnue comme “eau”. L’application doit donc entraîner la reconnaissance du mot complet, et pas seulement la lecture caractère par caractère.</w:t>
      </w:r>
    </w:p>
    <w:tbl>
      <w:tblPr>
        <w:tblW w:type="auto" w:w="0"/>
        <w:jc w:val="center"/>
        <w:tblLook w:firstColumn="1" w:firstRow="1" w:lastColumn="0" w:lastRow="0" w:noHBand="0" w:noVBand="1" w:val="04A0"/>
      </w:tblPr>
      <w:tblGrid>
        <w:gridCol w:w="10224"/>
      </w:tblGrid>
      <w:tr>
        <w:trPr>
          <w:cantSplit/>
        </w:trPr>
        <w:tc>
          <w:tcPr>
            <w:tcW w:type="dxa" w:w="10224"/>
            <w:shd w:fill="EEF6EA"/>
            <w:tcMar>
              <w:top w:w="120" w:type="dxa"/>
              <w:start w:w="140" w:type="dxa"/>
              <w:bottom w:w="120" w:type="dxa"/>
              <w:end w:w="140" w:type="dxa"/>
            </w:tcMar>
          </w:tcPr>
          <w:p>
            <w:pPr>
              <w:spacing w:after="60"/>
            </w:pPr>
            <w:r>
              <w:rPr>
                <w:rFonts w:ascii="Noto Sans" w:hAnsi="Noto Sans" w:eastAsia="Noto Sans CJK JP"/>
                <w:b/>
                <w:sz w:val="21"/>
              </w:rPr>
              <w:t>Exemple de progression</w:t>
            </w:r>
          </w:p>
          <w:p>
            <w:pPr>
              <w:spacing w:after="0"/>
            </w:pPr>
            <w:r>
              <w:rPr>
                <w:rFonts w:ascii="Noto Sans" w:hAnsi="Noto Sans" w:eastAsia="Noto Sans CJK JP"/>
                <w:sz w:val="20"/>
              </w:rPr>
              <w:t>み → mi ; ず → zu ; みず → mizu ; みず → « eau » ; puis plus tard 水 → みず → « eau ». Le kanji vient enrichir un mot déjà connu au lieu de créer une nouvelle difficulté indépendante.</w:t>
            </w:r>
          </w:p>
        </w:tc>
      </w:tr>
    </w:tbl>
    <w:p>
      <w:pPr>
        <w:spacing w:after="0"/>
      </w:pPr>
    </w:p>
    <w:p>
      <w:pPr>
        <w:pStyle w:val="Heading2"/>
      </w:pPr>
      <w:r>
        <w:t>4.1 Le romaji devient une aide temporaire</w:t>
      </w:r>
    </w:p>
    <w:p>
      <w:pPr>
        <w:pStyle w:val="ListBullet"/>
        <w:spacing w:after="40" w:line="252" w:lineRule="auto"/>
      </w:pPr>
      <w:r>
        <w:rPr>
          <w:rFonts w:ascii="Noto Sans" w:hAnsi="Noto Sans" w:eastAsia="Noto Sans CJK JP"/>
          <w:sz w:val="20"/>
        </w:rPr>
        <w:t>Le romaji peut apparaître au tout début pour sécuriser la transition.</w:t>
      </w:r>
    </w:p>
    <w:p>
      <w:pPr>
        <w:pStyle w:val="ListBullet"/>
        <w:spacing w:after="40" w:line="252" w:lineRule="auto"/>
      </w:pPr>
      <w:r>
        <w:rPr>
          <w:rFonts w:ascii="Noto Sans" w:hAnsi="Noto Sans" w:eastAsia="Noto Sans CJK JP"/>
          <w:sz w:val="20"/>
        </w:rPr>
        <w:t>Il doit être masquable et disparaître progressivement des exercices principaux.</w:t>
      </w:r>
    </w:p>
    <w:p>
      <w:pPr>
        <w:pStyle w:val="ListBullet"/>
        <w:spacing w:after="40" w:line="252" w:lineRule="auto"/>
      </w:pPr>
      <w:r>
        <w:rPr>
          <w:rFonts w:ascii="Noto Sans" w:hAnsi="Noto Sans" w:eastAsia="Noto Sans CJK JP"/>
          <w:sz w:val="20"/>
        </w:rPr>
        <w:t>L’objectif de sortie est de lire directement les kana sans passer mentalement par l’alphabet latin.</w:t>
      </w:r>
    </w:p>
    <w:p>
      <w:pPr>
        <w:pStyle w:val="ListBullet"/>
        <w:spacing w:after="40" w:line="252" w:lineRule="auto"/>
      </w:pPr>
      <w:r>
        <w:rPr>
          <w:rFonts w:ascii="Noto Sans" w:hAnsi="Noto Sans" w:eastAsia="Noto Sans CJK JP"/>
          <w:sz w:val="20"/>
        </w:rPr>
        <w:t>Le romaji reste utile comme outil de saisie sur clavier, mais ne doit pas devenir la béquille de lecture de l’utilisateur.</w:t>
      </w:r>
    </w:p>
    <w:p>
      <w:pPr>
        <w:pStyle w:val="Heading2"/>
      </w:pPr>
      <w:r>
        <w:t>4.2 Les espaces sont une aide pédagogique, pas du japonais normal</w:t>
      </w:r>
    </w:p>
    <w:p>
      <w:pPr>
        <w:spacing w:after="100" w:line="259" w:lineRule="auto"/>
      </w:pPr>
      <w:r>
        <w:rPr>
          <w:rFonts w:ascii="Noto Sans" w:hAnsi="Noto Sans" w:eastAsia="Noto Sans CJK JP"/>
          <w:sz w:val="20"/>
        </w:rPr>
        <w:t>Le japonais courant n’utilise pas les espaces entre les mots comme le français. Au début, l’application peut séparer visuellement les unités ou utiliser des couleurs, puis réduire cette aide progressivement afin que l’utilisateur ne soit pas surpris plus tard par un texte japonais normal.</w:t>
      </w:r>
    </w:p>
    <w:p>
      <w:pPr>
        <w:pStyle w:val="Heading2"/>
      </w:pPr>
      <w:r>
        <w:rPr>
          <w:rFonts w:ascii="Noto Sans" w:hAnsi="Noto Sans" w:eastAsia="Noto Sans CJK JP"/>
        </w:rPr>
        <w:t>4.3 Premières conventions d’écriture et saisie</w:t>
      </w:r>
    </w:p>
    <w:p>
      <w:pPr>
        <w:pStyle w:val="ListBullet"/>
      </w:pPr>
      <w:r>
        <w:rPr>
          <w:rFonts w:ascii="Noto Sans" w:hAnsi="Noto Sans" w:eastAsia="Noto Sans CJK JP"/>
        </w:rPr>
        <w:t>introduire le point japonais 。 et la virgule 、 dès les premières phrases ;</w:t>
      </w:r>
    </w:p>
    <w:p>
      <w:pPr>
        <w:pStyle w:val="ListBullet"/>
      </w:pPr>
      <w:r>
        <w:rPr>
          <w:rFonts w:ascii="Noto Sans" w:hAnsi="Noto Sans" w:eastAsia="Noto Sans CJK JP"/>
        </w:rPr>
        <w:t>faire reconnaître les guillemets japonais 「 」 dans de très courts dialogues ou exemples ;</w:t>
      </w:r>
    </w:p>
    <w:p>
      <w:pPr>
        <w:pStyle w:val="ListBullet"/>
      </w:pPr>
      <w:r>
        <w:rPr>
          <w:rFonts w:ascii="Noto Sans" w:hAnsi="Noto Sans" w:eastAsia="Noto Sans CJK JP"/>
        </w:rPr>
        <w:t>rappeler que les espaces visibles dans certains exercices sont uniquement une aide de segmentation ;</w:t>
      </w:r>
    </w:p>
    <w:p>
      <w:pPr>
        <w:pStyle w:val="ListBullet"/>
      </w:pPr>
      <w:r>
        <w:rPr>
          <w:rFonts w:ascii="Noto Sans" w:hAnsi="Noto Sans" w:eastAsia="Noto Sans CJK JP"/>
        </w:rPr>
        <w:t>initier la saisie japonaise au clavier : taper un mot connu pour obtenir ses kana ;</w:t>
      </w:r>
    </w:p>
    <w:p>
      <w:pPr>
        <w:pStyle w:val="ListBullet"/>
      </w:pPr>
      <w:r>
        <w:rPr>
          <w:rFonts w:ascii="Noto Sans" w:hAnsi="Noto Sans" w:eastAsia="Noto Sans CJK JP"/>
        </w:rPr>
        <w:t>la conversion kana → kanji peut être montrée avec les tout premiers kanji connus, mais son usage systématique sera développé aux étapes 2 et 3 ;</w:t>
      </w:r>
    </w:p>
    <w:p>
      <w:pPr>
        <w:pStyle w:val="ListBullet"/>
      </w:pPr>
      <w:r>
        <w:rPr>
          <w:rFonts w:ascii="Noto Sans" w:hAnsi="Noto Sans" w:eastAsia="Noto Sans CJK JP"/>
        </w:rPr>
        <w:t>distinguer clairement saisie écrite et écriture manuscrite : la première progresse dans le tronc commun, la seconde reste optionnelle.</w:t>
      </w:r>
    </w:p>
    <w:p>
      <w:pPr>
        <w:pStyle w:val="Heading1"/>
      </w:pPr>
      <w:r>
        <w:t>5. Bloc A — Lecture et reconnaissance des premiers mots</w:t>
      </w:r>
    </w:p>
    <w:p>
      <w:pPr>
        <w:spacing w:after="100" w:line="259" w:lineRule="auto"/>
      </w:pPr>
      <w:r>
        <w:rPr>
          <w:rFonts w:ascii="Noto Sans" w:hAnsi="Noto Sans" w:eastAsia="Noto Sans CJK JP"/>
          <w:sz w:val="20"/>
        </w:rPr>
        <w:t>L’objectif n’est pas encore la lecture fluide d’un texte. Il s’agit de transformer les kana connus en mots reconnus rapidement.</w:t>
      </w:r>
    </w:p>
    <w:p>
      <w:pPr>
        <w:pStyle w:val="Heading2"/>
      </w:pPr>
      <w:r>
        <w:t>5.1 Mots en hiragana</w:t>
      </w:r>
    </w:p>
    <w:p>
      <w:pPr>
        <w:pStyle w:val="ListBullet"/>
        <w:spacing w:after="40" w:line="252" w:lineRule="auto"/>
      </w:pPr>
      <w:r>
        <w:rPr>
          <w:rFonts w:ascii="Noto Sans" w:hAnsi="Noto Sans" w:eastAsia="Noto Sans CJK JP"/>
          <w:sz w:val="20"/>
        </w:rPr>
        <w:t>mots très courts et phonétiquement simples ;</w:t>
      </w:r>
    </w:p>
    <w:p>
      <w:pPr>
        <w:pStyle w:val="ListBullet"/>
        <w:spacing w:after="40" w:line="252" w:lineRule="auto"/>
      </w:pPr>
      <w:r>
        <w:rPr>
          <w:rFonts w:ascii="Noto Sans" w:hAnsi="Noto Sans" w:eastAsia="Noto Sans CJK JP"/>
          <w:sz w:val="20"/>
        </w:rPr>
        <w:t>mots contenant progressivement ん, petit っ et voyelles longues déjà vus à l’étape 0 ;</w:t>
      </w:r>
    </w:p>
    <w:p>
      <w:pPr>
        <w:pStyle w:val="ListBullet"/>
        <w:spacing w:after="40" w:line="252" w:lineRule="auto"/>
      </w:pPr>
      <w:r>
        <w:rPr>
          <w:rFonts w:ascii="Noto Sans" w:hAnsi="Noto Sans" w:eastAsia="Noto Sans CJK JP"/>
          <w:sz w:val="20"/>
        </w:rPr>
        <w:t>lecture du mot entier, puis association au sens ;</w:t>
      </w:r>
    </w:p>
    <w:p>
      <w:pPr>
        <w:pStyle w:val="ListBullet"/>
        <w:spacing w:after="40" w:line="252" w:lineRule="auto"/>
      </w:pPr>
      <w:r>
        <w:rPr>
          <w:rFonts w:ascii="Noto Sans" w:hAnsi="Noto Sans" w:eastAsia="Noto Sans CJK JP"/>
          <w:sz w:val="20"/>
        </w:rPr>
        <w:t>reconnaissance visuelle répétée pour éviter l’épellation kana par kana permanente.</w:t>
      </w:r>
    </w:p>
    <w:p>
      <w:pPr>
        <w:pStyle w:val="Heading2"/>
      </w:pPr>
      <w:r>
        <w:t>5.2 Mots en katakana</w:t>
      </w:r>
    </w:p>
    <w:p>
      <w:pPr>
        <w:pStyle w:val="ListBullet"/>
        <w:spacing w:after="40" w:line="252" w:lineRule="auto"/>
      </w:pPr>
      <w:r>
        <w:rPr>
          <w:rFonts w:ascii="Noto Sans" w:hAnsi="Noto Sans" w:eastAsia="Noto Sans CJK JP"/>
          <w:sz w:val="20"/>
        </w:rPr>
        <w:t>noms de pays et de langues : フランス, アメリカ… ;</w:t>
      </w:r>
    </w:p>
    <w:p>
      <w:pPr>
        <w:pStyle w:val="ListBullet"/>
        <w:spacing w:after="40" w:line="252" w:lineRule="auto"/>
      </w:pPr>
      <w:r>
        <w:rPr>
          <w:rFonts w:ascii="Noto Sans" w:hAnsi="Noto Sans" w:eastAsia="Noto Sans CJK JP"/>
          <w:sz w:val="20"/>
        </w:rPr>
        <w:t>objets et aliments d’origine étrangère : コーヒー, パン, テレビ… ;</w:t>
      </w:r>
    </w:p>
    <w:p>
      <w:pPr>
        <w:pStyle w:val="ListBullet"/>
        <w:spacing w:after="40" w:line="252" w:lineRule="auto"/>
      </w:pPr>
      <w:r>
        <w:rPr>
          <w:rFonts w:ascii="Noto Sans" w:hAnsi="Noto Sans" w:eastAsia="Noto Sans CJK JP"/>
          <w:sz w:val="20"/>
        </w:rPr>
        <w:t>prénoms et noms étrangers adaptés aux sons japonais ;</w:t>
      </w:r>
    </w:p>
    <w:p>
      <w:pPr>
        <w:pStyle w:val="ListBullet"/>
        <w:spacing w:after="40" w:line="252" w:lineRule="auto"/>
      </w:pPr>
      <w:r>
        <w:rPr>
          <w:rFonts w:ascii="Noto Sans" w:hAnsi="Noto Sans" w:eastAsia="Noto Sans CJK JP"/>
          <w:sz w:val="20"/>
        </w:rPr>
        <w:t>mots contenant le trait de voyelle longue ー et des combinaisons modernes.</w:t>
      </w:r>
    </w:p>
    <w:tbl>
      <w:tblPr>
        <w:tblW w:type="auto" w:w="0"/>
        <w:jc w:val="center"/>
        <w:tblLook w:firstColumn="1" w:firstRow="1" w:lastColumn="0" w:lastRow="0" w:noHBand="0" w:noVBand="1" w:val="04A0"/>
      </w:tblPr>
      <w:tblGrid>
        <w:gridCol w:w="10224"/>
      </w:tblGrid>
      <w:tr>
        <w:trPr>
          <w:cantSplit/>
        </w:trPr>
        <w:tc>
          <w:tcPr>
            <w:tcW w:type="dxa" w:w="10224"/>
            <w:shd w:fill="FFF4DE"/>
            <w:tcMar>
              <w:top w:w="120" w:type="dxa"/>
              <w:start w:w="140" w:type="dxa"/>
              <w:bottom w:w="120" w:type="dxa"/>
              <w:end w:w="140" w:type="dxa"/>
            </w:tcMar>
          </w:tcPr>
          <w:p>
            <w:pPr>
              <w:spacing w:after="60"/>
            </w:pPr>
            <w:r>
              <w:rPr>
                <w:rFonts w:ascii="Noto Sans" w:hAnsi="Noto Sans" w:eastAsia="Noto Sans CJK JP"/>
                <w:b/>
                <w:sz w:val="21"/>
              </w:rPr>
              <w:t>Attention pédagogique</w:t>
            </w:r>
          </w:p>
          <w:p>
            <w:pPr>
              <w:spacing w:after="0"/>
            </w:pPr>
            <w:r>
              <w:rPr>
                <w:rFonts w:ascii="Noto Sans" w:hAnsi="Noto Sans" w:eastAsia="Noto Sans CJK JP"/>
                <w:sz w:val="20"/>
              </w:rPr>
              <w:t>Un mot en katakana n’est pas forcément identique à sa prononciation française ou anglaise. L’utilisateur doit apprendre le mot japonais tel qu’il est réellement prononcé, et non essayer de reconstruire le mot étranger lettre par lettre.</w:t>
            </w:r>
          </w:p>
        </w:tc>
      </w:tr>
    </w:tbl>
    <w:p>
      <w:pPr>
        <w:spacing w:after="0"/>
      </w:pPr>
    </w:p>
    <w:p>
      <w:pPr>
        <w:pStyle w:val="Heading1"/>
      </w:pPr>
      <w:r>
        <w:t>6. Bloc B — Vocabulaire évolutif : niveau 1</w:t>
      </w:r>
    </w:p>
    <w:p>
      <w:pPr>
        <w:spacing w:after="100" w:line="259" w:lineRule="auto"/>
      </w:pPr>
      <w:r>
        <w:rPr>
          <w:rFonts w:ascii="Noto Sans" w:hAnsi="Noto Sans" w:eastAsia="Noto Sans CJK JP"/>
          <w:sz w:val="20"/>
        </w:rPr>
        <w:t>Le vocabulaire reste une branche transversale. Il n’est donc jamais “terminé”. À l’étape 1, on constitue seulement le premier stock de mots nécessaires aux capacités travaillées. Chaque mot peut être connu passivement (je le comprends) puis activement (je peux le rappeler et l’utiliser).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100" w:type="dxa"/>
              <w:bottom w:w="70" w:type="dxa"/>
              <w:end w:w="100" w:type="dxa"/>
            </w:tcMar>
          </w:tcPr>
          <w:p>
            <w:r>
              <w:rPr>
                <w:rFonts w:ascii="Noto Sans" w:hAnsi="Noto Sans" w:eastAsia="Noto Sans CJK JP"/>
                <w:b/>
                <w:sz w:val="17"/>
              </w:rPr>
              <w:t>Thème</w:t>
            </w:r>
          </w:p>
        </w:tc>
        <w:tc>
          <w:tcPr>
            <w:tcW w:type="dxa" w:w="3408"/>
            <w:shd w:fill="DCEAF0"/>
            <w:tcMar>
              <w:top w:w="70" w:type="dxa"/>
              <w:start w:w="100" w:type="dxa"/>
              <w:bottom w:w="70" w:type="dxa"/>
              <w:end w:w="100" w:type="dxa"/>
            </w:tcMar>
          </w:tcPr>
          <w:p>
            <w:r>
              <w:rPr>
                <w:rFonts w:ascii="Noto Sans" w:hAnsi="Noto Sans" w:eastAsia="Noto Sans CJK JP"/>
                <w:b/>
                <w:sz w:val="17"/>
              </w:rPr>
              <w:t>Contenu indicatif</w:t>
            </w:r>
          </w:p>
        </w:tc>
        <w:tc>
          <w:tcPr>
            <w:tcW w:type="dxa" w:w="3408"/>
            <w:shd w:fill="DCEAF0"/>
            <w:tcMar>
              <w:top w:w="70" w:type="dxa"/>
              <w:start w:w="100" w:type="dxa"/>
              <w:bottom w:w="70" w:type="dxa"/>
              <w:end w:w="100" w:type="dxa"/>
            </w:tcMar>
          </w:tcPr>
          <w:p>
            <w:r>
              <w:rPr>
                <w:rFonts w:ascii="Noto Sans" w:hAnsi="Noto Sans" w:eastAsia="Noto Sans CJK JP"/>
                <w:b/>
                <w:sz w:val="17"/>
              </w:rPr>
              <w:t>Pourquoi maintenant</w:t>
            </w:r>
          </w:p>
        </w:tc>
      </w:tr>
      <w:tr>
        <w:trPr>
          <w:cantSplit/>
        </w:trPr>
        <w:tc>
          <w:tcPr>
            <w:tcW w:type="dxa" w:w="3408"/>
            <w:tcMar>
              <w:top w:w="60" w:type="dxa"/>
              <w:start w:w="100" w:type="dxa"/>
              <w:bottom w:w="60" w:type="dxa"/>
              <w:end w:w="100" w:type="dxa"/>
            </w:tcMar>
          </w:tcPr>
          <w:p>
            <w:r>
              <w:rPr>
                <w:rFonts w:ascii="Noto Sans" w:hAnsi="Noto Sans" w:eastAsia="Noto Sans CJK JP"/>
                <w:sz w:val="17"/>
              </w:rPr>
              <w:t>Identité</w:t>
            </w:r>
          </w:p>
        </w:tc>
        <w:tc>
          <w:tcPr>
            <w:tcW w:type="dxa" w:w="3408"/>
            <w:tcMar>
              <w:top w:w="60" w:type="dxa"/>
              <w:start w:w="100" w:type="dxa"/>
              <w:bottom w:w="60" w:type="dxa"/>
              <w:end w:w="100" w:type="dxa"/>
            </w:tcMar>
          </w:tcPr>
          <w:p>
            <w:r>
              <w:rPr>
                <w:rFonts w:ascii="Noto Sans" w:hAnsi="Noto Sans" w:eastAsia="Noto Sans CJK JP"/>
                <w:sz w:val="17"/>
              </w:rPr>
              <w:t>nom, prénom, personne, moi, nationalité, pays, langue</w:t>
            </w:r>
          </w:p>
        </w:tc>
        <w:tc>
          <w:tcPr>
            <w:tcW w:type="dxa" w:w="3408"/>
            <w:tcMar>
              <w:top w:w="60" w:type="dxa"/>
              <w:start w:w="100" w:type="dxa"/>
              <w:bottom w:w="60" w:type="dxa"/>
              <w:end w:w="100" w:type="dxa"/>
            </w:tcMar>
          </w:tcPr>
          <w:p>
            <w:r>
              <w:rPr>
                <w:rFonts w:ascii="Noto Sans" w:hAnsi="Noto Sans" w:eastAsia="Noto Sans CJK JP"/>
                <w:sz w:val="17"/>
              </w:rPr>
              <w:t>Se présenter et comprendre une présentation</w:t>
            </w:r>
          </w:p>
        </w:tc>
      </w:tr>
      <w:tr>
        <w:trPr>
          <w:cantSplit/>
        </w:trPr>
        <w:tc>
          <w:tcPr>
            <w:tcW w:type="dxa" w:w="3408"/>
            <w:tcMar>
              <w:top w:w="60" w:type="dxa"/>
              <w:start w:w="100" w:type="dxa"/>
              <w:bottom w:w="60" w:type="dxa"/>
              <w:end w:w="100" w:type="dxa"/>
            </w:tcMar>
          </w:tcPr>
          <w:p>
            <w:r>
              <w:rPr>
                <w:rFonts w:ascii="Noto Sans" w:hAnsi="Noto Sans" w:eastAsia="Noto Sans CJK JP"/>
                <w:sz w:val="17"/>
              </w:rPr>
              <w:t>Relations sociales</w:t>
            </w:r>
          </w:p>
        </w:tc>
        <w:tc>
          <w:tcPr>
            <w:tcW w:type="dxa" w:w="3408"/>
            <w:tcMar>
              <w:top w:w="60" w:type="dxa"/>
              <w:start w:w="100" w:type="dxa"/>
              <w:bottom w:w="60" w:type="dxa"/>
              <w:end w:w="100" w:type="dxa"/>
            </w:tcMar>
          </w:tcPr>
          <w:p>
            <w:r>
              <w:rPr>
                <w:rFonts w:ascii="Noto Sans" w:hAnsi="Noto Sans" w:eastAsia="Noto Sans CJK JP"/>
                <w:sz w:val="17"/>
              </w:rPr>
              <w:t>monsieur/madame via さん, ami, famille proche selon besoin</w:t>
            </w:r>
          </w:p>
        </w:tc>
        <w:tc>
          <w:tcPr>
            <w:tcW w:type="dxa" w:w="3408"/>
            <w:tcMar>
              <w:top w:w="60" w:type="dxa"/>
              <w:start w:w="100" w:type="dxa"/>
              <w:bottom w:w="60" w:type="dxa"/>
              <w:end w:w="100" w:type="dxa"/>
            </w:tcMar>
          </w:tcPr>
          <w:p>
            <w:r>
              <w:rPr>
                <w:rFonts w:ascii="Noto Sans" w:hAnsi="Noto Sans" w:eastAsia="Noto Sans CJK JP"/>
                <w:sz w:val="17"/>
              </w:rPr>
              <w:t>Identifier les personnes dans un échange simple</w:t>
            </w:r>
          </w:p>
        </w:tc>
      </w:tr>
      <w:tr>
        <w:trPr>
          <w:cantSplit/>
        </w:trPr>
        <w:tc>
          <w:tcPr>
            <w:tcW w:type="dxa" w:w="3408"/>
            <w:tcMar>
              <w:top w:w="60" w:type="dxa"/>
              <w:start w:w="100" w:type="dxa"/>
              <w:bottom w:w="60" w:type="dxa"/>
              <w:end w:w="100" w:type="dxa"/>
            </w:tcMar>
          </w:tcPr>
          <w:p>
            <w:r>
              <w:rPr>
                <w:rFonts w:ascii="Noto Sans" w:hAnsi="Noto Sans" w:eastAsia="Noto Sans CJK JP"/>
                <w:sz w:val="17"/>
              </w:rPr>
              <w:t>École / travail</w:t>
            </w:r>
          </w:p>
        </w:tc>
        <w:tc>
          <w:tcPr>
            <w:tcW w:type="dxa" w:w="3408"/>
            <w:tcMar>
              <w:top w:w="60" w:type="dxa"/>
              <w:start w:w="100" w:type="dxa"/>
              <w:bottom w:w="60" w:type="dxa"/>
              <w:end w:w="100" w:type="dxa"/>
            </w:tcMar>
          </w:tcPr>
          <w:p>
            <w:r>
              <w:rPr>
                <w:rFonts w:ascii="Noto Sans" w:hAnsi="Noto Sans" w:eastAsia="Noto Sans CJK JP"/>
                <w:sz w:val="17"/>
              </w:rPr>
              <w:t>étudiant, professeur, employé, entreprise, école…</w:t>
            </w:r>
          </w:p>
        </w:tc>
        <w:tc>
          <w:tcPr>
            <w:tcW w:type="dxa" w:w="3408"/>
            <w:tcMar>
              <w:top w:w="60" w:type="dxa"/>
              <w:start w:w="100" w:type="dxa"/>
              <w:bottom w:w="60" w:type="dxa"/>
              <w:end w:w="100" w:type="dxa"/>
            </w:tcMar>
          </w:tcPr>
          <w:p>
            <w:r>
              <w:rPr>
                <w:rFonts w:ascii="Noto Sans" w:hAnsi="Noto Sans" w:eastAsia="Noto Sans CJK JP"/>
                <w:sz w:val="17"/>
              </w:rPr>
              <w:t>Dire très simplement ce que l’on est</w:t>
            </w:r>
          </w:p>
        </w:tc>
      </w:tr>
      <w:tr>
        <w:trPr>
          <w:cantSplit/>
        </w:trPr>
        <w:tc>
          <w:tcPr>
            <w:tcW w:type="dxa" w:w="3408"/>
            <w:tcMar>
              <w:top w:w="60" w:type="dxa"/>
              <w:start w:w="100" w:type="dxa"/>
              <w:bottom w:w="60" w:type="dxa"/>
              <w:end w:w="100" w:type="dxa"/>
            </w:tcMar>
          </w:tcPr>
          <w:p>
            <w:r>
              <w:rPr>
                <w:rFonts w:ascii="Noto Sans" w:hAnsi="Noto Sans" w:eastAsia="Noto Sans CJK JP"/>
                <w:sz w:val="17"/>
              </w:rPr>
              <w:t>Objets immédiats</w:t>
            </w:r>
          </w:p>
        </w:tc>
        <w:tc>
          <w:tcPr>
            <w:tcW w:type="dxa" w:w="3408"/>
            <w:tcMar>
              <w:top w:w="60" w:type="dxa"/>
              <w:start w:w="100" w:type="dxa"/>
              <w:bottom w:w="60" w:type="dxa"/>
              <w:end w:w="100" w:type="dxa"/>
            </w:tcMar>
          </w:tcPr>
          <w:p>
            <w:r>
              <w:rPr>
                <w:rFonts w:ascii="Noto Sans" w:hAnsi="Noto Sans" w:eastAsia="Noto Sans CJK JP"/>
                <w:sz w:val="17"/>
              </w:rPr>
              <w:t>livre, téléphone, sac, clé, eau, etc.</w:t>
            </w:r>
          </w:p>
        </w:tc>
        <w:tc>
          <w:tcPr>
            <w:tcW w:type="dxa" w:w="3408"/>
            <w:tcMar>
              <w:top w:w="60" w:type="dxa"/>
              <w:start w:w="100" w:type="dxa"/>
              <w:bottom w:w="60" w:type="dxa"/>
              <w:end w:w="100" w:type="dxa"/>
            </w:tcMar>
          </w:tcPr>
          <w:p>
            <w:r>
              <w:rPr>
                <w:rFonts w:ascii="Noto Sans" w:hAnsi="Noto Sans" w:eastAsia="Noto Sans CJK JP"/>
                <w:sz w:val="17"/>
              </w:rPr>
              <w:t>Utiliser これ / それ / あれ et の</w:t>
            </w:r>
          </w:p>
        </w:tc>
      </w:tr>
      <w:tr>
        <w:trPr>
          <w:cantSplit/>
        </w:trPr>
        <w:tc>
          <w:tcPr>
            <w:tcW w:type="dxa" w:w="3408"/>
            <w:tcMar>
              <w:top w:w="60" w:type="dxa"/>
              <w:start w:w="100" w:type="dxa"/>
              <w:bottom w:w="60" w:type="dxa"/>
              <w:end w:w="100" w:type="dxa"/>
            </w:tcMar>
          </w:tcPr>
          <w:p>
            <w:r>
              <w:rPr>
                <w:rFonts w:ascii="Noto Sans" w:hAnsi="Noto Sans" w:eastAsia="Noto Sans CJK JP"/>
                <w:sz w:val="17"/>
              </w:rPr>
              <w:t>Lieux immédiats</w:t>
            </w:r>
          </w:p>
        </w:tc>
        <w:tc>
          <w:tcPr>
            <w:tcW w:type="dxa" w:w="3408"/>
            <w:tcMar>
              <w:top w:w="60" w:type="dxa"/>
              <w:start w:w="100" w:type="dxa"/>
              <w:bottom w:w="60" w:type="dxa"/>
              <w:end w:w="100" w:type="dxa"/>
            </w:tcMar>
          </w:tcPr>
          <w:p>
            <w:r>
              <w:rPr>
                <w:rFonts w:ascii="Noto Sans" w:hAnsi="Noto Sans" w:eastAsia="Noto Sans CJK JP"/>
                <w:sz w:val="17"/>
              </w:rPr>
              <w:t>ici, là, école, maison, magasin, gare…</w:t>
            </w:r>
          </w:p>
        </w:tc>
        <w:tc>
          <w:tcPr>
            <w:tcW w:type="dxa" w:w="3408"/>
            <w:tcMar>
              <w:top w:w="60" w:type="dxa"/>
              <w:start w:w="100" w:type="dxa"/>
              <w:bottom w:w="60" w:type="dxa"/>
              <w:end w:w="100" w:type="dxa"/>
            </w:tcMar>
          </w:tcPr>
          <w:p>
            <w:r>
              <w:rPr>
                <w:rFonts w:ascii="Noto Sans" w:hAnsi="Noto Sans" w:eastAsia="Noto Sans CJK JP"/>
                <w:sz w:val="17"/>
              </w:rPr>
              <w:t>Utiliser ここ / そこ / あそこ / どこ</w:t>
            </w:r>
          </w:p>
        </w:tc>
      </w:tr>
      <w:tr>
        <w:trPr>
          <w:cantSplit/>
        </w:trPr>
        <w:tc>
          <w:tcPr>
            <w:tcW w:type="dxa" w:w="3408"/>
            <w:tcMar>
              <w:top w:w="60" w:type="dxa"/>
              <w:start w:w="100" w:type="dxa"/>
              <w:bottom w:w="60" w:type="dxa"/>
              <w:end w:w="100" w:type="dxa"/>
            </w:tcMar>
          </w:tcPr>
          <w:p>
            <w:r>
              <w:rPr>
                <w:rFonts w:ascii="Noto Sans" w:hAnsi="Noto Sans" w:eastAsia="Noto Sans CJK JP"/>
                <w:sz w:val="17"/>
              </w:rPr>
              <w:t>Nourriture et boissons</w:t>
            </w:r>
          </w:p>
        </w:tc>
        <w:tc>
          <w:tcPr>
            <w:tcW w:type="dxa" w:w="3408"/>
            <w:tcMar>
              <w:top w:w="60" w:type="dxa"/>
              <w:start w:w="100" w:type="dxa"/>
              <w:bottom w:w="60" w:type="dxa"/>
              <w:end w:w="100" w:type="dxa"/>
            </w:tcMar>
          </w:tcPr>
          <w:p>
            <w:r>
              <w:rPr>
                <w:rFonts w:ascii="Noto Sans" w:hAnsi="Noto Sans" w:eastAsia="Noto Sans CJK JP"/>
                <w:sz w:val="17"/>
              </w:rPr>
              <w:t>eau, thé, café, riz, pain, quelques aliments</w:t>
            </w:r>
          </w:p>
        </w:tc>
        <w:tc>
          <w:tcPr>
            <w:tcW w:type="dxa" w:w="3408"/>
            <w:tcMar>
              <w:top w:w="60" w:type="dxa"/>
              <w:start w:w="100" w:type="dxa"/>
              <w:bottom w:w="60" w:type="dxa"/>
              <w:end w:w="100" w:type="dxa"/>
            </w:tcMar>
          </w:tcPr>
          <w:p>
            <w:r>
              <w:rPr>
                <w:rFonts w:ascii="Noto Sans" w:hAnsi="Noto Sans" w:eastAsia="Noto Sans CJK JP"/>
                <w:sz w:val="17"/>
              </w:rPr>
              <w:t>Créer un noyau lexical utile pour les étapes suivantes</w:t>
            </w:r>
          </w:p>
        </w:tc>
      </w:tr>
      <w:tr>
        <w:trPr>
          <w:cantSplit/>
        </w:trPr>
        <w:tc>
          <w:tcPr>
            <w:tcW w:type="dxa" w:w="3408"/>
            <w:tcMar>
              <w:top w:w="60" w:type="dxa"/>
              <w:start w:w="100" w:type="dxa"/>
              <w:bottom w:w="60" w:type="dxa"/>
              <w:end w:w="100" w:type="dxa"/>
            </w:tcMar>
          </w:tcPr>
          <w:p>
            <w:r>
              <w:rPr>
                <w:rFonts w:ascii="Noto Sans" w:hAnsi="Noto Sans" w:eastAsia="Noto Sans CJK JP"/>
                <w:sz w:val="17"/>
              </w:rPr>
              <w:t>Nombres / prix</w:t>
            </w:r>
          </w:p>
        </w:tc>
        <w:tc>
          <w:tcPr>
            <w:tcW w:type="dxa" w:w="3408"/>
            <w:tcMar>
              <w:top w:w="60" w:type="dxa"/>
              <w:start w:w="100" w:type="dxa"/>
              <w:bottom w:w="60" w:type="dxa"/>
              <w:end w:w="100" w:type="dxa"/>
            </w:tcMar>
          </w:tcPr>
          <w:p>
            <w:r>
              <w:rPr>
                <w:rFonts w:ascii="Noto Sans" w:hAnsi="Noto Sans" w:eastAsia="Noto Sans CJK JP"/>
                <w:sz w:val="17"/>
              </w:rPr>
              <w:t>nombres de base, yen, combien</w:t>
            </w:r>
          </w:p>
        </w:tc>
        <w:tc>
          <w:tcPr>
            <w:tcW w:type="dxa" w:w="3408"/>
            <w:tcMar>
              <w:top w:w="60" w:type="dxa"/>
              <w:start w:w="100" w:type="dxa"/>
              <w:bottom w:w="60" w:type="dxa"/>
              <w:end w:w="100" w:type="dxa"/>
            </w:tcMar>
          </w:tcPr>
          <w:p>
            <w:r>
              <w:rPr>
                <w:rFonts w:ascii="Noto Sans" w:hAnsi="Noto Sans" w:eastAsia="Noto Sans CJK JP"/>
                <w:sz w:val="17"/>
              </w:rPr>
              <w:t>Comprendre un prix et donner une information chiffrée</w:t>
            </w:r>
          </w:p>
        </w:tc>
      </w:tr>
      <w:tr>
        <w:trPr>
          <w:cantSplit/>
        </w:trPr>
        <w:tc>
          <w:tcPr>
            <w:tcW w:type="dxa" w:w="3408"/>
            <w:tcMar>
              <w:top w:w="60" w:type="dxa"/>
              <w:start w:w="100" w:type="dxa"/>
              <w:bottom w:w="60" w:type="dxa"/>
              <w:end w:w="100" w:type="dxa"/>
            </w:tcMar>
          </w:tcPr>
          <w:p>
            <w:r>
              <w:rPr>
                <w:rFonts w:ascii="Noto Sans" w:hAnsi="Noto Sans" w:eastAsia="Noto Sans CJK JP"/>
                <w:sz w:val="17"/>
              </w:rPr>
              <w:t>Temps élémentaire</w:t>
            </w:r>
          </w:p>
        </w:tc>
        <w:tc>
          <w:tcPr>
            <w:tcW w:type="dxa" w:w="3408"/>
            <w:tcMar>
              <w:top w:w="60" w:type="dxa"/>
              <w:start w:w="100" w:type="dxa"/>
              <w:bottom w:w="60" w:type="dxa"/>
              <w:end w:w="100" w:type="dxa"/>
            </w:tcMar>
          </w:tcPr>
          <w:p>
            <w:r>
              <w:rPr>
                <w:rFonts w:ascii="Noto Sans" w:hAnsi="Noto Sans" w:eastAsia="Noto Sans CJK JP"/>
                <w:sz w:val="17"/>
              </w:rPr>
              <w:t>heure, jour, aujourd’hui, demain, jours de la semaine</w:t>
            </w:r>
          </w:p>
        </w:tc>
        <w:tc>
          <w:tcPr>
            <w:tcW w:type="dxa" w:w="3408"/>
            <w:tcMar>
              <w:top w:w="60" w:type="dxa"/>
              <w:start w:w="100" w:type="dxa"/>
              <w:bottom w:w="60" w:type="dxa"/>
              <w:end w:w="100" w:type="dxa"/>
            </w:tcMar>
          </w:tcPr>
          <w:p>
            <w:r>
              <w:rPr>
                <w:rFonts w:ascii="Noto Sans" w:hAnsi="Noto Sans" w:eastAsia="Noto Sans CJK JP"/>
                <w:sz w:val="17"/>
              </w:rPr>
              <w:t>Donner des informations simples sans encore étudier les routines verbales</w:t>
            </w:r>
          </w:p>
        </w:tc>
      </w:tr>
      <w:tr>
        <w:trPr>
          <w:cantSplit/>
        </w:trPr>
        <w:tc>
          <w:tcPr>
            <w:tcW w:type="dxa" w:w="3408"/>
            <w:tcMar>
              <w:top w:w="60" w:type="dxa"/>
              <w:start w:w="100" w:type="dxa"/>
              <w:bottom w:w="60" w:type="dxa"/>
              <w:end w:w="100" w:type="dxa"/>
            </w:tcMar>
          </w:tcPr>
          <w:p>
            <w:r>
              <w:rPr>
                <w:rFonts w:ascii="Noto Sans" w:hAnsi="Noto Sans" w:eastAsia="Noto Sans CJK JP"/>
                <w:sz w:val="17"/>
              </w:rPr>
              <w:t>Expressions sociales</w:t>
            </w:r>
          </w:p>
        </w:tc>
        <w:tc>
          <w:tcPr>
            <w:tcW w:type="dxa" w:w="3408"/>
            <w:tcMar>
              <w:top w:w="60" w:type="dxa"/>
              <w:start w:w="100" w:type="dxa"/>
              <w:bottom w:w="60" w:type="dxa"/>
              <w:end w:w="100" w:type="dxa"/>
            </w:tcMar>
          </w:tcPr>
          <w:p>
            <w:r>
              <w:rPr>
                <w:rFonts w:ascii="Noto Sans" w:hAnsi="Noto Sans" w:eastAsia="Noto Sans CJK JP"/>
                <w:sz w:val="17"/>
              </w:rPr>
              <w:t>bonjour, merci, excusez-moi, enchanté, au revoir…</w:t>
            </w:r>
          </w:p>
        </w:tc>
        <w:tc>
          <w:tcPr>
            <w:tcW w:type="dxa" w:w="3408"/>
            <w:tcMar>
              <w:top w:w="60" w:type="dxa"/>
              <w:start w:w="100" w:type="dxa"/>
              <w:bottom w:w="60" w:type="dxa"/>
              <w:end w:w="100" w:type="dxa"/>
            </w:tcMar>
          </w:tcPr>
          <w:p>
            <w:r>
              <w:rPr>
                <w:rFonts w:ascii="Noto Sans" w:hAnsi="Noto Sans" w:eastAsia="Noto Sans CJK JP"/>
                <w:sz w:val="17"/>
              </w:rPr>
              <w:t>Participer à un mini-échange réel</w:t>
            </w:r>
          </w:p>
        </w:tc>
      </w:tr>
    </w:tbl>
    <w:tbl>
      <w:tblPr>
        <w:tblW w:type="auto" w:w="0"/>
        <w:jc w:val="center"/>
        <w:tblLook w:firstColumn="1" w:firstRow="1" w:lastColumn="0" w:lastRow="0" w:noHBand="0" w:noVBand="1" w:val="04A0"/>
      </w:tblPr>
      <w:tblGrid>
        <w:gridCol w:w="10224"/>
      </w:tblGrid>
      <w:tr>
        <w:trPr>
          <w:cantSplit/>
        </w:trPr>
        <w:tc>
          <w:tcPr>
            <w:tcW w:type="dxa" w:w="10224"/>
            <w:shd w:fill="EEF6EA"/>
            <w:tcMar>
              <w:top w:w="120" w:type="dxa"/>
              <w:start w:w="140" w:type="dxa"/>
              <w:bottom w:w="120" w:type="dxa"/>
              <w:end w:w="140" w:type="dxa"/>
            </w:tcMar>
          </w:tcPr>
          <w:p>
            <w:pPr>
              <w:spacing w:after="60"/>
            </w:pPr>
            <w:r>
              <w:rPr>
                <w:rFonts w:ascii="Noto Sans" w:hAnsi="Noto Sans" w:eastAsia="Noto Sans CJK JP"/>
                <w:b/>
                <w:sz w:val="21"/>
              </w:rPr>
              <w:t>Règle de sélection des mots</w:t>
            </w:r>
          </w:p>
          <w:p>
            <w:pPr>
              <w:spacing w:after="0"/>
            </w:pPr>
            <w:r>
              <w:rPr>
                <w:rFonts w:ascii="Noto Sans" w:hAnsi="Noto Sans" w:eastAsia="Noto Sans CJK JP"/>
                <w:sz w:val="20"/>
              </w:rPr>
              <w:t>On privilégie les mots fréquents et réutilisables dans plusieurs missions. La liste exacte sera fixée dans le document des missions. Le but n’est pas d’atteindre arbitrairement “100 mots”, mais de disposer d’assez de vocabulaire pour comprendre et produire les capacités de l’étape.</w:t>
            </w:r>
          </w:p>
        </w:tc>
      </w:tr>
    </w:tbl>
    <w:p>
      <w:pPr>
        <w:spacing w:after="0"/>
      </w:pPr>
    </w:p>
    <w:p>
      <w:pPr>
        <w:pStyle w:val="Heading1"/>
      </w:pPr>
      <w:r>
        <w:t>7. Bloc C — Expressions fixes de survie</w:t>
      </w:r>
    </w:p>
    <w:p>
      <w:pPr>
        <w:spacing w:after="100" w:line="259" w:lineRule="auto"/>
      </w:pPr>
      <w:r>
        <w:rPr>
          <w:rFonts w:ascii="Noto Sans" w:hAnsi="Noto Sans" w:eastAsia="Noto Sans CJK JP"/>
          <w:sz w:val="20"/>
        </w:rPr>
        <w:t>Certaines expressions peuvent être apprises avant que l’utilisateur sache expliquer toute leur grammaire. On les présente comme des unités de communication complètes, puis leur structure sera éclaircie lorsque les notions nécessaires arriveront.</w:t>
      </w:r>
    </w:p>
    <w:p>
      <w:pPr>
        <w:pStyle w:val="ListBullet"/>
        <w:spacing w:after="40" w:line="252" w:lineRule="auto"/>
      </w:pPr>
      <w:r>
        <w:rPr>
          <w:rFonts w:ascii="Noto Sans" w:hAnsi="Noto Sans" w:eastAsia="Noto Sans CJK JP"/>
          <w:sz w:val="20"/>
        </w:rPr>
        <w:t>おはよう / おはようございます — bonjour le matin ;</w:t>
      </w:r>
    </w:p>
    <w:p>
      <w:pPr>
        <w:pStyle w:val="ListBullet"/>
        <w:spacing w:after="40" w:line="252" w:lineRule="auto"/>
      </w:pPr>
      <w:r>
        <w:rPr>
          <w:rFonts w:ascii="Noto Sans" w:hAnsi="Noto Sans" w:eastAsia="Noto Sans CJK JP"/>
          <w:sz w:val="20"/>
        </w:rPr>
        <w:t>こんにちは — bonjour ;</w:t>
      </w:r>
    </w:p>
    <w:p>
      <w:pPr>
        <w:pStyle w:val="ListBullet"/>
        <w:spacing w:after="40" w:line="252" w:lineRule="auto"/>
      </w:pPr>
      <w:r>
        <w:rPr>
          <w:rFonts w:ascii="Noto Sans" w:hAnsi="Noto Sans" w:eastAsia="Noto Sans CJK JP"/>
          <w:sz w:val="20"/>
        </w:rPr>
        <w:t>こんばんは — bonsoir ;</w:t>
      </w:r>
    </w:p>
    <w:p>
      <w:pPr>
        <w:pStyle w:val="ListBullet"/>
        <w:spacing w:after="40" w:line="252" w:lineRule="auto"/>
      </w:pPr>
      <w:r>
        <w:rPr>
          <w:rFonts w:ascii="Noto Sans" w:hAnsi="Noto Sans" w:eastAsia="Noto Sans CJK JP"/>
          <w:sz w:val="20"/>
        </w:rPr>
        <w:t>ありがとうございます — merci ;</w:t>
      </w:r>
    </w:p>
    <w:p>
      <w:pPr>
        <w:pStyle w:val="ListBullet"/>
        <w:spacing w:after="40" w:line="252" w:lineRule="auto"/>
      </w:pPr>
      <w:r>
        <w:rPr>
          <w:rFonts w:ascii="Noto Sans" w:hAnsi="Noto Sans" w:eastAsia="Noto Sans CJK JP"/>
          <w:sz w:val="20"/>
        </w:rPr>
        <w:t>すみません — excusez-moi / pardon / attirer l’attention selon contexte ;</w:t>
      </w:r>
    </w:p>
    <w:p>
      <w:pPr>
        <w:pStyle w:val="ListBullet"/>
        <w:spacing w:after="40" w:line="252" w:lineRule="auto"/>
      </w:pPr>
      <w:r>
        <w:rPr>
          <w:rFonts w:ascii="Noto Sans" w:hAnsi="Noto Sans" w:eastAsia="Noto Sans CJK JP"/>
          <w:sz w:val="20"/>
        </w:rPr>
        <w:t>はじめまして — enchanté lors d’une première rencontre ;</w:t>
      </w:r>
    </w:p>
    <w:p>
      <w:pPr>
        <w:pStyle w:val="ListBullet"/>
        <w:spacing w:after="40" w:line="252" w:lineRule="auto"/>
      </w:pPr>
      <w:r>
        <w:rPr>
          <w:rFonts w:ascii="Noto Sans" w:hAnsi="Noto Sans" w:eastAsia="Noto Sans CJK JP"/>
          <w:sz w:val="20"/>
        </w:rPr>
        <w:t>よろしくお願いします — formule sociale difficile à traduire mot à mot, à apprendre d’abord en contexte ;</w:t>
      </w:r>
    </w:p>
    <w:p>
      <w:pPr>
        <w:pStyle w:val="ListBullet"/>
        <w:spacing w:after="40" w:line="252" w:lineRule="auto"/>
      </w:pPr>
      <w:r>
        <w:rPr>
          <w:rFonts w:ascii="Noto Sans" w:hAnsi="Noto Sans" w:eastAsia="Noto Sans CJK JP"/>
          <w:sz w:val="20"/>
        </w:rPr>
        <w:t>さようなら / じゃあ、また — formes de séparation selon contexte ;</w:t>
      </w:r>
    </w:p>
    <w:p>
      <w:pPr>
        <w:pStyle w:val="ListBullet"/>
        <w:spacing w:after="40" w:line="252" w:lineRule="auto"/>
      </w:pPr>
      <w:r>
        <w:rPr>
          <w:rFonts w:ascii="Noto Sans" w:hAnsi="Noto Sans" w:eastAsia="Noto Sans CJK JP"/>
          <w:sz w:val="20"/>
        </w:rPr>
        <w:t>はい / いいえ — oui / non, tout en signalant que leur usage réel n’est pas toujours identique au français ;</w:t>
      </w:r>
    </w:p>
    <w:p>
      <w:pPr>
        <w:pStyle w:val="ListBullet"/>
        <w:spacing w:after="40" w:line="252" w:lineRule="auto"/>
      </w:pPr>
      <w:r>
        <w:rPr>
          <w:rFonts w:ascii="Noto Sans" w:hAnsi="Noto Sans" w:eastAsia="Noto Sans CJK JP"/>
          <w:sz w:val="20"/>
        </w:rPr>
        <w:t>わかりません — « je ne comprends pas », comme expression de survie, sans analyser encore toute la conjugaison.</w:t>
      </w:r>
    </w:p>
    <w:tbl>
      <w:tblPr>
        <w:tblW w:type="auto" w:w="0"/>
        <w:jc w:val="center"/>
        <w:tblLook w:firstColumn="1" w:firstRow="1" w:lastColumn="0" w:lastRow="0" w:noHBand="0" w:noVBand="1" w:val="04A0"/>
      </w:tblPr>
      <w:tblGrid>
        <w:gridCol w:w="10224"/>
      </w:tblGrid>
      <w:tr>
        <w:trPr>
          <w:cantSplit/>
        </w:trPr>
        <w:tc>
          <w:tcPr>
            <w:tcW w:type="dxa" w:w="10224"/>
            <w:shd w:fill="FFF4DE"/>
            <w:tcMar>
              <w:top w:w="120" w:type="dxa"/>
              <w:start w:w="140" w:type="dxa"/>
              <w:bottom w:w="120" w:type="dxa"/>
              <w:end w:w="140" w:type="dxa"/>
            </w:tcMar>
          </w:tcPr>
          <w:p>
            <w:pPr>
              <w:spacing w:after="60"/>
            </w:pPr>
            <w:r>
              <w:rPr>
                <w:rFonts w:ascii="Noto Sans" w:hAnsi="Noto Sans" w:eastAsia="Noto Sans CJK JP"/>
                <w:b/>
                <w:sz w:val="21"/>
              </w:rPr>
              <w:t>Pourquoi accepter des expressions non analysées ?</w:t>
            </w:r>
          </w:p>
          <w:p>
            <w:pPr>
              <w:spacing w:after="0"/>
            </w:pPr>
            <w:r>
              <w:rPr>
                <w:rFonts w:ascii="Noto Sans" w:hAnsi="Noto Sans" w:eastAsia="Noto Sans CJK JP"/>
                <w:sz w:val="20"/>
              </w:rPr>
              <w:t>Une langue réelle contient des expressions que le débutant doit pouvoir utiliser avant de posséder toute la grammaire qui les compose. L’application doit distinguer “je sais utiliser cette expression” de “je comprends chaque mécanisme grammatical à l’intérieur”.</w:t>
            </w:r>
          </w:p>
        </w:tc>
      </w:tr>
    </w:tbl>
    <w:p>
      <w:pPr>
        <w:spacing w:after="0"/>
      </w:pPr>
    </w:p>
    <w:p>
      <w:pPr>
        <w:pStyle w:val="Heading1"/>
      </w:pPr>
      <w:r>
        <w:t>8. Bloc D — Première structure de phrase : A は B です</w:t>
      </w:r>
    </w:p>
    <w:p>
      <w:pPr>
        <w:spacing w:after="100" w:line="259" w:lineRule="auto"/>
      </w:pPr>
      <w:r>
        <w:rPr>
          <w:rFonts w:ascii="Noto Sans" w:hAnsi="Noto Sans" w:eastAsia="Noto Sans CJK JP"/>
          <w:sz w:val="20"/>
        </w:rPr>
        <w:t>C’est la première structure grammaticale réellement productive de l’application.</w:t>
      </w:r>
    </w:p>
    <w:tbl>
      <w:tblPr>
        <w:tblW w:type="auto" w:w="0"/>
        <w:jc w:val="center"/>
        <w:tblLook w:firstColumn="1" w:firstRow="1" w:lastColumn="0" w:lastRow="0" w:noHBand="0" w:noVBand="1" w:val="04A0"/>
      </w:tblPr>
      <w:tblGrid>
        <w:gridCol w:w="10224"/>
      </w:tblGrid>
      <w:tr>
        <w:trPr>
          <w:cantSplit/>
        </w:trPr>
        <w:tc>
          <w:tcPr>
            <w:tcW w:type="dxa" w:w="10224"/>
            <w:shd w:fill="EEF6EA"/>
            <w:tcMar>
              <w:top w:w="120" w:type="dxa"/>
              <w:start w:w="140" w:type="dxa"/>
              <w:bottom w:w="120" w:type="dxa"/>
              <w:end w:w="140" w:type="dxa"/>
            </w:tcMar>
          </w:tcPr>
          <w:p>
            <w:pPr>
              <w:spacing w:after="60"/>
            </w:pPr>
            <w:r>
              <w:rPr>
                <w:rFonts w:ascii="Noto Sans" w:hAnsi="Noto Sans" w:eastAsia="Noto Sans CJK JP"/>
                <w:b/>
                <w:sz w:val="21"/>
              </w:rPr>
              <w:t>Modèle de base</w:t>
            </w:r>
          </w:p>
          <w:p>
            <w:pPr>
              <w:spacing w:after="0"/>
            </w:pPr>
            <w:r>
              <w:rPr>
                <w:rFonts w:ascii="Noto Sans" w:hAnsi="Noto Sans" w:eastAsia="Noto Sans CJK JP"/>
                <w:sz w:val="20"/>
              </w:rPr>
              <w:t>わたしはアレックです。 → « Moi / en ce qui me concerne : Alec. » La traduction naturelle française est « Je suis Alec. »</w:t>
            </w:r>
          </w:p>
        </w:tc>
      </w:tr>
    </w:tbl>
    <w:p>
      <w:pPr>
        <w:spacing w:after="0"/>
      </w:pPr>
    </w:p>
    <w:p>
      <w:pPr>
        <w:pStyle w:val="Heading2"/>
      </w:pPr>
      <w:r>
        <w:t>8.1 です</w:t>
      </w:r>
    </w:p>
    <w:p>
      <w:pPr>
        <w:pStyle w:val="ListBullet"/>
        <w:spacing w:after="40" w:line="252" w:lineRule="auto"/>
      </w:pPr>
      <w:r>
        <w:rPr>
          <w:rFonts w:ascii="Noto Sans" w:hAnsi="Noto Sans" w:eastAsia="Noto Sans CJK JP"/>
          <w:sz w:val="20"/>
        </w:rPr>
        <w:t>sert ici à produire une phrase nominale polie ;</w:t>
      </w:r>
    </w:p>
    <w:p>
      <w:pPr>
        <w:pStyle w:val="ListBullet"/>
        <w:spacing w:after="40" w:line="252" w:lineRule="auto"/>
      </w:pPr>
      <w:r>
        <w:rPr>
          <w:rFonts w:ascii="Noto Sans" w:hAnsi="Noto Sans" w:eastAsia="Noto Sans CJK JP"/>
          <w:sz w:val="20"/>
        </w:rPr>
        <w:t>ne doit pas être présenté comme un équivalent parfait du verbe français “être” dans tous les contextes ;</w:t>
      </w:r>
    </w:p>
    <w:p>
      <w:pPr>
        <w:pStyle w:val="ListBullet"/>
        <w:spacing w:after="40" w:line="252" w:lineRule="auto"/>
      </w:pPr>
      <w:r>
        <w:rPr>
          <w:rFonts w:ascii="Noto Sans" w:hAnsi="Noto Sans" w:eastAsia="Noto Sans CJK JP"/>
          <w:sz w:val="20"/>
        </w:rPr>
        <w:t>forme de base à maîtriser : ～です ;</w:t>
      </w:r>
    </w:p>
    <w:p>
      <w:pPr>
        <w:pStyle w:val="ListBullet"/>
        <w:spacing w:after="40" w:line="252" w:lineRule="auto"/>
      </w:pPr>
      <w:r>
        <w:rPr>
          <w:rFonts w:ascii="Noto Sans" w:hAnsi="Noto Sans" w:eastAsia="Noto Sans CJK JP"/>
          <w:sz w:val="20"/>
        </w:rPr>
        <w:t>négation polie de base : ～ではありません ;</w:t>
      </w:r>
    </w:p>
    <w:p>
      <w:pPr>
        <w:pStyle w:val="ListBullet"/>
        <w:spacing w:after="40" w:line="252" w:lineRule="auto"/>
      </w:pPr>
      <w:r>
        <w:rPr>
          <w:rFonts w:ascii="Noto Sans" w:hAnsi="Noto Sans" w:eastAsia="Noto Sans CJK JP"/>
          <w:sz w:val="20"/>
        </w:rPr>
        <w:t>variante courante polie : ～じゃないです, à reconnaître progressivement ;</w:t>
      </w:r>
    </w:p>
    <w:p>
      <w:pPr>
        <w:pStyle w:val="ListBullet"/>
        <w:spacing w:after="40" w:line="252" w:lineRule="auto"/>
      </w:pPr>
      <w:r>
        <w:rPr>
          <w:rFonts w:ascii="Noto Sans" w:hAnsi="Noto Sans" w:eastAsia="Noto Sans CJK JP"/>
          <w:sz w:val="20"/>
        </w:rPr>
        <w:t>passé poli : ～でした ;</w:t>
      </w:r>
    </w:p>
    <w:p>
      <w:pPr>
        <w:pStyle w:val="ListBullet"/>
        <w:spacing w:after="40" w:line="252" w:lineRule="auto"/>
      </w:pPr>
      <w:r>
        <w:rPr>
          <w:rFonts w:ascii="Noto Sans" w:hAnsi="Noto Sans" w:eastAsia="Noto Sans CJK JP"/>
          <w:sz w:val="20"/>
        </w:rPr>
        <w:t>passé négatif : ～ではありませんでした ;</w:t>
      </w:r>
    </w:p>
    <w:p>
      <w:pPr>
        <w:spacing w:after="100" w:line="259" w:lineRule="auto"/>
      </w:pPr>
      <w:r>
        <w:rPr>
          <w:rFonts w:ascii="Noto Sans" w:hAnsi="Noto Sans" w:eastAsia="Noto Sans CJK JP"/>
          <w:sz w:val="20"/>
        </w:rPr>
        <w:t>Les formes négatives et passées peuvent être introduites après la maîtrise solide de ～です. Elles appartiennent bien à l’étape 1, mais ne doivent pas être enseignées simultanément à la première phrase.</w:t>
      </w:r>
    </w:p>
    <w:p>
      <w:pPr>
        <w:pStyle w:val="Heading2"/>
      </w:pPr>
      <w:r>
        <w:t>8.2 は : le thème</w:t>
      </w:r>
    </w:p>
    <w:p>
      <w:pPr>
        <w:pStyle w:val="ListBullet"/>
        <w:spacing w:after="40" w:line="252" w:lineRule="auto"/>
      </w:pPr>
      <w:r>
        <w:rPr>
          <w:rFonts w:ascii="Noto Sans" w:hAnsi="Noto Sans" w:eastAsia="Noto Sans CJK JP"/>
          <w:sz w:val="20"/>
        </w:rPr>
        <w:t>は s’écrit avec le hiragana ha mais se prononce “wa” lorsqu’il sert ici de particule ;</w:t>
      </w:r>
    </w:p>
    <w:p>
      <w:pPr>
        <w:pStyle w:val="ListBullet"/>
        <w:spacing w:after="40" w:line="252" w:lineRule="auto"/>
      </w:pPr>
      <w:r>
        <w:rPr>
          <w:rFonts w:ascii="Noto Sans" w:hAnsi="Noto Sans" w:eastAsia="Noto Sans CJK JP"/>
          <w:sz w:val="20"/>
        </w:rPr>
        <w:t>il indique ce dont on parle dans cette structure ;</w:t>
      </w:r>
    </w:p>
    <w:p>
      <w:pPr>
        <w:pStyle w:val="ListBullet"/>
        <w:spacing w:after="40" w:line="252" w:lineRule="auto"/>
      </w:pPr>
      <w:r>
        <w:rPr>
          <w:rFonts w:ascii="Noto Sans" w:hAnsi="Noto Sans" w:eastAsia="Noto Sans CJK JP"/>
          <w:sz w:val="20"/>
        </w:rPr>
        <w:t>on évite de dire définitivement “は = sujet”, car cette simplification provoquerait des erreurs plus tard ;</w:t>
      </w:r>
    </w:p>
    <w:p>
      <w:pPr>
        <w:pStyle w:val="ListBullet"/>
        <w:spacing w:after="40" w:line="252" w:lineRule="auto"/>
      </w:pPr>
      <w:r>
        <w:rPr>
          <w:rFonts w:ascii="Noto Sans" w:hAnsi="Noto Sans" w:eastAsia="Noto Sans CJK JP"/>
          <w:sz w:val="20"/>
        </w:rPr>
        <w:t>l’utilisateur doit d’abord savoir reconnaître le rôle pratique de は dans des phrases simples.</w:t>
      </w:r>
    </w:p>
    <w:p>
      <w:pPr>
        <w:pStyle w:val="Heading1"/>
      </w:pPr>
      <w:r>
        <w:t>9. Bloc E — Pronoms, noms et omission du sujet</w:t>
      </w:r>
    </w:p>
    <w:p>
      <w:pPr>
        <w:spacing w:after="100" w:line="259" w:lineRule="auto"/>
      </w:pPr>
      <w:r>
        <w:rPr>
          <w:rFonts w:ascii="Noto Sans" w:hAnsi="Noto Sans" w:eastAsia="Noto Sans CJK JP"/>
          <w:sz w:val="20"/>
        </w:rPr>
        <w:t>Le français répète énormément les pronoms. Le japonais les omet souvent lorsque le contexte suffit. Il faut introduire cette habitude dès le début pour éviter que l’utilisateur fabrique constamment des phrases avec 私は… même lorsque ce n’est pas naturel.</w:t>
      </w:r>
    </w:p>
    <w:p>
      <w:pPr>
        <w:pStyle w:val="ListBullet"/>
        <w:spacing w:after="40" w:line="252" w:lineRule="auto"/>
      </w:pPr>
      <w:r>
        <w:rPr>
          <w:rFonts w:ascii="Noto Sans" w:hAnsi="Noto Sans" w:eastAsia="Noto Sans CJK JP"/>
          <w:sz w:val="20"/>
        </w:rPr>
        <w:t>私（わたし） comme première façon neutre/polie de dire « je / moi » ;</w:t>
      </w:r>
    </w:p>
    <w:p>
      <w:pPr>
        <w:pStyle w:val="ListBullet"/>
        <w:spacing w:after="40" w:line="252" w:lineRule="auto"/>
      </w:pPr>
      <w:r>
        <w:rPr>
          <w:rFonts w:ascii="Noto Sans" w:hAnsi="Noto Sans" w:eastAsia="Noto Sans CJK JP"/>
          <w:sz w:val="20"/>
        </w:rPr>
        <w:t>あなた doit être présenté avec prudence : ce n’est pas un “tu/vous” que l’on répète naturellement comme en français ;</w:t>
      </w:r>
    </w:p>
    <w:p>
      <w:pPr>
        <w:pStyle w:val="ListBullet"/>
        <w:spacing w:after="40" w:line="252" w:lineRule="auto"/>
      </w:pPr>
      <w:r>
        <w:rPr>
          <w:rFonts w:ascii="Noto Sans" w:hAnsi="Noto Sans" w:eastAsia="Noto Sans CJK JP"/>
          <w:sz w:val="20"/>
        </w:rPr>
        <w:t>utiliser le nom ou le titre de la personne est souvent plus naturel ;</w:t>
      </w:r>
    </w:p>
    <w:p>
      <w:pPr>
        <w:pStyle w:val="ListBullet"/>
        <w:spacing w:after="40" w:line="252" w:lineRule="auto"/>
      </w:pPr>
      <w:r>
        <w:rPr>
          <w:rFonts w:ascii="Noto Sans" w:hAnsi="Noto Sans" w:eastAsia="Noto Sans CJK JP"/>
          <w:sz w:val="20"/>
        </w:rPr>
        <w:t>le sujet ou le thème peut disparaître lorsqu’il est évident ;</w:t>
      </w:r>
    </w:p>
    <w:p>
      <w:pPr>
        <w:pStyle w:val="ListBullet"/>
        <w:spacing w:after="40" w:line="252" w:lineRule="auto"/>
      </w:pPr>
      <w:r>
        <w:rPr>
          <w:rFonts w:ascii="Noto Sans" w:hAnsi="Noto Sans" w:eastAsia="Noto Sans CJK JP"/>
          <w:sz w:val="20"/>
        </w:rPr>
        <w:t>les différences de pronoms selon âge, genre, registre ou personnage seront étudiées plus tard.</w:t>
      </w:r>
    </w:p>
    <w:p>
      <w:pPr>
        <w:pStyle w:val="Heading1"/>
      </w:pPr>
      <w:r>
        <w:t>10. Bloc F — さん et identification des personnes</w:t>
      </w:r>
    </w:p>
    <w:p>
      <w:pPr>
        <w:pStyle w:val="ListBullet"/>
        <w:spacing w:after="40" w:line="252" w:lineRule="auto"/>
      </w:pPr>
      <w:r>
        <w:rPr>
          <w:rFonts w:ascii="Noto Sans" w:hAnsi="Noto Sans" w:eastAsia="Noto Sans CJK JP"/>
          <w:sz w:val="20"/>
        </w:rPr>
        <w:t>さん est ajouté au nom d’une autre personne dans de nombreux contextes polis ou neutres ;</w:t>
      </w:r>
    </w:p>
    <w:p>
      <w:pPr>
        <w:pStyle w:val="ListBullet"/>
        <w:spacing w:after="40" w:line="252" w:lineRule="auto"/>
      </w:pPr>
      <w:r>
        <w:rPr>
          <w:rFonts w:ascii="Noto Sans" w:hAnsi="Noto Sans" w:eastAsia="Noto Sans CJK JP"/>
          <w:sz w:val="20"/>
        </w:rPr>
        <w:t>on ne l’ajoute normalement pas à son propre nom lorsque l’on parle de soi ;</w:t>
      </w:r>
    </w:p>
    <w:p>
      <w:pPr>
        <w:pStyle w:val="ListBullet"/>
        <w:spacing w:after="40" w:line="252" w:lineRule="auto"/>
      </w:pPr>
      <w:r>
        <w:rPr>
          <w:rFonts w:ascii="Noto Sans" w:hAnsi="Noto Sans" w:eastAsia="Noto Sans CJK JP"/>
          <w:sz w:val="20"/>
        </w:rPr>
        <w:t>les suffixes くん, ちゃん, さま et autres registres seront seulement signalés, pas étudiés en profondeur à l’étape 1 ;</w:t>
      </w:r>
    </w:p>
    <w:p>
      <w:pPr>
        <w:pStyle w:val="ListBullet"/>
        <w:spacing w:after="40" w:line="252" w:lineRule="auto"/>
      </w:pPr>
      <w:r>
        <w:rPr>
          <w:rFonts w:ascii="Noto Sans" w:hAnsi="Noto Sans" w:eastAsia="Noto Sans CJK JP"/>
          <w:sz w:val="20"/>
        </w:rPr>
        <w:t>l’application doit expliquer que le choix du titre ou du suffixe dépend de la relation sociale et du contexte.</w:t>
      </w:r>
    </w:p>
    <w:p>
      <w:pPr>
        <w:pStyle w:val="Heading1"/>
      </w:pPr>
      <w:r>
        <w:t>11. Bloc G — Système KO / SO / A / DO</w:t>
      </w:r>
    </w:p>
    <w:p>
      <w:pPr>
        <w:spacing w:after="100" w:line="259" w:lineRule="auto"/>
      </w:pPr>
      <w:r>
        <w:rPr>
          <w:rFonts w:ascii="Noto Sans" w:hAnsi="Noto Sans" w:eastAsia="Noto Sans CJK JP"/>
          <w:sz w:val="20"/>
        </w:rPr>
        <w:t>Le japonais possède un système très régulier de mots démonstratifs. Il est extrêmement rentable de faire comprendre la logique plutôt que de faire mémoriser chaque mot indépendamment.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shd w:fill="DCEAF0"/>
            <w:tcMar>
              <w:top w:w="70" w:type="dxa"/>
              <w:start w:w="100" w:type="dxa"/>
              <w:bottom w:w="70" w:type="dxa"/>
              <w:end w:w="100" w:type="dxa"/>
            </w:tcMar>
          </w:tcPr>
          <w:p>
            <w:r>
              <w:rPr>
                <w:rFonts w:ascii="Noto Sans" w:hAnsi="Noto Sans" w:eastAsia="Noto Sans CJK JP"/>
                <w:b/>
                <w:sz w:val="17"/>
              </w:rPr>
              <w:t>Fonction</w:t>
            </w:r>
          </w:p>
        </w:tc>
        <w:tc>
          <w:tcPr>
            <w:tcW w:type="dxa" w:w="2045"/>
            <w:shd w:fill="DCEAF0"/>
            <w:tcMar>
              <w:top w:w="70" w:type="dxa"/>
              <w:start w:w="100" w:type="dxa"/>
              <w:bottom w:w="70" w:type="dxa"/>
              <w:end w:w="100" w:type="dxa"/>
            </w:tcMar>
          </w:tcPr>
          <w:p>
            <w:r>
              <w:rPr>
                <w:rFonts w:ascii="Noto Sans" w:hAnsi="Noto Sans" w:eastAsia="Noto Sans CJK JP"/>
                <w:b/>
                <w:sz w:val="17"/>
              </w:rPr>
              <w:t>KO — proche du locuteur</w:t>
            </w:r>
          </w:p>
        </w:tc>
        <w:tc>
          <w:tcPr>
            <w:tcW w:type="dxa" w:w="2045"/>
            <w:shd w:fill="DCEAF0"/>
            <w:tcMar>
              <w:top w:w="70" w:type="dxa"/>
              <w:start w:w="100" w:type="dxa"/>
              <w:bottom w:w="70" w:type="dxa"/>
              <w:end w:w="100" w:type="dxa"/>
            </w:tcMar>
          </w:tcPr>
          <w:p>
            <w:r>
              <w:rPr>
                <w:rFonts w:ascii="Noto Sans" w:hAnsi="Noto Sans" w:eastAsia="Noto Sans CJK JP"/>
                <w:b/>
                <w:sz w:val="17"/>
              </w:rPr>
              <w:t>SO — proche de l’interlocuteur / déjà évoqué</w:t>
            </w:r>
          </w:p>
        </w:tc>
        <w:tc>
          <w:tcPr>
            <w:tcW w:type="dxa" w:w="2045"/>
            <w:shd w:fill="DCEAF0"/>
            <w:tcMar>
              <w:top w:w="70" w:type="dxa"/>
              <w:start w:w="100" w:type="dxa"/>
              <w:bottom w:w="70" w:type="dxa"/>
              <w:end w:w="100" w:type="dxa"/>
            </w:tcMar>
          </w:tcPr>
          <w:p>
            <w:r>
              <w:rPr>
                <w:rFonts w:ascii="Noto Sans" w:hAnsi="Noto Sans" w:eastAsia="Noto Sans CJK JP"/>
                <w:b/>
                <w:sz w:val="17"/>
              </w:rPr>
              <w:t>A — éloigné</w:t>
            </w:r>
          </w:p>
        </w:tc>
        <w:tc>
          <w:tcPr>
            <w:tcW w:type="dxa" w:w="2045"/>
            <w:shd w:fill="DCEAF0"/>
            <w:tcMar>
              <w:top w:w="70" w:type="dxa"/>
              <w:start w:w="100" w:type="dxa"/>
              <w:bottom w:w="70" w:type="dxa"/>
              <w:end w:w="100" w:type="dxa"/>
            </w:tcMar>
          </w:tcPr>
          <w:p>
            <w:r>
              <w:rPr>
                <w:rFonts w:ascii="Noto Sans" w:hAnsi="Noto Sans" w:eastAsia="Noto Sans CJK JP"/>
                <w:b/>
                <w:sz w:val="17"/>
              </w:rPr>
              <w:t>DO — question</w:t>
            </w:r>
          </w:p>
        </w:tc>
      </w:tr>
      <w:tr>
        <w:trPr>
          <w:cantSplit/>
        </w:trPr>
        <w:tc>
          <w:tcPr>
            <w:tcW w:type="dxa" w:w="2045"/>
            <w:tcMar>
              <w:top w:w="60" w:type="dxa"/>
              <w:start w:w="100" w:type="dxa"/>
              <w:bottom w:w="60" w:type="dxa"/>
              <w:end w:w="100" w:type="dxa"/>
            </w:tcMar>
          </w:tcPr>
          <w:p>
            <w:r>
              <w:rPr>
                <w:rFonts w:ascii="Noto Sans" w:hAnsi="Noto Sans" w:eastAsia="Noto Sans CJK JP"/>
                <w:sz w:val="17"/>
              </w:rPr>
              <w:t>Objet autonome</w:t>
            </w:r>
          </w:p>
        </w:tc>
        <w:tc>
          <w:tcPr>
            <w:tcW w:type="dxa" w:w="2045"/>
            <w:tcMar>
              <w:top w:w="60" w:type="dxa"/>
              <w:start w:w="100" w:type="dxa"/>
              <w:bottom w:w="60" w:type="dxa"/>
              <w:end w:w="100" w:type="dxa"/>
            </w:tcMar>
          </w:tcPr>
          <w:p>
            <w:r>
              <w:rPr>
                <w:rFonts w:ascii="Noto Sans" w:hAnsi="Noto Sans" w:eastAsia="Noto Sans CJK JP"/>
                <w:sz w:val="17"/>
              </w:rPr>
              <w:t>これ</w:t>
            </w:r>
          </w:p>
        </w:tc>
        <w:tc>
          <w:tcPr>
            <w:tcW w:type="dxa" w:w="2045"/>
            <w:tcMar>
              <w:top w:w="60" w:type="dxa"/>
              <w:start w:w="100" w:type="dxa"/>
              <w:bottom w:w="60" w:type="dxa"/>
              <w:end w:w="100" w:type="dxa"/>
            </w:tcMar>
          </w:tcPr>
          <w:p>
            <w:r>
              <w:rPr>
                <w:rFonts w:ascii="Noto Sans" w:hAnsi="Noto Sans" w:eastAsia="Noto Sans CJK JP"/>
                <w:sz w:val="17"/>
              </w:rPr>
              <w:t>それ</w:t>
            </w:r>
          </w:p>
        </w:tc>
        <w:tc>
          <w:tcPr>
            <w:tcW w:type="dxa" w:w="2045"/>
            <w:tcMar>
              <w:top w:w="60" w:type="dxa"/>
              <w:start w:w="100" w:type="dxa"/>
              <w:bottom w:w="60" w:type="dxa"/>
              <w:end w:w="100" w:type="dxa"/>
            </w:tcMar>
          </w:tcPr>
          <w:p>
            <w:r>
              <w:rPr>
                <w:rFonts w:ascii="Noto Sans" w:hAnsi="Noto Sans" w:eastAsia="Noto Sans CJK JP"/>
                <w:sz w:val="17"/>
              </w:rPr>
              <w:t>あれ</w:t>
            </w:r>
          </w:p>
        </w:tc>
        <w:tc>
          <w:tcPr>
            <w:tcW w:type="dxa" w:w="2045"/>
            <w:tcMar>
              <w:top w:w="60" w:type="dxa"/>
              <w:start w:w="100" w:type="dxa"/>
              <w:bottom w:w="60" w:type="dxa"/>
              <w:end w:w="100" w:type="dxa"/>
            </w:tcMar>
          </w:tcPr>
          <w:p>
            <w:r>
              <w:rPr>
                <w:rFonts w:ascii="Noto Sans" w:hAnsi="Noto Sans" w:eastAsia="Noto Sans CJK JP"/>
                <w:sz w:val="17"/>
              </w:rPr>
              <w:t>どれ</w:t>
            </w:r>
          </w:p>
        </w:tc>
      </w:tr>
      <w:tr>
        <w:trPr>
          <w:cantSplit/>
        </w:trPr>
        <w:tc>
          <w:tcPr>
            <w:tcW w:type="dxa" w:w="2045"/>
            <w:tcMar>
              <w:top w:w="60" w:type="dxa"/>
              <w:start w:w="100" w:type="dxa"/>
              <w:bottom w:w="60" w:type="dxa"/>
              <w:end w:w="100" w:type="dxa"/>
            </w:tcMar>
          </w:tcPr>
          <w:p>
            <w:r>
              <w:rPr>
                <w:rFonts w:ascii="Noto Sans" w:hAnsi="Noto Sans" w:eastAsia="Noto Sans CJK JP"/>
                <w:sz w:val="17"/>
              </w:rPr>
              <w:t>Devant un nom</w:t>
            </w:r>
          </w:p>
        </w:tc>
        <w:tc>
          <w:tcPr>
            <w:tcW w:type="dxa" w:w="2045"/>
            <w:tcMar>
              <w:top w:w="60" w:type="dxa"/>
              <w:start w:w="100" w:type="dxa"/>
              <w:bottom w:w="60" w:type="dxa"/>
              <w:end w:w="100" w:type="dxa"/>
            </w:tcMar>
          </w:tcPr>
          <w:p>
            <w:r>
              <w:rPr>
                <w:rFonts w:ascii="Noto Sans" w:hAnsi="Noto Sans" w:eastAsia="Noto Sans CJK JP"/>
                <w:sz w:val="17"/>
              </w:rPr>
              <w:t>この</w:t>
            </w:r>
          </w:p>
        </w:tc>
        <w:tc>
          <w:tcPr>
            <w:tcW w:type="dxa" w:w="2045"/>
            <w:tcMar>
              <w:top w:w="60" w:type="dxa"/>
              <w:start w:w="100" w:type="dxa"/>
              <w:bottom w:w="60" w:type="dxa"/>
              <w:end w:w="100" w:type="dxa"/>
            </w:tcMar>
          </w:tcPr>
          <w:p>
            <w:r>
              <w:rPr>
                <w:rFonts w:ascii="Noto Sans" w:hAnsi="Noto Sans" w:eastAsia="Noto Sans CJK JP"/>
                <w:sz w:val="17"/>
              </w:rPr>
              <w:t>その</w:t>
            </w:r>
          </w:p>
        </w:tc>
        <w:tc>
          <w:tcPr>
            <w:tcW w:type="dxa" w:w="2045"/>
            <w:tcMar>
              <w:top w:w="60" w:type="dxa"/>
              <w:start w:w="100" w:type="dxa"/>
              <w:bottom w:w="60" w:type="dxa"/>
              <w:end w:w="100" w:type="dxa"/>
            </w:tcMar>
          </w:tcPr>
          <w:p>
            <w:r>
              <w:rPr>
                <w:rFonts w:ascii="Noto Sans" w:hAnsi="Noto Sans" w:eastAsia="Noto Sans CJK JP"/>
                <w:sz w:val="17"/>
              </w:rPr>
              <w:t>あの</w:t>
            </w:r>
          </w:p>
        </w:tc>
        <w:tc>
          <w:tcPr>
            <w:tcW w:type="dxa" w:w="2045"/>
            <w:tcMar>
              <w:top w:w="60" w:type="dxa"/>
              <w:start w:w="100" w:type="dxa"/>
              <w:bottom w:w="60" w:type="dxa"/>
              <w:end w:w="100" w:type="dxa"/>
            </w:tcMar>
          </w:tcPr>
          <w:p>
            <w:r>
              <w:rPr>
                <w:rFonts w:ascii="Noto Sans" w:hAnsi="Noto Sans" w:eastAsia="Noto Sans CJK JP"/>
                <w:sz w:val="17"/>
              </w:rPr>
              <w:t>どの</w:t>
            </w:r>
          </w:p>
        </w:tc>
      </w:tr>
      <w:tr>
        <w:trPr>
          <w:cantSplit/>
        </w:trPr>
        <w:tc>
          <w:tcPr>
            <w:tcW w:type="dxa" w:w="2045"/>
            <w:tcMar>
              <w:top w:w="60" w:type="dxa"/>
              <w:start w:w="100" w:type="dxa"/>
              <w:bottom w:w="60" w:type="dxa"/>
              <w:end w:w="100" w:type="dxa"/>
            </w:tcMar>
          </w:tcPr>
          <w:p>
            <w:r>
              <w:rPr>
                <w:rFonts w:ascii="Noto Sans" w:hAnsi="Noto Sans" w:eastAsia="Noto Sans CJK JP"/>
                <w:sz w:val="17"/>
              </w:rPr>
              <w:t>Lieu</w:t>
            </w:r>
          </w:p>
        </w:tc>
        <w:tc>
          <w:tcPr>
            <w:tcW w:type="dxa" w:w="2045"/>
            <w:tcMar>
              <w:top w:w="60" w:type="dxa"/>
              <w:start w:w="100" w:type="dxa"/>
              <w:bottom w:w="60" w:type="dxa"/>
              <w:end w:w="100" w:type="dxa"/>
            </w:tcMar>
          </w:tcPr>
          <w:p>
            <w:r>
              <w:rPr>
                <w:rFonts w:ascii="Noto Sans" w:hAnsi="Noto Sans" w:eastAsia="Noto Sans CJK JP"/>
                <w:sz w:val="17"/>
              </w:rPr>
              <w:t>ここ</w:t>
            </w:r>
          </w:p>
        </w:tc>
        <w:tc>
          <w:tcPr>
            <w:tcW w:type="dxa" w:w="2045"/>
            <w:tcMar>
              <w:top w:w="60" w:type="dxa"/>
              <w:start w:w="100" w:type="dxa"/>
              <w:bottom w:w="60" w:type="dxa"/>
              <w:end w:w="100" w:type="dxa"/>
            </w:tcMar>
          </w:tcPr>
          <w:p>
            <w:r>
              <w:rPr>
                <w:rFonts w:ascii="Noto Sans" w:hAnsi="Noto Sans" w:eastAsia="Noto Sans CJK JP"/>
                <w:sz w:val="17"/>
              </w:rPr>
              <w:t>そこ</w:t>
            </w:r>
          </w:p>
        </w:tc>
        <w:tc>
          <w:tcPr>
            <w:tcW w:type="dxa" w:w="2045"/>
            <w:tcMar>
              <w:top w:w="60" w:type="dxa"/>
              <w:start w:w="100" w:type="dxa"/>
              <w:bottom w:w="60" w:type="dxa"/>
              <w:end w:w="100" w:type="dxa"/>
            </w:tcMar>
          </w:tcPr>
          <w:p>
            <w:r>
              <w:rPr>
                <w:rFonts w:ascii="Noto Sans" w:hAnsi="Noto Sans" w:eastAsia="Noto Sans CJK JP"/>
                <w:sz w:val="17"/>
              </w:rPr>
              <w:t>あそこ</w:t>
            </w:r>
          </w:p>
        </w:tc>
        <w:tc>
          <w:tcPr>
            <w:tcW w:type="dxa" w:w="2045"/>
            <w:tcMar>
              <w:top w:w="60" w:type="dxa"/>
              <w:start w:w="100" w:type="dxa"/>
              <w:bottom w:w="60" w:type="dxa"/>
              <w:end w:w="100" w:type="dxa"/>
            </w:tcMar>
          </w:tcPr>
          <w:p>
            <w:r>
              <w:rPr>
                <w:rFonts w:ascii="Noto Sans" w:hAnsi="Noto Sans" w:eastAsia="Noto Sans CJK JP"/>
                <w:sz w:val="17"/>
              </w:rPr>
              <w:t>どこ</w:t>
            </w:r>
          </w:p>
        </w:tc>
      </w:tr>
    </w:tbl>
    <w:tbl>
      <w:tblPr>
        <w:tblW w:type="auto" w:w="0"/>
        <w:jc w:val="center"/>
        <w:tblLook w:firstColumn="1" w:firstRow="1" w:lastColumn="0" w:lastRow="0" w:noHBand="0" w:noVBand="1" w:val="04A0"/>
      </w:tblPr>
      <w:tblGrid>
        <w:gridCol w:w="10224"/>
      </w:tblGrid>
      <w:tr>
        <w:trPr>
          <w:cantSplit/>
        </w:trPr>
        <w:tc>
          <w:tcPr>
            <w:tcW w:type="dxa" w:w="10224"/>
            <w:shd w:fill="F3F3F3"/>
            <w:tcMar>
              <w:top w:w="120" w:type="dxa"/>
              <w:start w:w="140" w:type="dxa"/>
              <w:bottom w:w="120" w:type="dxa"/>
              <w:end w:w="140" w:type="dxa"/>
            </w:tcMar>
          </w:tcPr>
          <w:p>
            <w:pPr>
              <w:spacing w:after="60"/>
            </w:pPr>
            <w:r>
              <w:rPr>
                <w:rFonts w:ascii="Noto Sans" w:hAnsi="Noto Sans" w:eastAsia="Noto Sans CJK JP"/>
                <w:b/>
              </w:rPr>
              <w:t>Extension de fin d’étape — こちら / そちら / あちら / どちら</w:t>
            </w:r>
          </w:p>
          <w:p>
            <w:pPr>
              <w:spacing w:after="0"/>
            </w:pPr>
            <w:r>
              <w:rPr>
                <w:rFonts w:ascii="Noto Sans" w:hAnsi="Noto Sans" w:eastAsia="Noto Sans CJK JP"/>
              </w:rPr>
              <w:t>Ces quatre formes sont désormais introduites en fin d’étape 1, d’abord en reconnaissance puis en production guidée simple. Elles prolongent le système KO / SO / A / DO pour indiquer une direction ou un côté : こちら = de ce côté / par ici, そちら = de ce côté-là / par là près de l’interlocuteur, あちら = là-bas / de ce côté-là, どちら = de quel côté / lequel. Leurs emplois polis pour parler de personnes ou de lieux sont seulement signalés ; ils seront approfondis plus tard.</w:t>
            </w:r>
          </w:p>
        </w:tc>
      </w:tr>
    </w:tbl>
    <w:p>
      <w:pPr>
        <w:spacing w:after="0"/>
      </w:pPr>
    </w:p>
    <w:p>
      <w:pPr>
        <w:pStyle w:val="Heading1"/>
      </w:pPr>
      <w:r>
        <w:t>12. Bloc H — Questions élémentaires</w:t>
      </w:r>
    </w:p>
    <w:p>
      <w:pPr>
        <w:pStyle w:val="Heading2"/>
      </w:pPr>
      <w:r>
        <w:t>12.1 Question polie avec か</w:t>
      </w:r>
    </w:p>
    <w:tbl>
      <w:tblPr>
        <w:tblW w:type="auto" w:w="0"/>
        <w:jc w:val="center"/>
        <w:tblLook w:firstColumn="1" w:firstRow="1" w:lastColumn="0" w:lastRow="0" w:noHBand="0" w:noVBand="1" w:val="04A0"/>
      </w:tblPr>
      <w:tblGrid>
        <w:gridCol w:w="10224"/>
      </w:tblGrid>
      <w:tr>
        <w:trPr>
          <w:cantSplit/>
        </w:trPr>
        <w:tc>
          <w:tcPr>
            <w:tcW w:type="dxa" w:w="10224"/>
            <w:shd w:fill="EEF6EA"/>
            <w:tcMar>
              <w:top w:w="120" w:type="dxa"/>
              <w:start w:w="140" w:type="dxa"/>
              <w:bottom w:w="120" w:type="dxa"/>
              <w:end w:w="140" w:type="dxa"/>
            </w:tcMar>
          </w:tcPr>
          <w:p>
            <w:pPr>
              <w:spacing w:after="60"/>
            </w:pPr>
            <w:r>
              <w:rPr>
                <w:rFonts w:ascii="Noto Sans" w:hAnsi="Noto Sans" w:eastAsia="Noto Sans CJK JP"/>
                <w:b/>
                <w:sz w:val="21"/>
              </w:rPr>
              <w:t>Exemple</w:t>
            </w:r>
          </w:p>
          <w:p>
            <w:pPr>
              <w:spacing w:after="0"/>
            </w:pPr>
            <w:r>
              <w:rPr>
                <w:rFonts w:ascii="Noto Sans" w:hAnsi="Noto Sans" w:eastAsia="Noto Sans CJK JP"/>
                <w:sz w:val="20"/>
              </w:rPr>
              <w:t>アレックさんですか。 → « Vous êtes Alec ? » Dans la phrase polie simple, か transforme l’énoncé en question.</w:t>
            </w:r>
          </w:p>
        </w:tc>
      </w:tr>
    </w:tbl>
    <w:p>
      <w:pPr>
        <w:spacing w:after="0"/>
      </w:pPr>
    </w:p>
    <w:p>
      <w:pPr>
        <w:pStyle w:val="ListBullet"/>
        <w:spacing w:after="40" w:line="252" w:lineRule="auto"/>
      </w:pPr>
      <w:r>
        <w:rPr>
          <w:rFonts w:ascii="Noto Sans" w:hAnsi="Noto Sans" w:eastAsia="Noto Sans CJK JP"/>
          <w:sz w:val="20"/>
        </w:rPr>
        <w:t>reconnaître une question à l’oral grâce à la structure et à l’intonation ;</w:t>
      </w:r>
    </w:p>
    <w:p>
      <w:pPr>
        <w:pStyle w:val="ListBullet"/>
        <w:spacing w:after="40" w:line="252" w:lineRule="auto"/>
      </w:pPr>
      <w:r>
        <w:rPr>
          <w:rFonts w:ascii="Noto Sans" w:hAnsi="Noto Sans" w:eastAsia="Noto Sans CJK JP"/>
          <w:sz w:val="20"/>
        </w:rPr>
        <w:t>répondre par une phrase courte, et pas uniquement par はい / いいえ ;</w:t>
      </w:r>
    </w:p>
    <w:p>
      <w:pPr>
        <w:pStyle w:val="ListBullet"/>
        <w:spacing w:after="40" w:line="252" w:lineRule="auto"/>
      </w:pPr>
      <w:r>
        <w:rPr>
          <w:rFonts w:ascii="Noto Sans" w:hAnsi="Noto Sans" w:eastAsia="Noto Sans CJK JP"/>
          <w:sz w:val="20"/>
        </w:rPr>
        <w:t>comprendre que les questions familières sans か arriveront plus tard.</w:t>
      </w:r>
    </w:p>
    <w:p>
      <w:pPr>
        <w:pStyle w:val="Heading2"/>
      </w:pPr>
      <w:r>
        <w:t>12.2 Premiers mots interrogatifs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100" w:type="dxa"/>
              <w:bottom w:w="70" w:type="dxa"/>
              <w:end w:w="100" w:type="dxa"/>
            </w:tcMar>
          </w:tcPr>
          <w:p>
            <w:r>
              <w:rPr>
                <w:rFonts w:ascii="Noto Sans" w:hAnsi="Noto Sans" w:eastAsia="Noto Sans CJK JP"/>
                <w:b/>
                <w:sz w:val="17"/>
              </w:rPr>
              <w:t>Forme</w:t>
            </w:r>
          </w:p>
        </w:tc>
        <w:tc>
          <w:tcPr>
            <w:tcW w:type="dxa" w:w="3408"/>
            <w:shd w:fill="DCEAF0"/>
            <w:tcMar>
              <w:top w:w="70" w:type="dxa"/>
              <w:start w:w="100" w:type="dxa"/>
              <w:bottom w:w="70" w:type="dxa"/>
              <w:end w:w="100" w:type="dxa"/>
            </w:tcMar>
          </w:tcPr>
          <w:p>
            <w:r>
              <w:rPr>
                <w:rFonts w:ascii="Noto Sans" w:hAnsi="Noto Sans" w:eastAsia="Noto Sans CJK JP"/>
                <w:b/>
                <w:sz w:val="17"/>
              </w:rPr>
              <w:t>Sens de base</w:t>
            </w:r>
          </w:p>
        </w:tc>
        <w:tc>
          <w:tcPr>
            <w:tcW w:type="dxa" w:w="3408"/>
            <w:shd w:fill="DCEAF0"/>
            <w:tcMar>
              <w:top w:w="70" w:type="dxa"/>
              <w:start w:w="100" w:type="dxa"/>
              <w:bottom w:w="70" w:type="dxa"/>
              <w:end w:w="100" w:type="dxa"/>
            </w:tcMar>
          </w:tcPr>
          <w:p>
            <w:r>
              <w:rPr>
                <w:rFonts w:ascii="Noto Sans" w:hAnsi="Noto Sans" w:eastAsia="Noto Sans CJK JP"/>
                <w:b/>
                <w:sz w:val="17"/>
              </w:rPr>
              <w:t>Point à comprendre</w:t>
            </w:r>
          </w:p>
        </w:tc>
      </w:tr>
      <w:tr>
        <w:trPr>
          <w:cantSplit/>
        </w:trPr>
        <w:tc>
          <w:tcPr>
            <w:tcW w:type="dxa" w:w="3408"/>
            <w:tcMar>
              <w:top w:w="60" w:type="dxa"/>
              <w:start w:w="100" w:type="dxa"/>
              <w:bottom w:w="60" w:type="dxa"/>
              <w:end w:w="100" w:type="dxa"/>
            </w:tcMar>
          </w:tcPr>
          <w:p>
            <w:r>
              <w:rPr>
                <w:rFonts w:ascii="Noto Sans" w:hAnsi="Noto Sans" w:eastAsia="Noto Sans CJK JP"/>
                <w:sz w:val="17"/>
              </w:rPr>
              <w:t>何（なに / なん）</w:t>
            </w:r>
          </w:p>
        </w:tc>
        <w:tc>
          <w:tcPr>
            <w:tcW w:type="dxa" w:w="3408"/>
            <w:tcMar>
              <w:top w:w="60" w:type="dxa"/>
              <w:start w:w="100" w:type="dxa"/>
              <w:bottom w:w="60" w:type="dxa"/>
              <w:end w:w="100" w:type="dxa"/>
            </w:tcMar>
          </w:tcPr>
          <w:p>
            <w:r>
              <w:rPr>
                <w:rFonts w:ascii="Noto Sans" w:hAnsi="Noto Sans" w:eastAsia="Noto Sans CJK JP"/>
                <w:sz w:val="17"/>
              </w:rPr>
              <w:t>quoi / quel</w:t>
            </w:r>
          </w:p>
        </w:tc>
        <w:tc>
          <w:tcPr>
            <w:tcW w:type="dxa" w:w="3408"/>
            <w:tcMar>
              <w:top w:w="60" w:type="dxa"/>
              <w:start w:w="100" w:type="dxa"/>
              <w:bottom w:w="60" w:type="dxa"/>
              <w:end w:w="100" w:type="dxa"/>
            </w:tcMar>
          </w:tcPr>
          <w:p>
            <w:r>
              <w:rPr>
                <w:rFonts w:ascii="Noto Sans" w:hAnsi="Noto Sans" w:eastAsia="Noto Sans CJK JP"/>
                <w:sz w:val="17"/>
              </w:rPr>
              <w:t>Expliquer progressivement que la lecture varie selon ce qui suit.</w:t>
            </w:r>
          </w:p>
        </w:tc>
      </w:tr>
      <w:tr>
        <w:trPr>
          <w:cantSplit/>
        </w:trPr>
        <w:tc>
          <w:tcPr>
            <w:tcW w:type="dxa" w:w="3408"/>
            <w:tcMar>
              <w:top w:w="60" w:type="dxa"/>
              <w:start w:w="100" w:type="dxa"/>
              <w:bottom w:w="60" w:type="dxa"/>
              <w:end w:w="100" w:type="dxa"/>
            </w:tcMar>
          </w:tcPr>
          <w:p>
            <w:r>
              <w:rPr>
                <w:rFonts w:ascii="Noto Sans" w:hAnsi="Noto Sans" w:eastAsia="Noto Sans CJK JP"/>
                <w:sz w:val="17"/>
              </w:rPr>
              <w:t>誰（だれ）</w:t>
            </w:r>
          </w:p>
        </w:tc>
        <w:tc>
          <w:tcPr>
            <w:tcW w:type="dxa" w:w="3408"/>
            <w:tcMar>
              <w:top w:w="60" w:type="dxa"/>
              <w:start w:w="100" w:type="dxa"/>
              <w:bottom w:w="60" w:type="dxa"/>
              <w:end w:w="100" w:type="dxa"/>
            </w:tcMar>
          </w:tcPr>
          <w:p>
            <w:r>
              <w:rPr>
                <w:rFonts w:ascii="Noto Sans" w:hAnsi="Noto Sans" w:eastAsia="Noto Sans CJK JP"/>
                <w:sz w:val="17"/>
              </w:rPr>
              <w:t>qui</w:t>
            </w:r>
          </w:p>
        </w:tc>
        <w:tc>
          <w:tcPr>
            <w:tcW w:type="dxa" w:w="3408"/>
            <w:tcMar>
              <w:top w:w="60" w:type="dxa"/>
              <w:start w:w="100" w:type="dxa"/>
              <w:bottom w:w="60" w:type="dxa"/>
              <w:end w:w="100" w:type="dxa"/>
            </w:tcMar>
          </w:tcPr>
          <w:p>
            <w:r>
              <w:rPr>
                <w:rFonts w:ascii="Noto Sans" w:hAnsi="Noto Sans" w:eastAsia="Noto Sans CJK JP"/>
                <w:sz w:val="17"/>
              </w:rPr>
              <w:t>Identification d’une personne.</w:t>
            </w:r>
          </w:p>
        </w:tc>
      </w:tr>
      <w:tr>
        <w:trPr>
          <w:cantSplit/>
        </w:trPr>
        <w:tc>
          <w:tcPr>
            <w:tcW w:type="dxa" w:w="3408"/>
            <w:tcMar>
              <w:top w:w="60" w:type="dxa"/>
              <w:start w:w="100" w:type="dxa"/>
              <w:bottom w:w="60" w:type="dxa"/>
              <w:end w:w="100" w:type="dxa"/>
            </w:tcMar>
          </w:tcPr>
          <w:p>
            <w:r>
              <w:rPr>
                <w:rFonts w:ascii="Noto Sans" w:hAnsi="Noto Sans" w:eastAsia="Noto Sans CJK JP"/>
                <w:sz w:val="17"/>
              </w:rPr>
              <w:t>どこ</w:t>
            </w:r>
          </w:p>
        </w:tc>
        <w:tc>
          <w:tcPr>
            <w:tcW w:type="dxa" w:w="3408"/>
            <w:tcMar>
              <w:top w:w="60" w:type="dxa"/>
              <w:start w:w="100" w:type="dxa"/>
              <w:bottom w:w="60" w:type="dxa"/>
              <w:end w:w="100" w:type="dxa"/>
            </w:tcMar>
          </w:tcPr>
          <w:p>
            <w:r>
              <w:rPr>
                <w:rFonts w:ascii="Noto Sans" w:hAnsi="Noto Sans" w:eastAsia="Noto Sans CJK JP"/>
                <w:sz w:val="17"/>
              </w:rPr>
              <w:t>où</w:t>
            </w:r>
          </w:p>
        </w:tc>
        <w:tc>
          <w:tcPr>
            <w:tcW w:type="dxa" w:w="3408"/>
            <w:tcMar>
              <w:top w:w="60" w:type="dxa"/>
              <w:start w:w="100" w:type="dxa"/>
              <w:bottom w:w="60" w:type="dxa"/>
              <w:end w:w="100" w:type="dxa"/>
            </w:tcMar>
          </w:tcPr>
          <w:p>
            <w:r>
              <w:rPr>
                <w:rFonts w:ascii="Noto Sans" w:hAnsi="Noto Sans" w:eastAsia="Noto Sans CJK JP"/>
                <w:sz w:val="17"/>
              </w:rPr>
              <w:t>Lieu.</w:t>
            </w:r>
          </w:p>
        </w:tc>
      </w:tr>
      <w:tr>
        <w:trPr>
          <w:cantSplit/>
        </w:trPr>
        <w:tc>
          <w:tcPr>
            <w:tcW w:type="dxa" w:w="3408"/>
            <w:tcMar>
              <w:top w:w="60" w:type="dxa"/>
              <w:start w:w="100" w:type="dxa"/>
              <w:bottom w:w="60" w:type="dxa"/>
              <w:end w:w="100" w:type="dxa"/>
            </w:tcMar>
          </w:tcPr>
          <w:p>
            <w:r>
              <w:rPr>
                <w:rFonts w:ascii="Noto Sans" w:hAnsi="Noto Sans" w:eastAsia="Noto Sans CJK JP"/>
                <w:sz w:val="17"/>
              </w:rPr>
              <w:t>どれ</w:t>
            </w:r>
          </w:p>
        </w:tc>
        <w:tc>
          <w:tcPr>
            <w:tcW w:type="dxa" w:w="3408"/>
            <w:tcMar>
              <w:top w:w="60" w:type="dxa"/>
              <w:start w:w="100" w:type="dxa"/>
              <w:bottom w:w="60" w:type="dxa"/>
              <w:end w:w="100" w:type="dxa"/>
            </w:tcMar>
          </w:tcPr>
          <w:p>
            <w:r>
              <w:rPr>
                <w:rFonts w:ascii="Noto Sans" w:hAnsi="Noto Sans" w:eastAsia="Noto Sans CJK JP"/>
                <w:sz w:val="17"/>
              </w:rPr>
              <w:t>lequel</w:t>
            </w:r>
          </w:p>
        </w:tc>
        <w:tc>
          <w:tcPr>
            <w:tcW w:type="dxa" w:w="3408"/>
            <w:tcMar>
              <w:top w:w="60" w:type="dxa"/>
              <w:start w:w="100" w:type="dxa"/>
              <w:bottom w:w="60" w:type="dxa"/>
              <w:end w:w="100" w:type="dxa"/>
            </w:tcMar>
          </w:tcPr>
          <w:p>
            <w:r>
              <w:rPr>
                <w:rFonts w:ascii="Noto Sans" w:hAnsi="Noto Sans" w:eastAsia="Noto Sans CJK JP"/>
                <w:sz w:val="17"/>
              </w:rPr>
              <w:t>Choix entre plusieurs objets.</w:t>
            </w:r>
          </w:p>
        </w:tc>
      </w:tr>
      <w:tr>
        <w:trPr>
          <w:cantSplit/>
        </w:trPr>
        <w:tc>
          <w:tcPr>
            <w:tcW w:type="dxa" w:w="3408"/>
            <w:tcMar>
              <w:top w:w="60" w:type="dxa"/>
              <w:start w:w="100" w:type="dxa"/>
              <w:bottom w:w="60" w:type="dxa"/>
              <w:end w:w="100" w:type="dxa"/>
            </w:tcMar>
          </w:tcPr>
          <w:p>
            <w:r>
              <w:rPr>
                <w:rFonts w:ascii="Noto Sans" w:hAnsi="Noto Sans" w:eastAsia="Noto Sans CJK JP"/>
                <w:sz w:val="17"/>
              </w:rPr>
              <w:t>どの + nom</w:t>
            </w:r>
          </w:p>
        </w:tc>
        <w:tc>
          <w:tcPr>
            <w:tcW w:type="dxa" w:w="3408"/>
            <w:tcMar>
              <w:top w:w="60" w:type="dxa"/>
              <w:start w:w="100" w:type="dxa"/>
              <w:bottom w:w="60" w:type="dxa"/>
              <w:end w:w="100" w:type="dxa"/>
            </w:tcMar>
          </w:tcPr>
          <w:p>
            <w:r>
              <w:rPr>
                <w:rFonts w:ascii="Noto Sans" w:hAnsi="Noto Sans" w:eastAsia="Noto Sans CJK JP"/>
                <w:sz w:val="17"/>
              </w:rPr>
              <w:t>quel + nom</w:t>
            </w:r>
          </w:p>
        </w:tc>
        <w:tc>
          <w:tcPr>
            <w:tcW w:type="dxa" w:w="3408"/>
            <w:tcMar>
              <w:top w:w="60" w:type="dxa"/>
              <w:start w:w="100" w:type="dxa"/>
              <w:bottom w:w="60" w:type="dxa"/>
              <w:end w:w="100" w:type="dxa"/>
            </w:tcMar>
          </w:tcPr>
          <w:p>
            <w:r>
              <w:rPr>
                <w:rFonts w:ascii="Noto Sans" w:hAnsi="Noto Sans" w:eastAsia="Noto Sans CJK JP"/>
                <w:sz w:val="17"/>
              </w:rPr>
              <w:t>Choix avant un nom.</w:t>
            </w:r>
          </w:p>
        </w:tc>
      </w:tr>
      <w:tr>
        <w:trPr>
          <w:cantSplit/>
        </w:trPr>
        <w:tc>
          <w:tcPr>
            <w:tcW w:type="dxa" w:w="3408"/>
            <w:tcMar>
              <w:top w:w="60" w:type="dxa"/>
              <w:start w:w="100" w:type="dxa"/>
              <w:bottom w:w="60" w:type="dxa"/>
              <w:end w:w="100" w:type="dxa"/>
            </w:tcMar>
          </w:tcPr>
          <w:p>
            <w:r>
              <w:rPr>
                <w:rFonts w:ascii="Noto Sans" w:hAnsi="Noto Sans" w:eastAsia="Noto Sans CJK JP"/>
                <w:sz w:val="17"/>
              </w:rPr>
              <w:t>いくら</w:t>
            </w:r>
          </w:p>
        </w:tc>
        <w:tc>
          <w:tcPr>
            <w:tcW w:type="dxa" w:w="3408"/>
            <w:tcMar>
              <w:top w:w="60" w:type="dxa"/>
              <w:start w:w="100" w:type="dxa"/>
              <w:bottom w:w="60" w:type="dxa"/>
              <w:end w:w="100" w:type="dxa"/>
            </w:tcMar>
          </w:tcPr>
          <w:p>
            <w:r>
              <w:rPr>
                <w:rFonts w:ascii="Noto Sans" w:hAnsi="Noto Sans" w:eastAsia="Noto Sans CJK JP"/>
                <w:sz w:val="17"/>
              </w:rPr>
              <w:t>combien / quel prix</w:t>
            </w:r>
          </w:p>
        </w:tc>
        <w:tc>
          <w:tcPr>
            <w:tcW w:type="dxa" w:w="3408"/>
            <w:tcMar>
              <w:top w:w="60" w:type="dxa"/>
              <w:start w:w="100" w:type="dxa"/>
              <w:bottom w:w="60" w:type="dxa"/>
              <w:end w:w="100" w:type="dxa"/>
            </w:tcMar>
          </w:tcPr>
          <w:p>
            <w:r>
              <w:rPr>
                <w:rFonts w:ascii="Noto Sans" w:hAnsi="Noto Sans" w:eastAsia="Noto Sans CJK JP"/>
                <w:sz w:val="17"/>
              </w:rPr>
              <w:t>Très utile en magasin.</w:t>
            </w:r>
          </w:p>
        </w:tc>
      </w:tr>
      <w:tr>
        <w:trPr>
          <w:cantSplit/>
        </w:trPr>
        <w:tc>
          <w:tcPr>
            <w:tcW w:type="dxa" w:w="3408"/>
            <w:tcMar>
              <w:top w:w="60" w:type="dxa"/>
              <w:start w:w="100" w:type="dxa"/>
              <w:bottom w:w="60" w:type="dxa"/>
              <w:end w:w="100" w:type="dxa"/>
            </w:tcMar>
          </w:tcPr>
          <w:p>
            <w:r>
              <w:rPr>
                <w:rFonts w:ascii="Noto Sans" w:hAnsi="Noto Sans" w:eastAsia="Noto Sans CJK JP"/>
                <w:sz w:val="17"/>
              </w:rPr>
              <w:t>何歳（なんさい）</w:t>
            </w:r>
          </w:p>
        </w:tc>
        <w:tc>
          <w:tcPr>
            <w:tcW w:type="dxa" w:w="3408"/>
            <w:tcMar>
              <w:top w:w="60" w:type="dxa"/>
              <w:start w:w="100" w:type="dxa"/>
              <w:bottom w:w="60" w:type="dxa"/>
              <w:end w:w="100" w:type="dxa"/>
            </w:tcMar>
          </w:tcPr>
          <w:p>
            <w:r>
              <w:rPr>
                <w:rFonts w:ascii="Noto Sans" w:hAnsi="Noto Sans" w:eastAsia="Noto Sans CJK JP"/>
                <w:sz w:val="17"/>
              </w:rPr>
              <w:t>quel âge</w:t>
            </w:r>
          </w:p>
        </w:tc>
        <w:tc>
          <w:tcPr>
            <w:tcW w:type="dxa" w:w="3408"/>
            <w:tcMar>
              <w:top w:w="60" w:type="dxa"/>
              <w:start w:w="100" w:type="dxa"/>
              <w:bottom w:w="60" w:type="dxa"/>
              <w:end w:w="100" w:type="dxa"/>
            </w:tcMar>
          </w:tcPr>
          <w:p>
            <w:r>
              <w:rPr>
                <w:rFonts w:ascii="Noto Sans" w:hAnsi="Noto Sans" w:eastAsia="Noto Sans CJK JP"/>
                <w:sz w:val="17"/>
              </w:rPr>
              <w:t>À utiliser avec prudence selon contexte social.</w:t>
            </w:r>
          </w:p>
        </w:tc>
      </w:tr>
    </w:tbl>
    <w:p>
      <w:pPr>
        <w:pStyle w:val="Heading1"/>
      </w:pPr>
      <w:r>
        <w:t>13. Bloc I — の : relation et possession</w:t>
      </w:r>
    </w:p>
    <w:tbl>
      <w:tblPr>
        <w:tblW w:type="auto" w:w="0"/>
        <w:jc w:val="center"/>
        <w:tblLook w:firstColumn="1" w:firstRow="1" w:lastColumn="0" w:lastRow="0" w:noHBand="0" w:noVBand="1" w:val="04A0"/>
      </w:tblPr>
      <w:tblGrid>
        <w:gridCol w:w="10224"/>
      </w:tblGrid>
      <w:tr>
        <w:trPr>
          <w:cantSplit/>
        </w:trPr>
        <w:tc>
          <w:tcPr>
            <w:tcW w:type="dxa" w:w="10224"/>
            <w:shd w:fill="EEF6EA"/>
            <w:tcMar>
              <w:top w:w="120" w:type="dxa"/>
              <w:start w:w="140" w:type="dxa"/>
              <w:bottom w:w="120" w:type="dxa"/>
              <w:end w:w="140" w:type="dxa"/>
            </w:tcMar>
          </w:tcPr>
          <w:p>
            <w:pPr>
              <w:spacing w:after="60"/>
            </w:pPr>
            <w:r>
              <w:rPr>
                <w:rFonts w:ascii="Noto Sans" w:hAnsi="Noto Sans" w:eastAsia="Noto Sans CJK JP"/>
                <w:b/>
                <w:sz w:val="21"/>
              </w:rPr>
              <w:t>Exemple simple</w:t>
            </w:r>
          </w:p>
          <w:p>
            <w:pPr>
              <w:spacing w:after="0"/>
            </w:pPr>
            <w:r>
              <w:rPr>
                <w:rFonts w:ascii="Noto Sans" w:hAnsi="Noto Sans" w:eastAsia="Noto Sans CJK JP"/>
                <w:sz w:val="20"/>
              </w:rPr>
              <w:t>わたしの本 → « mon livre » ; 日本の会社 → « entreprise japonaise / entreprise du Japon ».</w:t>
            </w:r>
          </w:p>
        </w:tc>
      </w:tr>
    </w:tbl>
    <w:p>
      <w:pPr>
        <w:spacing w:after="0"/>
      </w:pPr>
    </w:p>
    <w:p>
      <w:pPr>
        <w:pStyle w:val="ListBullet"/>
        <w:spacing w:after="40" w:line="252" w:lineRule="auto"/>
      </w:pPr>
      <w:r>
        <w:rPr>
          <w:rFonts w:ascii="Noto Sans" w:hAnsi="Noto Sans" w:eastAsia="Noto Sans CJK JP"/>
          <w:sz w:val="20"/>
        </w:rPr>
        <w:t>comprendre d’abord の comme lien entre deux noms ;</w:t>
      </w:r>
    </w:p>
    <w:p>
      <w:pPr>
        <w:pStyle w:val="ListBullet"/>
        <w:spacing w:after="40" w:line="252" w:lineRule="auto"/>
      </w:pPr>
      <w:r>
        <w:rPr>
          <w:rFonts w:ascii="Noto Sans" w:hAnsi="Noto Sans" w:eastAsia="Noto Sans CJK JP"/>
          <w:sz w:val="20"/>
        </w:rPr>
        <w:t>possession : 私の本 ;</w:t>
      </w:r>
    </w:p>
    <w:p>
      <w:pPr>
        <w:pStyle w:val="ListBullet"/>
        <w:spacing w:after="40" w:line="252" w:lineRule="auto"/>
      </w:pPr>
      <w:r>
        <w:rPr>
          <w:rFonts w:ascii="Noto Sans" w:hAnsi="Noto Sans" w:eastAsia="Noto Sans CJK JP"/>
          <w:sz w:val="20"/>
        </w:rPr>
        <w:t>origine / appartenance : 日本の会社 ;</w:t>
      </w:r>
    </w:p>
    <w:p>
      <w:pPr>
        <w:pStyle w:val="ListBullet"/>
        <w:spacing w:after="40" w:line="252" w:lineRule="auto"/>
      </w:pPr>
      <w:r>
        <w:rPr>
          <w:rFonts w:ascii="Noto Sans" w:hAnsi="Noto Sans" w:eastAsia="Noto Sans CJK JP"/>
          <w:sz w:val="20"/>
        </w:rPr>
        <w:t>catégorie / description : 日本語の先生 ;</w:t>
      </w:r>
    </w:p>
    <w:p>
      <w:pPr>
        <w:pStyle w:val="ListBullet"/>
        <w:spacing w:after="40" w:line="252" w:lineRule="auto"/>
      </w:pPr>
      <w:r>
        <w:rPr>
          <w:rFonts w:ascii="Noto Sans" w:hAnsi="Noto Sans" w:eastAsia="Noto Sans CJK JP"/>
          <w:sz w:val="20"/>
        </w:rPr>
        <w:t>éviter de réduire définitivement の au seul mot français “de”.</w:t>
      </w:r>
    </w:p>
    <w:p>
      <w:pPr>
        <w:pStyle w:val="Heading1"/>
      </w:pPr>
      <w:r>
        <w:t>14. Bloc J — も : “aussi” et remplacement simple de は</w:t>
      </w:r>
    </w:p>
    <w:tbl>
      <w:tblPr>
        <w:tblW w:type="auto" w:w="0"/>
        <w:jc w:val="center"/>
        <w:tblLook w:firstColumn="1" w:firstRow="1" w:lastColumn="0" w:lastRow="0" w:noHBand="0" w:noVBand="1" w:val="04A0"/>
      </w:tblPr>
      <w:tblGrid>
        <w:gridCol w:w="10224"/>
      </w:tblGrid>
      <w:tr>
        <w:trPr>
          <w:cantSplit/>
        </w:trPr>
        <w:tc>
          <w:tcPr>
            <w:tcW w:type="dxa" w:w="10224"/>
            <w:shd w:fill="EEF6EA"/>
            <w:tcMar>
              <w:top w:w="120" w:type="dxa"/>
              <w:start w:w="140" w:type="dxa"/>
              <w:bottom w:w="120" w:type="dxa"/>
              <w:end w:w="140" w:type="dxa"/>
            </w:tcMar>
          </w:tcPr>
          <w:p>
            <w:pPr>
              <w:spacing w:after="60"/>
            </w:pPr>
            <w:r>
              <w:rPr>
                <w:rFonts w:ascii="Noto Sans" w:hAnsi="Noto Sans" w:eastAsia="Noto Sans CJK JP"/>
                <w:b/>
                <w:sz w:val="21"/>
              </w:rPr>
              <w:t>Exemple</w:t>
            </w:r>
          </w:p>
          <w:p>
            <w:pPr>
              <w:spacing w:after="0"/>
            </w:pPr>
            <w:r>
              <w:rPr>
                <w:rFonts w:ascii="Noto Sans" w:hAnsi="Noto Sans" w:eastAsia="Noto Sans CJK JP"/>
                <w:sz w:val="20"/>
              </w:rPr>
              <w:t>わたしはフランス人です。マリーさんもフランス人です。 → « Je suis français. Marie aussi est française. »</w:t>
            </w:r>
          </w:p>
        </w:tc>
      </w:tr>
    </w:tbl>
    <w:p>
      <w:pPr>
        <w:spacing w:after="0"/>
      </w:pPr>
    </w:p>
    <w:p>
      <w:pPr>
        <w:pStyle w:val="ListBullet"/>
        <w:spacing w:after="40" w:line="252" w:lineRule="auto"/>
      </w:pPr>
      <w:r>
        <w:rPr>
          <w:rFonts w:ascii="Noto Sans" w:hAnsi="Noto Sans" w:eastAsia="Noto Sans CJK JP"/>
          <w:sz w:val="20"/>
        </w:rPr>
        <w:t>comprendre も comme “aussi / également” dans les structures simples ;</w:t>
      </w:r>
    </w:p>
    <w:p>
      <w:pPr>
        <w:pStyle w:val="ListBullet"/>
        <w:spacing w:after="40" w:line="252" w:lineRule="auto"/>
      </w:pPr>
      <w:r>
        <w:rPr>
          <w:rFonts w:ascii="Noto Sans" w:hAnsi="Noto Sans" w:eastAsia="Noto Sans CJK JP"/>
          <w:sz w:val="20"/>
        </w:rPr>
        <w:t>voir que も peut occuper la place de は dans ce type de phrase ;</w:t>
      </w:r>
    </w:p>
    <w:p>
      <w:pPr>
        <w:pStyle w:val="ListBullet"/>
        <w:spacing w:after="40" w:line="252" w:lineRule="auto"/>
      </w:pPr>
      <w:r>
        <w:rPr>
          <w:rFonts w:ascii="Noto Sans" w:hAnsi="Noto Sans" w:eastAsia="Noto Sans CJK JP"/>
          <w:sz w:val="20"/>
        </w:rPr>
        <w:t>les usages plus complexes de も seront appris plus tard.</w:t>
      </w:r>
    </w:p>
    <w:p>
      <w:pPr>
        <w:pStyle w:val="Heading1"/>
      </w:pPr>
      <w:r>
        <w:t>15. Bloc K — Nombres, âge, prix, heure et date simples</w:t>
      </w:r>
    </w:p>
    <w:p>
      <w:pPr>
        <w:spacing w:after="100" w:line="259" w:lineRule="auto"/>
      </w:pPr>
      <w:r>
        <w:rPr>
          <w:rFonts w:ascii="Noto Sans" w:hAnsi="Noto Sans" w:eastAsia="Noto Sans CJK JP"/>
          <w:sz w:val="20"/>
        </w:rPr>
        <w:t>Les nombres ne doivent pas être une leçon isolée : ils doivent immédiatement servir à accomplir des tâches simples.</w:t>
      </w:r>
    </w:p>
    <w:p>
      <w:pPr>
        <w:pStyle w:val="Heading2"/>
      </w:pPr>
      <w:r>
        <w:t>15.1 Nombres essentiels</w:t>
      </w:r>
    </w:p>
    <w:p>
      <w:pPr>
        <w:pStyle w:val="ListBullet"/>
        <w:spacing w:after="40" w:line="252" w:lineRule="auto"/>
      </w:pPr>
      <w:r>
        <w:rPr>
          <w:rFonts w:ascii="Noto Sans" w:hAnsi="Noto Sans" w:eastAsia="Noto Sans CJK JP"/>
          <w:sz w:val="20"/>
        </w:rPr>
        <w:t>0 à 10 ;</w:t>
      </w:r>
    </w:p>
    <w:p>
      <w:pPr>
        <w:pStyle w:val="ListBullet"/>
        <w:spacing w:after="40" w:line="252" w:lineRule="auto"/>
      </w:pPr>
      <w:r>
        <w:rPr>
          <w:rFonts w:ascii="Noto Sans" w:hAnsi="Noto Sans" w:eastAsia="Noto Sans CJK JP"/>
          <w:sz w:val="20"/>
        </w:rPr>
        <w:t>11 à 99 par combinaison ;</w:t>
      </w:r>
    </w:p>
    <w:p>
      <w:pPr>
        <w:pStyle w:val="ListBullet"/>
        <w:spacing w:after="40" w:line="252" w:lineRule="auto"/>
      </w:pPr>
      <w:r>
        <w:rPr>
          <w:rFonts w:ascii="Noto Sans" w:hAnsi="Noto Sans" w:eastAsia="Noto Sans CJK JP"/>
          <w:sz w:val="20"/>
        </w:rPr>
        <w:t>centaines et milliers utiles ;</w:t>
      </w:r>
    </w:p>
    <w:p>
      <w:pPr>
        <w:pStyle w:val="ListBullet"/>
        <w:spacing w:after="40" w:line="252" w:lineRule="auto"/>
      </w:pPr>
      <w:r>
        <w:rPr>
          <w:rFonts w:ascii="Noto Sans" w:hAnsi="Noto Sans" w:eastAsia="Noto Sans CJK JP"/>
          <w:sz w:val="20"/>
        </w:rPr>
        <w:t>introduction de 万 (10 000) lorsque les prix le nécessitent ;</w:t>
      </w:r>
    </w:p>
    <w:p>
      <w:pPr>
        <w:pStyle w:val="ListBullet"/>
        <w:spacing w:after="40" w:line="252" w:lineRule="auto"/>
      </w:pPr>
      <w:r>
        <w:rPr>
          <w:rFonts w:ascii="Noto Sans" w:hAnsi="Noto Sans" w:eastAsia="Noto Sans CJK JP"/>
          <w:sz w:val="20"/>
        </w:rPr>
        <w:t>lectures irrégulières fréquentes des centaines ou milliers signalées au moment où elles apparaissent.</w:t>
      </w:r>
    </w:p>
    <w:p>
      <w:pPr>
        <w:pStyle w:val="Heading2"/>
      </w:pPr>
      <w:r>
        <w:t>15.2 Usages fonctionnels</w:t>
      </w:r>
    </w:p>
    <w:p>
      <w:pPr>
        <w:pStyle w:val="ListBullet"/>
        <w:spacing w:after="40" w:line="252" w:lineRule="auto"/>
      </w:pPr>
      <w:r>
        <w:rPr>
          <w:rFonts w:ascii="Noto Sans" w:hAnsi="Noto Sans" w:eastAsia="Noto Sans CJK JP"/>
          <w:sz w:val="20"/>
        </w:rPr>
        <w:t>âge : ～歳 ;</w:t>
      </w:r>
    </w:p>
    <w:p>
      <w:pPr>
        <w:pStyle w:val="ListBullet"/>
        <w:spacing w:after="40" w:line="252" w:lineRule="auto"/>
      </w:pPr>
      <w:r>
        <w:rPr>
          <w:rFonts w:ascii="Noto Sans" w:hAnsi="Noto Sans" w:eastAsia="Noto Sans CJK JP"/>
          <w:sz w:val="20"/>
        </w:rPr>
        <w:t>prix : ～円 et いくら ;</w:t>
      </w:r>
    </w:p>
    <w:p>
      <w:pPr>
        <w:pStyle w:val="ListBullet"/>
        <w:spacing w:after="40" w:line="252" w:lineRule="auto"/>
      </w:pPr>
      <w:r>
        <w:rPr>
          <w:rFonts w:ascii="Noto Sans" w:hAnsi="Noto Sans" w:eastAsia="Noto Sans CJK JP"/>
          <w:sz w:val="20"/>
        </w:rPr>
        <w:t>heure pleine et principales lectures irrégulières : ～時 ;</w:t>
      </w:r>
    </w:p>
    <w:p>
      <w:pPr>
        <w:pStyle w:val="ListBullet"/>
        <w:spacing w:after="40" w:line="252" w:lineRule="auto"/>
      </w:pPr>
      <w:r>
        <w:rPr>
          <w:rFonts w:ascii="Noto Sans" w:hAnsi="Noto Sans" w:eastAsia="Noto Sans CJK JP"/>
          <w:sz w:val="20"/>
        </w:rPr>
        <w:t>minutes simples : ～分, sans chercher à tout mémoriser d’un seul coup ;</w:t>
      </w:r>
    </w:p>
    <w:p>
      <w:pPr>
        <w:pStyle w:val="ListBullet"/>
        <w:spacing w:after="40" w:line="252" w:lineRule="auto"/>
      </w:pPr>
      <w:r>
        <w:rPr>
          <w:rFonts w:ascii="Noto Sans" w:hAnsi="Noto Sans" w:eastAsia="Noto Sans CJK JP"/>
          <w:sz w:val="20"/>
        </w:rPr>
        <w:t>jours de la semaine ;</w:t>
      </w:r>
    </w:p>
    <w:p>
      <w:pPr>
        <w:pStyle w:val="ListBullet"/>
        <w:spacing w:after="40" w:line="252" w:lineRule="auto"/>
      </w:pPr>
      <w:r>
        <w:rPr>
          <w:rFonts w:ascii="Noto Sans" w:hAnsi="Noto Sans" w:eastAsia="Noto Sans CJK JP"/>
          <w:sz w:val="20"/>
        </w:rPr>
        <w:t>dates très simples et vocabulaire aujourd’hui / demain / hier ;</w:t>
      </w:r>
    </w:p>
    <w:tbl>
      <w:tblPr>
        <w:tblW w:type="auto" w:w="0"/>
        <w:jc w:val="center"/>
        <w:tblLook w:firstColumn="1" w:firstRow="1" w:lastColumn="0" w:lastRow="0" w:noHBand="0" w:noVBand="1" w:val="04A0"/>
      </w:tblPr>
      <w:tblGrid>
        <w:gridCol w:w="10224"/>
      </w:tblGrid>
      <w:tr>
        <w:trPr>
          <w:cantSplit/>
        </w:trPr>
        <w:tc>
          <w:tcPr>
            <w:tcW w:type="dxa" w:w="10224"/>
            <w:shd w:fill="FFF4DE"/>
            <w:tcMar>
              <w:top w:w="120" w:type="dxa"/>
              <w:start w:w="140" w:type="dxa"/>
              <w:bottom w:w="120" w:type="dxa"/>
              <w:end w:w="140" w:type="dxa"/>
            </w:tcMar>
          </w:tcPr>
          <w:p>
            <w:pPr>
              <w:spacing w:after="60"/>
            </w:pPr>
            <w:r>
              <w:rPr>
                <w:rFonts w:ascii="Noto Sans" w:hAnsi="Noto Sans" w:eastAsia="Noto Sans CJK JP"/>
                <w:b/>
                <w:sz w:val="21"/>
              </w:rPr>
              <w:t>À ne pas faire ici</w:t>
            </w:r>
          </w:p>
          <w:p>
            <w:pPr>
              <w:spacing w:after="0"/>
            </w:pPr>
            <w:r>
              <w:rPr>
                <w:rFonts w:ascii="Noto Sans" w:hAnsi="Noto Sans" w:eastAsia="Noto Sans CJK JP"/>
                <w:sz w:val="20"/>
              </w:rPr>
              <w:t>Les grands systèmes de compteurs japonais (本, 枚, 匹, 冊, 台…) ne sont pas enseignés en bloc à l’étape 1. Seuls les classificateurs directement nécessaires, comme 歳, 円, 時 ou 分, sont rencontrés dans leur usage concret. La branche “compteurs” sera développée plus tard.</w:t>
            </w:r>
          </w:p>
        </w:tc>
      </w:tr>
    </w:tbl>
    <w:p>
      <w:pPr>
        <w:spacing w:after="0"/>
      </w:pPr>
    </w:p>
    <w:p>
      <w:pPr>
        <w:pStyle w:val="Heading1"/>
      </w:pPr>
      <w:r>
        <w:t>16. Bloc L — Introduction progressive des kanji</w:t>
      </w:r>
    </w:p>
    <w:p>
      <w:pPr>
        <w:spacing w:after="100" w:line="259" w:lineRule="auto"/>
      </w:pPr>
      <w:r>
        <w:rPr>
          <w:rFonts w:ascii="Noto Sans" w:hAnsi="Noto Sans" w:eastAsia="Noto Sans CJK JP"/>
          <w:sz w:val="20"/>
        </w:rPr>
        <w:t>Les kanji deviennent une branche parallèle à partir de l’étape 1. Ils ne constituent pas une étape indépendante à terminer. La règle est : un kanji est introduit de préférence dans un mot que l’utilisateur connaît déjà oralement et en kana.</w:t>
      </w:r>
    </w:p>
    <w:tbl>
      <w:tblPr>
        <w:tblW w:type="auto" w:w="0"/>
        <w:jc w:val="center"/>
        <w:tblLook w:firstColumn="1" w:firstRow="1" w:lastColumn="0" w:lastRow="0" w:noHBand="0" w:noVBand="1" w:val="04A0"/>
      </w:tblPr>
      <w:tblGrid>
        <w:gridCol w:w="10224"/>
      </w:tblGrid>
      <w:tr>
        <w:trPr>
          <w:cantSplit/>
        </w:trPr>
        <w:tc>
          <w:tcPr>
            <w:tcW w:type="dxa" w:w="10224"/>
            <w:shd w:fill="EEF6EA"/>
            <w:tcMar>
              <w:top w:w="120" w:type="dxa"/>
              <w:start w:w="140" w:type="dxa"/>
              <w:bottom w:w="120" w:type="dxa"/>
              <w:end w:w="140" w:type="dxa"/>
            </w:tcMar>
          </w:tcPr>
          <w:p>
            <w:pPr>
              <w:spacing w:after="60"/>
            </w:pPr>
            <w:r>
              <w:rPr>
                <w:rFonts w:ascii="Noto Sans" w:hAnsi="Noto Sans" w:eastAsia="Noto Sans CJK JP"/>
                <w:b/>
                <w:sz w:val="21"/>
              </w:rPr>
              <w:t>Ordre recommandé</w:t>
            </w:r>
          </w:p>
          <w:p>
            <w:pPr>
              <w:spacing w:after="0"/>
            </w:pPr>
            <w:r>
              <w:rPr>
                <w:rFonts w:ascii="Noto Sans" w:hAnsi="Noto Sans" w:eastAsia="Noto Sans CJK JP"/>
                <w:sz w:val="20"/>
              </w:rPr>
              <w:t>みず → sens “eau” → 水（みず）. On apprend d’abord la lecture de 水 dans ce mot. Les autres lectures du même caractère seront ajoutées uniquement lorsqu’elles apparaîtront dans de nouveaux mots utiles.</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100" w:type="dxa"/>
              <w:bottom w:w="70" w:type="dxa"/>
              <w:end w:w="100" w:type="dxa"/>
            </w:tcMar>
          </w:tcPr>
          <w:p>
            <w:r>
              <w:rPr>
                <w:rFonts w:ascii="Noto Sans" w:hAnsi="Noto Sans" w:eastAsia="Noto Sans CJK JP"/>
                <w:b/>
                <w:sz w:val="17"/>
              </w:rPr>
              <w:t>Famille</w:t>
            </w:r>
          </w:p>
        </w:tc>
        <w:tc>
          <w:tcPr>
            <w:tcW w:type="dxa" w:w="3408"/>
            <w:shd w:fill="DCEAF0"/>
            <w:tcMar>
              <w:top w:w="70" w:type="dxa"/>
              <w:start w:w="100" w:type="dxa"/>
              <w:bottom w:w="70" w:type="dxa"/>
              <w:end w:w="100" w:type="dxa"/>
            </w:tcMar>
          </w:tcPr>
          <w:p>
            <w:r>
              <w:rPr>
                <w:rFonts w:ascii="Noto Sans" w:hAnsi="Noto Sans" w:eastAsia="Noto Sans CJK JP"/>
                <w:b/>
                <w:sz w:val="17"/>
              </w:rPr>
              <w:t>Exemples possibles</w:t>
            </w:r>
          </w:p>
        </w:tc>
        <w:tc>
          <w:tcPr>
            <w:tcW w:type="dxa" w:w="3408"/>
            <w:shd w:fill="DCEAF0"/>
            <w:tcMar>
              <w:top w:w="70" w:type="dxa"/>
              <w:start w:w="100" w:type="dxa"/>
              <w:bottom w:w="70" w:type="dxa"/>
              <w:end w:w="100" w:type="dxa"/>
            </w:tcMar>
          </w:tcPr>
          <w:p>
            <w:r>
              <w:rPr>
                <w:rFonts w:ascii="Noto Sans" w:hAnsi="Noto Sans" w:eastAsia="Noto Sans CJK JP"/>
                <w:b/>
                <w:sz w:val="17"/>
              </w:rPr>
              <w:t>Principe</w:t>
            </w:r>
          </w:p>
        </w:tc>
      </w:tr>
      <w:tr>
        <w:trPr>
          <w:cantSplit/>
        </w:trPr>
        <w:tc>
          <w:tcPr>
            <w:tcW w:type="dxa" w:w="3408"/>
            <w:tcMar>
              <w:top w:w="60" w:type="dxa"/>
              <w:start w:w="100" w:type="dxa"/>
              <w:bottom w:w="60" w:type="dxa"/>
              <w:end w:w="100" w:type="dxa"/>
            </w:tcMar>
          </w:tcPr>
          <w:p>
            <w:r>
              <w:rPr>
                <w:rFonts w:ascii="Noto Sans" w:hAnsi="Noto Sans" w:eastAsia="Noto Sans CJK JP"/>
                <w:sz w:val="17"/>
              </w:rPr>
              <w:t>Nombres</w:t>
            </w:r>
          </w:p>
        </w:tc>
        <w:tc>
          <w:tcPr>
            <w:tcW w:type="dxa" w:w="3408"/>
            <w:tcMar>
              <w:top w:w="60" w:type="dxa"/>
              <w:start w:w="100" w:type="dxa"/>
              <w:bottom w:w="60" w:type="dxa"/>
              <w:end w:w="100" w:type="dxa"/>
            </w:tcMar>
          </w:tcPr>
          <w:p>
            <w:r>
              <w:rPr>
                <w:rFonts w:ascii="Noto Sans" w:hAnsi="Noto Sans" w:eastAsia="Noto Sans CJK JP"/>
                <w:sz w:val="17"/>
              </w:rPr>
              <w:t>一 二 三 四 五 六 七 八 九 十</w:t>
            </w:r>
          </w:p>
        </w:tc>
        <w:tc>
          <w:tcPr>
            <w:tcW w:type="dxa" w:w="3408"/>
            <w:tcMar>
              <w:top w:w="60" w:type="dxa"/>
              <w:start w:w="100" w:type="dxa"/>
              <w:bottom w:w="60" w:type="dxa"/>
              <w:end w:w="100" w:type="dxa"/>
            </w:tcMar>
          </w:tcPr>
          <w:p>
            <w:r>
              <w:rPr>
                <w:rFonts w:ascii="Noto Sans" w:hAnsi="Noto Sans" w:eastAsia="Noto Sans CJK JP"/>
                <w:sz w:val="17"/>
              </w:rPr>
              <w:t>Très réutilisables ; servent de première familiarisation.</w:t>
            </w:r>
          </w:p>
        </w:tc>
      </w:tr>
      <w:tr>
        <w:trPr>
          <w:cantSplit/>
        </w:trPr>
        <w:tc>
          <w:tcPr>
            <w:tcW w:type="dxa" w:w="3408"/>
            <w:tcMar>
              <w:top w:w="60" w:type="dxa"/>
              <w:start w:w="100" w:type="dxa"/>
              <w:bottom w:w="60" w:type="dxa"/>
              <w:end w:w="100" w:type="dxa"/>
            </w:tcMar>
          </w:tcPr>
          <w:p>
            <w:r>
              <w:rPr>
                <w:rFonts w:ascii="Noto Sans" w:hAnsi="Noto Sans" w:eastAsia="Noto Sans CJK JP"/>
                <w:sz w:val="17"/>
              </w:rPr>
              <w:t>Temps / calendrier</w:t>
            </w:r>
          </w:p>
        </w:tc>
        <w:tc>
          <w:tcPr>
            <w:tcW w:type="dxa" w:w="3408"/>
            <w:tcMar>
              <w:top w:w="60" w:type="dxa"/>
              <w:start w:w="100" w:type="dxa"/>
              <w:bottom w:w="60" w:type="dxa"/>
              <w:end w:w="100" w:type="dxa"/>
            </w:tcMar>
          </w:tcPr>
          <w:p>
            <w:r>
              <w:rPr>
                <w:rFonts w:ascii="Noto Sans" w:hAnsi="Noto Sans" w:eastAsia="Noto Sans CJK JP"/>
                <w:sz w:val="17"/>
              </w:rPr>
              <w:t>日 月 火 水 木 金 土</w:t>
            </w:r>
          </w:p>
        </w:tc>
        <w:tc>
          <w:tcPr>
            <w:tcW w:type="dxa" w:w="3408"/>
            <w:tcMar>
              <w:top w:w="60" w:type="dxa"/>
              <w:start w:w="100" w:type="dxa"/>
              <w:bottom w:w="60" w:type="dxa"/>
              <w:end w:w="100" w:type="dxa"/>
            </w:tcMar>
          </w:tcPr>
          <w:p>
            <w:r>
              <w:rPr>
                <w:rFonts w:ascii="Noto Sans" w:hAnsi="Noto Sans" w:eastAsia="Noto Sans CJK JP"/>
                <w:sz w:val="17"/>
              </w:rPr>
              <w:t>Jours de la semaine et mots quotidiens.</w:t>
            </w:r>
          </w:p>
        </w:tc>
      </w:tr>
      <w:tr>
        <w:trPr>
          <w:cantSplit/>
        </w:trPr>
        <w:tc>
          <w:tcPr>
            <w:tcW w:type="dxa" w:w="3408"/>
            <w:tcMar>
              <w:top w:w="60" w:type="dxa"/>
              <w:start w:w="100" w:type="dxa"/>
              <w:bottom w:w="60" w:type="dxa"/>
              <w:end w:w="100" w:type="dxa"/>
            </w:tcMar>
          </w:tcPr>
          <w:p>
            <w:r>
              <w:rPr>
                <w:rFonts w:ascii="Noto Sans" w:hAnsi="Noto Sans" w:eastAsia="Noto Sans CJK JP"/>
                <w:sz w:val="17"/>
              </w:rPr>
              <w:t>Personnes / identité</w:t>
            </w:r>
          </w:p>
        </w:tc>
        <w:tc>
          <w:tcPr>
            <w:tcW w:type="dxa" w:w="3408"/>
            <w:tcMar>
              <w:top w:w="60" w:type="dxa"/>
              <w:start w:w="100" w:type="dxa"/>
              <w:bottom w:w="60" w:type="dxa"/>
              <w:end w:w="100" w:type="dxa"/>
            </w:tcMar>
          </w:tcPr>
          <w:p>
            <w:r>
              <w:rPr>
                <w:rFonts w:ascii="Noto Sans" w:hAnsi="Noto Sans" w:eastAsia="Noto Sans CJK JP"/>
                <w:sz w:val="17"/>
              </w:rPr>
              <w:t>人 本</w:t>
            </w:r>
          </w:p>
        </w:tc>
        <w:tc>
          <w:tcPr>
            <w:tcW w:type="dxa" w:w="3408"/>
            <w:tcMar>
              <w:top w:w="60" w:type="dxa"/>
              <w:start w:w="100" w:type="dxa"/>
              <w:bottom w:w="60" w:type="dxa"/>
              <w:end w:w="100" w:type="dxa"/>
            </w:tcMar>
          </w:tcPr>
          <w:p>
            <w:r>
              <w:rPr>
                <w:rFonts w:ascii="Noto Sans" w:hAnsi="Noto Sans" w:eastAsia="Noto Sans CJK JP"/>
                <w:sz w:val="17"/>
              </w:rPr>
              <w:t>Ex. 日本, 日本人.</w:t>
            </w:r>
          </w:p>
        </w:tc>
      </w:tr>
      <w:tr>
        <w:trPr>
          <w:cantSplit/>
        </w:trPr>
        <w:tc>
          <w:tcPr>
            <w:tcW w:type="dxa" w:w="3408"/>
            <w:tcMar>
              <w:top w:w="60" w:type="dxa"/>
              <w:start w:w="100" w:type="dxa"/>
              <w:bottom w:w="60" w:type="dxa"/>
              <w:end w:w="100" w:type="dxa"/>
            </w:tcMar>
          </w:tcPr>
          <w:p>
            <w:r>
              <w:rPr>
                <w:rFonts w:ascii="Noto Sans" w:hAnsi="Noto Sans" w:eastAsia="Noto Sans CJK JP"/>
                <w:sz w:val="17"/>
              </w:rPr>
              <w:t>Repères simples</w:t>
            </w:r>
          </w:p>
        </w:tc>
        <w:tc>
          <w:tcPr>
            <w:tcW w:type="dxa" w:w="3408"/>
            <w:tcMar>
              <w:top w:w="60" w:type="dxa"/>
              <w:start w:w="100" w:type="dxa"/>
              <w:bottom w:w="60" w:type="dxa"/>
              <w:end w:w="100" w:type="dxa"/>
            </w:tcMar>
          </w:tcPr>
          <w:p>
            <w:r>
              <w:rPr>
                <w:rFonts w:ascii="Noto Sans" w:hAnsi="Noto Sans" w:eastAsia="Noto Sans CJK JP"/>
                <w:sz w:val="17"/>
              </w:rPr>
              <w:t>上 下 中 大 小</w:t>
            </w:r>
          </w:p>
        </w:tc>
        <w:tc>
          <w:tcPr>
            <w:tcW w:type="dxa" w:w="3408"/>
            <w:tcMar>
              <w:top w:w="60" w:type="dxa"/>
              <w:start w:w="100" w:type="dxa"/>
              <w:bottom w:w="60" w:type="dxa"/>
              <w:end w:w="100" w:type="dxa"/>
            </w:tcMar>
          </w:tcPr>
          <w:p>
            <w:r>
              <w:rPr>
                <w:rFonts w:ascii="Noto Sans" w:hAnsi="Noto Sans" w:eastAsia="Noto Sans CJK JP"/>
                <w:sz w:val="17"/>
              </w:rPr>
              <w:t>Mots très fréquents à introduire lorsqu’ils servent réellement.</w:t>
            </w:r>
          </w:p>
        </w:tc>
      </w:tr>
      <w:tr>
        <w:trPr>
          <w:cantSplit/>
        </w:trPr>
        <w:tc>
          <w:tcPr>
            <w:tcW w:type="dxa" w:w="3408"/>
            <w:tcMar>
              <w:top w:w="60" w:type="dxa"/>
              <w:start w:w="100" w:type="dxa"/>
              <w:bottom w:w="60" w:type="dxa"/>
              <w:end w:w="100" w:type="dxa"/>
            </w:tcMar>
          </w:tcPr>
          <w:p>
            <w:r>
              <w:rPr>
                <w:rFonts w:ascii="Noto Sans" w:hAnsi="Noto Sans" w:eastAsia="Noto Sans CJK JP"/>
                <w:sz w:val="17"/>
              </w:rPr>
              <w:t>Nature / lieux simples</w:t>
            </w:r>
          </w:p>
        </w:tc>
        <w:tc>
          <w:tcPr>
            <w:tcW w:type="dxa" w:w="3408"/>
            <w:tcMar>
              <w:top w:w="60" w:type="dxa"/>
              <w:start w:w="100" w:type="dxa"/>
              <w:bottom w:w="60" w:type="dxa"/>
              <w:end w:w="100" w:type="dxa"/>
            </w:tcMar>
          </w:tcPr>
          <w:p>
            <w:r>
              <w:rPr>
                <w:rFonts w:ascii="Noto Sans" w:hAnsi="Noto Sans" w:eastAsia="Noto Sans CJK JP"/>
                <w:sz w:val="17"/>
              </w:rPr>
              <w:t>山 川 口</w:t>
            </w:r>
          </w:p>
        </w:tc>
        <w:tc>
          <w:tcPr>
            <w:tcW w:type="dxa" w:w="3408"/>
            <w:tcMar>
              <w:top w:w="60" w:type="dxa"/>
              <w:start w:w="100" w:type="dxa"/>
              <w:bottom w:w="60" w:type="dxa"/>
              <w:end w:w="100" w:type="dxa"/>
            </w:tcMar>
          </w:tcPr>
          <w:p>
            <w:r>
              <w:rPr>
                <w:rFonts w:ascii="Noto Sans" w:hAnsi="Noto Sans" w:eastAsia="Noto Sans CJK JP"/>
                <w:sz w:val="17"/>
              </w:rPr>
              <w:t>Seulement si le vocabulaire associé est déjà travaillé.</w:t>
            </w:r>
          </w:p>
        </w:tc>
      </w:tr>
    </w:tbl>
    <w:p>
      <w:pPr>
        <w:pStyle w:val="ListBullet"/>
        <w:spacing w:after="40" w:line="252" w:lineRule="auto"/>
      </w:pPr>
      <w:r>
        <w:rPr>
          <w:rFonts w:ascii="Noto Sans" w:hAnsi="Noto Sans" w:eastAsia="Noto Sans CJK JP"/>
          <w:sz w:val="20"/>
        </w:rPr>
        <w:t>reconnaître le kanji dans les mots travaillés ;</w:t>
      </w:r>
    </w:p>
    <w:p>
      <w:pPr>
        <w:pStyle w:val="ListBullet"/>
        <w:spacing w:after="40" w:line="252" w:lineRule="auto"/>
      </w:pPr>
      <w:r>
        <w:rPr>
          <w:rFonts w:ascii="Noto Sans" w:hAnsi="Noto Sans" w:eastAsia="Noto Sans CJK JP"/>
          <w:sz w:val="20"/>
        </w:rPr>
        <w:t>connaître la lecture correspondant au mot appris ;</w:t>
      </w:r>
    </w:p>
    <w:p>
      <w:pPr>
        <w:pStyle w:val="ListBullet"/>
        <w:spacing w:after="40" w:line="252" w:lineRule="auto"/>
      </w:pPr>
      <w:r>
        <w:rPr>
          <w:rFonts w:ascii="Noto Sans" w:hAnsi="Noto Sans" w:eastAsia="Noto Sans CJK JP"/>
          <w:sz w:val="20"/>
        </w:rPr>
        <w:t>comprendre le sens du mot complet ;</w:t>
      </w:r>
    </w:p>
    <w:p>
      <w:pPr>
        <w:pStyle w:val="ListBullet"/>
        <w:spacing w:after="40" w:line="252" w:lineRule="auto"/>
      </w:pPr>
      <w:r>
        <w:rPr>
          <w:rFonts w:ascii="Noto Sans" w:hAnsi="Noto Sans" w:eastAsia="Noto Sans CJK JP"/>
          <w:sz w:val="20"/>
        </w:rPr>
        <w:t>utiliser des furigana au début ;</w:t>
      </w:r>
    </w:p>
    <w:p>
      <w:pPr>
        <w:pStyle w:val="ListBullet"/>
        <w:spacing w:after="40" w:line="252" w:lineRule="auto"/>
      </w:pPr>
      <w:r>
        <w:rPr>
          <w:rFonts w:ascii="Noto Sans" w:hAnsi="Noto Sans" w:eastAsia="Noto Sans CJK JP"/>
          <w:sz w:val="20"/>
        </w:rPr>
        <w:t>ne pas exiger toutes les lectures possibles d’un caractère ;</w:t>
      </w:r>
    </w:p>
    <w:p>
      <w:pPr>
        <w:pStyle w:val="ListBullet"/>
        <w:spacing w:after="40" w:line="252" w:lineRule="auto"/>
      </w:pPr>
      <w:r>
        <w:rPr>
          <w:rFonts w:ascii="Noto Sans" w:hAnsi="Noto Sans" w:eastAsia="Noto Sans CJK JP"/>
          <w:sz w:val="20"/>
        </w:rPr>
        <w:t>l’écriture manuscrite des kanji reste facultative à ce stade.</w:t>
      </w:r>
    </w:p>
    <w:p>
      <w:pPr>
        <w:pStyle w:val="Heading1"/>
      </w:pPr>
      <w:r>
        <w:t>17. Compétences transversales pendant l’étape 1</w:t>
      </w:r>
    </w:p>
    <w:p>
      <w:pPr>
        <w:pStyle w:val="Heading2"/>
      </w:pPr>
      <w:r>
        <w:t>17.1 Écoute</w:t>
      </w:r>
    </w:p>
    <w:p>
      <w:pPr>
        <w:pStyle w:val="ListBullet"/>
        <w:spacing w:after="40" w:line="252" w:lineRule="auto"/>
      </w:pPr>
      <w:r>
        <w:rPr>
          <w:rFonts w:ascii="Noto Sans" w:hAnsi="Noto Sans" w:eastAsia="Noto Sans CJK JP"/>
          <w:sz w:val="20"/>
        </w:rPr>
        <w:t>reconnaître les mots déjà connus lorsqu’ils sont prononcés isolément ;</w:t>
      </w:r>
    </w:p>
    <w:p>
      <w:pPr>
        <w:pStyle w:val="ListBullet"/>
        <w:spacing w:after="40" w:line="252" w:lineRule="auto"/>
      </w:pPr>
      <w:r>
        <w:rPr>
          <w:rFonts w:ascii="Noto Sans" w:hAnsi="Noto Sans" w:eastAsia="Noto Sans CJK JP"/>
          <w:sz w:val="20"/>
        </w:rPr>
        <w:t>reconnaître son nom, une nationalité, un objet ou un prix dans un échange très court ;</w:t>
      </w:r>
    </w:p>
    <w:p>
      <w:pPr>
        <w:pStyle w:val="ListBullet"/>
        <w:spacing w:after="40" w:line="252" w:lineRule="auto"/>
      </w:pPr>
      <w:r>
        <w:rPr>
          <w:rFonts w:ascii="Noto Sans" w:hAnsi="Noto Sans" w:eastAsia="Noto Sans CJK JP"/>
          <w:sz w:val="20"/>
        </w:rPr>
        <w:t>comprendre des phrases lentes composées exclusivement d’éléments déjà appris ;</w:t>
      </w:r>
    </w:p>
    <w:p>
      <w:pPr>
        <w:pStyle w:val="ListBullet"/>
        <w:spacing w:after="40" w:line="252" w:lineRule="auto"/>
      </w:pPr>
      <w:r>
        <w:rPr>
          <w:rFonts w:ascii="Noto Sans" w:hAnsi="Noto Sans" w:eastAsia="Noto Sans CJK JP"/>
          <w:sz w:val="20"/>
        </w:rPr>
        <w:t>commencer à répondre à une question orale simple sans afficher immédiatement la transcription.</w:t>
      </w:r>
    </w:p>
    <w:p>
      <w:pPr>
        <w:pStyle w:val="Heading2"/>
      </w:pPr>
      <w:r>
        <w:rPr>
          <w:rFonts w:ascii="Noto Sans" w:hAnsi="Noto Sans" w:eastAsia="Noto Sans CJK JP"/>
        </w:rPr>
        <w:t>17.2 Prononciation / prosodie</w:t>
      </w:r>
    </w:p>
    <w:p>
      <w:pPr>
        <w:pStyle w:val="ListBullet"/>
        <w:spacing w:after="40" w:line="252" w:lineRule="auto"/>
      </w:pPr>
      <w:r>
        <w:rPr>
          <w:rFonts w:ascii="Noto Sans" w:hAnsi="Noto Sans" w:eastAsia="Noto Sans CJK JP"/>
        </w:rPr>
        <w:t>réutiliser les sons corrects travaillés à l’étape 0 ;</w:t>
      </w:r>
    </w:p>
    <w:p>
      <w:pPr>
        <w:pStyle w:val="ListBullet"/>
        <w:spacing w:after="40" w:line="252" w:lineRule="auto"/>
      </w:pPr>
      <w:r>
        <w:rPr>
          <w:rFonts w:ascii="Noto Sans" w:hAnsi="Noto Sans" w:eastAsia="Noto Sans CJK JP"/>
        </w:rPr>
        <w:t>prononcer chaque mot comme une unité, sans le découper en syllabes françaises ni ajouter un accent tonique français artificiel ;</w:t>
      </w:r>
    </w:p>
    <w:p>
      <w:pPr>
        <w:pStyle w:val="ListBullet"/>
        <w:spacing w:after="40" w:line="252" w:lineRule="auto"/>
      </w:pPr>
      <w:r>
        <w:rPr>
          <w:rFonts w:ascii="Noto Sans" w:hAnsi="Noto Sans" w:eastAsia="Noto Sans CJK JP"/>
        </w:rPr>
        <w:t>conserver le rythme moraïque, les voyelles longues, le petit っ et ん dans les mots appris ;</w:t>
      </w:r>
    </w:p>
    <w:p>
      <w:pPr>
        <w:pStyle w:val="ListBullet"/>
        <w:spacing w:after="40" w:line="252" w:lineRule="auto"/>
      </w:pPr>
      <w:r>
        <w:rPr>
          <w:rFonts w:ascii="Noto Sans" w:hAnsi="Noto Sans" w:eastAsia="Noto Sans CJK JP"/>
        </w:rPr>
        <w:t>écouter systématiquement un modèle natif lorsque du nouveau vocabulaire est introduit et imiter sa mélodie générale ;</w:t>
      </w:r>
    </w:p>
    <w:p>
      <w:pPr>
        <w:pStyle w:val="ListBullet"/>
        <w:spacing w:after="40" w:line="252" w:lineRule="auto"/>
      </w:pPr>
      <w:r>
        <w:rPr>
          <w:rFonts w:ascii="Noto Sans" w:hAnsi="Noto Sans" w:eastAsia="Noto Sans CJK JP"/>
        </w:rPr>
        <w:t>commencer à être exposé à l’accent lexical du japonais standard de Tokyo lorsqu’il est pertinent, sans mémorisation mot par mot ni blocage de progression : l’intelligibilité reste prioritaire.</w:t>
      </w:r>
    </w:p>
    <w:p>
      <w:pPr>
        <w:pStyle w:val="Heading2"/>
      </w:pPr>
      <w:r>
        <w:rPr>
          <w:rFonts w:ascii="Noto Sans" w:hAnsi="Noto Sans" w:eastAsia="Noto Sans CJK JP"/>
        </w:rPr>
        <w:t>17.3 Oral / interaction</w:t>
      </w:r>
    </w:p>
    <w:p>
      <w:pPr>
        <w:pStyle w:val="ListBullet"/>
      </w:pPr>
      <w:r>
        <w:rPr>
          <w:rFonts w:ascii="Noto Sans" w:hAnsi="Noto Sans" w:eastAsia="Noto Sans CJK JP"/>
        </w:rPr>
        <w:t>répéter des phrases courtes avec un rythme crédible ;</w:t>
      </w:r>
    </w:p>
    <w:p>
      <w:pPr>
        <w:pStyle w:val="ListBullet"/>
      </w:pPr>
      <w:r>
        <w:rPr>
          <w:rFonts w:ascii="Noto Sans" w:hAnsi="Noto Sans" w:eastAsia="Noto Sans CJK JP"/>
        </w:rPr>
        <w:t>produire une présentation courte à partir d’un modèle ;</w:t>
      </w:r>
    </w:p>
    <w:p>
      <w:pPr>
        <w:pStyle w:val="ListBullet"/>
      </w:pPr>
      <w:r>
        <w:rPr>
          <w:rFonts w:ascii="Noto Sans" w:hAnsi="Noto Sans" w:eastAsia="Noto Sans CJK JP"/>
        </w:rPr>
        <w:t>répondre oralement à une question élémentaire avec un mot, une expression ou une phrase connue ;</w:t>
      </w:r>
    </w:p>
    <w:p>
      <w:pPr>
        <w:pStyle w:val="ListBullet"/>
      </w:pPr>
      <w:r>
        <w:rPr>
          <w:rFonts w:ascii="Noto Sans" w:hAnsi="Noto Sans" w:eastAsia="Noto Sans CJK JP"/>
        </w:rPr>
        <w:t>la reconnaissance vocale automatique peut servir d’aide ou de feedback, mais elle n’est pas nécessaire pour valider pédagogiquement cette étape.</w:t>
      </w:r>
    </w:p>
    <w:p>
      <w:pPr>
        <w:pStyle w:val="Heading2"/>
      </w:pPr>
      <w:r>
        <w:rPr>
          <w:rFonts w:ascii="Noto Sans" w:hAnsi="Noto Sans" w:eastAsia="Noto Sans CJK JP"/>
        </w:rPr>
        <w:t>17.4 Lecture</w:t>
      </w:r>
    </w:p>
    <w:p>
      <w:pPr>
        <w:pStyle w:val="ListBullet"/>
        <w:spacing w:after="40" w:line="252" w:lineRule="auto"/>
      </w:pPr>
      <w:r>
        <w:rPr>
          <w:rFonts w:ascii="Noto Sans" w:hAnsi="Noto Sans" w:eastAsia="Noto Sans CJK JP"/>
          <w:sz w:val="20"/>
        </w:rPr>
        <w:t>mot isolé en kana ;</w:t>
      </w:r>
    </w:p>
    <w:p>
      <w:pPr>
        <w:pStyle w:val="ListBullet"/>
        <w:spacing w:after="40" w:line="252" w:lineRule="auto"/>
      </w:pPr>
      <w:r>
        <w:rPr>
          <w:rFonts w:ascii="Noto Sans" w:hAnsi="Noto Sans" w:eastAsia="Noto Sans CJK JP"/>
          <w:sz w:val="20"/>
        </w:rPr>
        <w:t>petite expression ;</w:t>
      </w:r>
    </w:p>
    <w:p>
      <w:pPr>
        <w:pStyle w:val="ListBullet"/>
        <w:spacing w:after="40" w:line="252" w:lineRule="auto"/>
      </w:pPr>
      <w:r>
        <w:rPr>
          <w:rFonts w:ascii="Noto Sans" w:hAnsi="Noto Sans" w:eastAsia="Noto Sans CJK JP"/>
          <w:sz w:val="20"/>
        </w:rPr>
        <w:t>phrase très courte ;</w:t>
      </w:r>
    </w:p>
    <w:p>
      <w:pPr>
        <w:pStyle w:val="ListBullet"/>
        <w:spacing w:after="40" w:line="252" w:lineRule="auto"/>
      </w:pPr>
      <w:r>
        <w:rPr>
          <w:rFonts w:ascii="Noto Sans" w:hAnsi="Noto Sans" w:eastAsia="Noto Sans CJK JP"/>
          <w:sz w:val="20"/>
        </w:rPr>
        <w:t>phrase contenant quelques kanji connus avec furigana ;</w:t>
      </w:r>
    </w:p>
    <w:p>
      <w:pPr>
        <w:pStyle w:val="ListBullet"/>
        <w:spacing w:after="40" w:line="252" w:lineRule="auto"/>
      </w:pPr>
      <w:r>
        <w:rPr>
          <w:rFonts w:ascii="Noto Sans" w:hAnsi="Noto Sans" w:eastAsia="Noto Sans CJK JP"/>
          <w:sz w:val="20"/>
        </w:rPr>
        <w:t>diminution progressive des espaces et du romaji.</w:t>
      </w:r>
    </w:p>
    <w:p>
      <w:pPr>
        <w:pStyle w:val="Heading2"/>
      </w:pPr>
      <w:r>
        <w:rPr>
          <w:rFonts w:ascii="Noto Sans" w:hAnsi="Noto Sans" w:eastAsia="Noto Sans CJK JP"/>
        </w:rPr>
        <w:t>17.5 Écriture / production</w:t>
      </w:r>
    </w:p>
    <w:p>
      <w:pPr>
        <w:pStyle w:val="ListBullet"/>
        <w:spacing w:after="40" w:line="252" w:lineRule="auto"/>
      </w:pPr>
      <w:r>
        <w:rPr>
          <w:rFonts w:ascii="Noto Sans" w:hAnsi="Noto Sans" w:eastAsia="Noto Sans CJK JP"/>
          <w:sz w:val="20"/>
        </w:rPr>
        <w:t>reconstituer un mot à partir de kana ;</w:t>
      </w:r>
    </w:p>
    <w:p>
      <w:pPr>
        <w:pStyle w:val="ListBullet"/>
        <w:spacing w:after="40" w:line="252" w:lineRule="auto"/>
      </w:pPr>
      <w:r>
        <w:rPr>
          <w:rFonts w:ascii="Noto Sans" w:hAnsi="Noto Sans" w:eastAsia="Noto Sans CJK JP"/>
          <w:sz w:val="20"/>
        </w:rPr>
        <w:t>écrire ou saisir un mot connu ;</w:t>
      </w:r>
    </w:p>
    <w:p>
      <w:pPr>
        <w:pStyle w:val="ListBullet"/>
        <w:spacing w:after="40" w:line="252" w:lineRule="auto"/>
      </w:pPr>
      <w:r>
        <w:rPr>
          <w:rFonts w:ascii="Noto Sans" w:hAnsi="Noto Sans" w:eastAsia="Noto Sans CJK JP"/>
          <w:sz w:val="20"/>
        </w:rPr>
        <w:t>compléter une phrase nominale ;</w:t>
      </w:r>
    </w:p>
    <w:p>
      <w:pPr>
        <w:pStyle w:val="ListBullet"/>
        <w:spacing w:after="40" w:line="252" w:lineRule="auto"/>
      </w:pPr>
      <w:r>
        <w:rPr>
          <w:rFonts w:ascii="Noto Sans" w:hAnsi="Noto Sans" w:eastAsia="Noto Sans CJK JP"/>
          <w:sz w:val="20"/>
        </w:rPr>
        <w:t>produire une très courte présentation avec aide ;</w:t>
      </w:r>
    </w:p>
    <w:p>
      <w:pPr>
        <w:pStyle w:val="ListBullet"/>
        <w:spacing w:after="40" w:line="252" w:lineRule="auto"/>
      </w:pPr>
      <w:r>
        <w:rPr>
          <w:rFonts w:ascii="Noto Sans" w:hAnsi="Noto Sans" w:eastAsia="Noto Sans CJK JP"/>
          <w:sz w:val="20"/>
        </w:rPr>
        <w:t>produire ensuite une phrase simple sans modèle complet ;</w:t>
      </w:r>
    </w:p>
    <w:p>
      <w:pPr>
        <w:pStyle w:val="ListBullet"/>
        <w:spacing w:after="40" w:line="252" w:lineRule="auto"/>
      </w:pPr>
      <w:r>
        <w:rPr>
          <w:rFonts w:ascii="Noto Sans" w:hAnsi="Noto Sans" w:eastAsia="Noto Sans CJK JP"/>
          <w:sz w:val="20"/>
        </w:rPr>
        <w:t>l’écriture manuscrite reste une branche optionnelle.</w:t>
      </w:r>
    </w:p>
    <w:p>
      <w:pPr>
        <w:pStyle w:val="ListBullet"/>
      </w:pPr>
      <w:r>
        <w:rPr>
          <w:rFonts w:ascii="Noto Sans" w:hAnsi="Noto Sans" w:eastAsia="Noto Sans CJK JP"/>
        </w:rPr>
        <w:t>reconnaître 。 、 「 」 dans les phrases et mini-dialogues proposés ;</w:t>
      </w:r>
    </w:p>
    <w:p>
      <w:pPr>
        <w:pStyle w:val="ListBullet"/>
      </w:pPr>
      <w:r>
        <w:rPr>
          <w:rFonts w:ascii="Noto Sans" w:hAnsi="Noto Sans" w:eastAsia="Noto Sans CJK JP"/>
        </w:rPr>
        <w:t>saisir au clavier quelques mots connus en kana ; la saisie devient une compétence pratique du tronc commun tandis que le tracé manuscrit reste facultatif.</w:t>
      </w:r>
    </w:p>
    <w:p>
      <w:pPr>
        <w:pStyle w:val="Heading1"/>
      </w:pPr>
      <w:r>
        <w:t>18. Capacités réelles visées (“Can-do”)</w:t>
      </w:r>
    </w:p>
    <w:p>
      <w:pPr>
        <w:spacing w:after="100" w:line="259" w:lineRule="auto"/>
      </w:pPr>
      <w:r>
        <w:rPr>
          <w:rFonts w:ascii="Noto Sans" w:hAnsi="Noto Sans" w:eastAsia="Noto Sans CJK JP"/>
          <w:sz w:val="20"/>
        </w:rPr>
        <w:t>Les connaissances précédentes doivent se transformer en petites capacités observables.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100" w:type="dxa"/>
              <w:bottom w:w="70" w:type="dxa"/>
              <w:end w:w="100" w:type="dxa"/>
            </w:tcMar>
          </w:tcPr>
          <w:p>
            <w:r>
              <w:rPr>
                <w:rFonts w:ascii="Noto Sans" w:hAnsi="Noto Sans" w:eastAsia="Noto Sans CJK JP"/>
                <w:b/>
                <w:sz w:val="17"/>
              </w:rPr>
              <w:t>Capacité</w:t>
            </w:r>
          </w:p>
        </w:tc>
        <w:tc>
          <w:tcPr>
            <w:tcW w:type="dxa" w:w="5112"/>
            <w:shd w:fill="DCEAF0"/>
            <w:tcMar>
              <w:top w:w="70" w:type="dxa"/>
              <w:start w:w="100" w:type="dxa"/>
              <w:bottom w:w="70" w:type="dxa"/>
              <w:end w:w="100" w:type="dxa"/>
            </w:tcMar>
          </w:tcPr>
          <w:p>
            <w:r>
              <w:rPr>
                <w:rFonts w:ascii="Noto Sans" w:hAnsi="Noto Sans" w:eastAsia="Noto Sans CJK JP"/>
                <w:b/>
                <w:sz w:val="17"/>
              </w:rPr>
              <w:t>Résultat attendu</w:t>
            </w:r>
          </w:p>
        </w:tc>
      </w:tr>
      <w:tr>
        <w:trPr>
          <w:cantSplit/>
        </w:trPr>
        <w:tc>
          <w:tcPr>
            <w:tcW w:type="dxa" w:w="5112"/>
            <w:tcMar>
              <w:top w:w="60" w:type="dxa"/>
              <w:start w:w="100" w:type="dxa"/>
              <w:bottom w:w="60" w:type="dxa"/>
              <w:end w:w="100" w:type="dxa"/>
            </w:tcMar>
          </w:tcPr>
          <w:p>
            <w:r>
              <w:rPr>
                <w:rFonts w:ascii="Noto Sans" w:hAnsi="Noto Sans" w:eastAsia="Noto Sans CJK JP"/>
                <w:sz w:val="17"/>
              </w:rPr>
              <w:t>Se saluer</w:t>
            </w:r>
          </w:p>
        </w:tc>
        <w:tc>
          <w:tcPr>
            <w:tcW w:type="dxa" w:w="5112"/>
            <w:tcMar>
              <w:top w:w="60" w:type="dxa"/>
              <w:start w:w="100" w:type="dxa"/>
              <w:bottom w:w="60" w:type="dxa"/>
              <w:end w:w="100" w:type="dxa"/>
            </w:tcMar>
          </w:tcPr>
          <w:p>
            <w:r>
              <w:rPr>
                <w:rFonts w:ascii="Noto Sans" w:hAnsi="Noto Sans" w:eastAsia="Noto Sans CJK JP"/>
                <w:sz w:val="17"/>
              </w:rPr>
              <w:t>Comprendre et utiliser une salutation adaptée à une situation simple.</w:t>
            </w:r>
          </w:p>
        </w:tc>
      </w:tr>
      <w:tr>
        <w:trPr>
          <w:cantSplit/>
        </w:trPr>
        <w:tc>
          <w:tcPr>
            <w:tcW w:type="dxa" w:w="5112"/>
            <w:tcMar>
              <w:top w:w="60" w:type="dxa"/>
              <w:start w:w="100" w:type="dxa"/>
              <w:bottom w:w="60" w:type="dxa"/>
              <w:end w:w="100" w:type="dxa"/>
            </w:tcMar>
          </w:tcPr>
          <w:p>
            <w:r>
              <w:rPr>
                <w:rFonts w:ascii="Noto Sans" w:hAnsi="Noto Sans" w:eastAsia="Noto Sans CJK JP"/>
                <w:sz w:val="17"/>
              </w:rPr>
              <w:t>Se présenter</w:t>
            </w:r>
          </w:p>
        </w:tc>
        <w:tc>
          <w:tcPr>
            <w:tcW w:type="dxa" w:w="5112"/>
            <w:tcMar>
              <w:top w:w="60" w:type="dxa"/>
              <w:start w:w="100" w:type="dxa"/>
              <w:bottom w:w="60" w:type="dxa"/>
              <w:end w:w="100" w:type="dxa"/>
            </w:tcMar>
          </w:tcPr>
          <w:p>
            <w:r>
              <w:rPr>
                <w:rFonts w:ascii="Noto Sans" w:hAnsi="Noto Sans" w:eastAsia="Noto Sans CJK JP"/>
                <w:sz w:val="17"/>
              </w:rPr>
              <w:t>Dire son nom, sa nationalité ou une information élémentaire à partir de structures connues.</w:t>
            </w:r>
          </w:p>
        </w:tc>
      </w:tr>
      <w:tr>
        <w:trPr>
          <w:cantSplit/>
        </w:trPr>
        <w:tc>
          <w:tcPr>
            <w:tcW w:type="dxa" w:w="5112"/>
            <w:tcMar>
              <w:top w:w="60" w:type="dxa"/>
              <w:start w:w="100" w:type="dxa"/>
              <w:bottom w:w="60" w:type="dxa"/>
              <w:end w:w="100" w:type="dxa"/>
            </w:tcMar>
          </w:tcPr>
          <w:p>
            <w:r>
              <w:rPr>
                <w:rFonts w:ascii="Noto Sans" w:hAnsi="Noto Sans" w:eastAsia="Noto Sans CJK JP"/>
                <w:sz w:val="17"/>
              </w:rPr>
              <w:t>Comprendre une présentation</w:t>
            </w:r>
          </w:p>
        </w:tc>
        <w:tc>
          <w:tcPr>
            <w:tcW w:type="dxa" w:w="5112"/>
            <w:tcMar>
              <w:top w:w="60" w:type="dxa"/>
              <w:start w:w="100" w:type="dxa"/>
              <w:bottom w:w="60" w:type="dxa"/>
              <w:end w:w="100" w:type="dxa"/>
            </w:tcMar>
          </w:tcPr>
          <w:p>
            <w:r>
              <w:rPr>
                <w:rFonts w:ascii="Noto Sans" w:hAnsi="Noto Sans" w:eastAsia="Noto Sans CJK JP"/>
                <w:sz w:val="17"/>
              </w:rPr>
              <w:t>Identifier le nom, le pays ou la profession dans une présentation lente et courte.</w:t>
            </w:r>
          </w:p>
        </w:tc>
      </w:tr>
      <w:tr>
        <w:trPr>
          <w:cantSplit/>
        </w:trPr>
        <w:tc>
          <w:tcPr>
            <w:tcW w:type="dxa" w:w="5112"/>
            <w:tcMar>
              <w:top w:w="60" w:type="dxa"/>
              <w:start w:w="100" w:type="dxa"/>
              <w:bottom w:w="60" w:type="dxa"/>
              <w:end w:w="100" w:type="dxa"/>
            </w:tcMar>
          </w:tcPr>
          <w:p>
            <w:r>
              <w:rPr>
                <w:rFonts w:ascii="Noto Sans" w:hAnsi="Noto Sans" w:eastAsia="Noto Sans CJK JP"/>
                <w:sz w:val="17"/>
              </w:rPr>
              <w:t>Identifier un objet</w:t>
            </w:r>
          </w:p>
        </w:tc>
        <w:tc>
          <w:tcPr>
            <w:tcW w:type="dxa" w:w="5112"/>
            <w:tcMar>
              <w:top w:w="60" w:type="dxa"/>
              <w:start w:w="100" w:type="dxa"/>
              <w:bottom w:w="60" w:type="dxa"/>
              <w:end w:w="100" w:type="dxa"/>
            </w:tcMar>
          </w:tcPr>
          <w:p>
            <w:r>
              <w:rPr>
                <w:rFonts w:ascii="Noto Sans" w:hAnsi="Noto Sans" w:eastAsia="Noto Sans CJK JP"/>
                <w:sz w:val="17"/>
              </w:rPr>
              <w:t>Demander ou comprendre ce qu’est un objet avec これ / それ / あれ.</w:t>
            </w:r>
          </w:p>
        </w:tc>
      </w:tr>
      <w:tr>
        <w:trPr>
          <w:cantSplit/>
        </w:trPr>
        <w:tc>
          <w:tcPr>
            <w:tcW w:type="dxa" w:w="5112"/>
            <w:tcMar>
              <w:top w:w="60" w:type="dxa"/>
              <w:start w:w="100" w:type="dxa"/>
              <w:bottom w:w="60" w:type="dxa"/>
              <w:end w:w="100" w:type="dxa"/>
            </w:tcMar>
          </w:tcPr>
          <w:p>
            <w:r>
              <w:rPr>
                <w:rFonts w:ascii="Noto Sans" w:hAnsi="Noto Sans" w:eastAsia="Noto Sans CJK JP"/>
                <w:sz w:val="17"/>
              </w:rPr>
              <w:t>Identifier un lieu</w:t>
            </w:r>
          </w:p>
        </w:tc>
        <w:tc>
          <w:tcPr>
            <w:tcW w:type="dxa" w:w="5112"/>
            <w:tcMar>
              <w:top w:w="60" w:type="dxa"/>
              <w:start w:w="100" w:type="dxa"/>
              <w:bottom w:w="60" w:type="dxa"/>
              <w:end w:w="100" w:type="dxa"/>
            </w:tcMar>
          </w:tcPr>
          <w:p>
            <w:r>
              <w:rPr>
                <w:rFonts w:ascii="Noto Sans" w:hAnsi="Noto Sans" w:eastAsia="Noto Sans CJK JP"/>
                <w:sz w:val="17"/>
              </w:rPr>
              <w:t>Demander et comprendre “où ?” avec ここ / そこ / あそこ / どこ.</w:t>
            </w:r>
          </w:p>
        </w:tc>
      </w:tr>
      <w:tr>
        <w:trPr>
          <w:cantSplit/>
        </w:trPr>
        <w:tc>
          <w:tcPr>
            <w:tcW w:type="dxa" w:w="5112"/>
            <w:tcMar>
              <w:top w:w="60" w:type="dxa"/>
              <w:start w:w="100" w:type="dxa"/>
              <w:bottom w:w="60" w:type="dxa"/>
              <w:end w:w="100" w:type="dxa"/>
            </w:tcMar>
          </w:tcPr>
          <w:p>
            <w:r>
              <w:rPr>
                <w:rFonts w:ascii="Noto Sans" w:hAnsi="Noto Sans" w:eastAsia="Noto Sans CJK JP"/>
                <w:sz w:val="17"/>
              </w:rPr>
              <w:t>Exprimer une relation</w:t>
            </w:r>
          </w:p>
        </w:tc>
        <w:tc>
          <w:tcPr>
            <w:tcW w:type="dxa" w:w="5112"/>
            <w:tcMar>
              <w:top w:w="60" w:type="dxa"/>
              <w:start w:w="100" w:type="dxa"/>
              <w:bottom w:w="60" w:type="dxa"/>
              <w:end w:w="100" w:type="dxa"/>
            </w:tcMar>
          </w:tcPr>
          <w:p>
            <w:r>
              <w:rPr>
                <w:rFonts w:ascii="Noto Sans" w:hAnsi="Noto Sans" w:eastAsia="Noto Sans CJK JP"/>
                <w:sz w:val="17"/>
              </w:rPr>
              <w:t>Comprendre des groupes comme 私の本 ou 日本の会社.</w:t>
            </w:r>
          </w:p>
        </w:tc>
      </w:tr>
      <w:tr>
        <w:trPr>
          <w:cantSplit/>
        </w:trPr>
        <w:tc>
          <w:tcPr>
            <w:tcW w:type="dxa" w:w="5112"/>
            <w:tcMar>
              <w:top w:w="60" w:type="dxa"/>
              <w:start w:w="100" w:type="dxa"/>
              <w:bottom w:w="60" w:type="dxa"/>
              <w:end w:w="100" w:type="dxa"/>
            </w:tcMar>
          </w:tcPr>
          <w:p>
            <w:r>
              <w:rPr>
                <w:rFonts w:ascii="Noto Sans" w:hAnsi="Noto Sans" w:eastAsia="Noto Sans CJK JP"/>
                <w:sz w:val="17"/>
              </w:rPr>
              <w:t>Dire “moi aussi”</w:t>
            </w:r>
          </w:p>
        </w:tc>
        <w:tc>
          <w:tcPr>
            <w:tcW w:type="dxa" w:w="5112"/>
            <w:tcMar>
              <w:top w:w="60" w:type="dxa"/>
              <w:start w:w="100" w:type="dxa"/>
              <w:bottom w:w="60" w:type="dxa"/>
              <w:end w:w="100" w:type="dxa"/>
            </w:tcMar>
          </w:tcPr>
          <w:p>
            <w:r>
              <w:rPr>
                <w:rFonts w:ascii="Noto Sans" w:hAnsi="Noto Sans" w:eastAsia="Noto Sans CJK JP"/>
                <w:sz w:val="17"/>
              </w:rPr>
              <w:t>Réagir avec も dans une structure connue.</w:t>
            </w:r>
          </w:p>
        </w:tc>
      </w:tr>
      <w:tr>
        <w:trPr>
          <w:cantSplit/>
        </w:trPr>
        <w:tc>
          <w:tcPr>
            <w:tcW w:type="dxa" w:w="5112"/>
            <w:tcMar>
              <w:top w:w="60" w:type="dxa"/>
              <w:start w:w="100" w:type="dxa"/>
              <w:bottom w:w="60" w:type="dxa"/>
              <w:end w:w="100" w:type="dxa"/>
            </w:tcMar>
          </w:tcPr>
          <w:p>
            <w:r>
              <w:rPr>
                <w:rFonts w:ascii="Noto Sans" w:hAnsi="Noto Sans" w:eastAsia="Noto Sans CJK JP"/>
                <w:sz w:val="17"/>
              </w:rPr>
              <w:t>Comprendre un prix</w:t>
            </w:r>
          </w:p>
        </w:tc>
        <w:tc>
          <w:tcPr>
            <w:tcW w:type="dxa" w:w="5112"/>
            <w:tcMar>
              <w:top w:w="60" w:type="dxa"/>
              <w:start w:w="100" w:type="dxa"/>
              <w:bottom w:w="60" w:type="dxa"/>
              <w:end w:w="100" w:type="dxa"/>
            </w:tcMar>
          </w:tcPr>
          <w:p>
            <w:r>
              <w:rPr>
                <w:rFonts w:ascii="Noto Sans" w:hAnsi="Noto Sans" w:eastAsia="Noto Sans CJK JP"/>
                <w:sz w:val="17"/>
              </w:rPr>
              <w:t>Reconnaître un prix simple en yen et demander いくらですか.</w:t>
            </w:r>
          </w:p>
        </w:tc>
      </w:tr>
      <w:tr>
        <w:trPr>
          <w:cantSplit/>
        </w:trPr>
        <w:tc>
          <w:tcPr>
            <w:tcW w:type="dxa" w:w="5112"/>
            <w:tcMar>
              <w:top w:w="60" w:type="dxa"/>
              <w:start w:w="100" w:type="dxa"/>
              <w:bottom w:w="60" w:type="dxa"/>
              <w:end w:w="100" w:type="dxa"/>
            </w:tcMar>
          </w:tcPr>
          <w:p>
            <w:r>
              <w:rPr>
                <w:rFonts w:ascii="Noto Sans" w:hAnsi="Noto Sans" w:eastAsia="Noto Sans CJK JP"/>
                <w:sz w:val="17"/>
              </w:rPr>
              <w:t>Donner une information chiffrée</w:t>
            </w:r>
          </w:p>
        </w:tc>
        <w:tc>
          <w:tcPr>
            <w:tcW w:type="dxa" w:w="5112"/>
            <w:tcMar>
              <w:top w:w="60" w:type="dxa"/>
              <w:start w:w="100" w:type="dxa"/>
              <w:bottom w:w="60" w:type="dxa"/>
              <w:end w:w="100" w:type="dxa"/>
            </w:tcMar>
          </w:tcPr>
          <w:p>
            <w:r>
              <w:rPr>
                <w:rFonts w:ascii="Noto Sans" w:hAnsi="Noto Sans" w:eastAsia="Noto Sans CJK JP"/>
                <w:sz w:val="17"/>
              </w:rPr>
              <w:t>Dire un âge, une heure ou une date élémentaire.</w:t>
            </w:r>
          </w:p>
        </w:tc>
      </w:tr>
      <w:tr>
        <w:trPr>
          <w:cantSplit/>
        </w:trPr>
        <w:tc>
          <w:tcPr>
            <w:tcW w:type="dxa" w:w="5112"/>
            <w:tcMar>
              <w:top w:w="60" w:type="dxa"/>
              <w:start w:w="100" w:type="dxa"/>
              <w:bottom w:w="60" w:type="dxa"/>
              <w:end w:w="100" w:type="dxa"/>
            </w:tcMar>
          </w:tcPr>
          <w:p>
            <w:r>
              <w:rPr>
                <w:rFonts w:ascii="Noto Sans" w:hAnsi="Noto Sans" w:eastAsia="Noto Sans CJK JP"/>
                <w:sz w:val="17"/>
              </w:rPr>
              <w:t>Dire qu’on ne comprend pas</w:t>
            </w:r>
          </w:p>
        </w:tc>
        <w:tc>
          <w:tcPr>
            <w:tcW w:type="dxa" w:w="5112"/>
            <w:tcMar>
              <w:top w:w="60" w:type="dxa"/>
              <w:start w:w="100" w:type="dxa"/>
              <w:bottom w:w="60" w:type="dxa"/>
              <w:end w:w="100" w:type="dxa"/>
            </w:tcMar>
          </w:tcPr>
          <w:p>
            <w:r>
              <w:rPr>
                <w:rFonts w:ascii="Noto Sans" w:hAnsi="Noto Sans" w:eastAsia="Noto Sans CJK JP"/>
                <w:sz w:val="17"/>
              </w:rPr>
              <w:t>Utiliser une expression de survie apprise comme bloc complet.</w:t>
            </w:r>
          </w:p>
        </w:tc>
      </w:tr>
      <w:tr>
        <w:trPr>
          <w:cantSplit/>
        </w:trPr>
        <w:tc>
          <w:tcPr>
            <w:tcW w:type="dxa" w:w="5112"/>
          </w:tcPr>
          <w:p>
            <w:r>
              <w:rPr>
                <w:rFonts w:ascii="Noto Sans" w:hAnsi="Noto Sans" w:eastAsia="Noto Sans CJK JP"/>
                <w:sz w:val="18"/>
              </w:rPr>
              <w:t>Comprendre une indication simple</w:t>
            </w:r>
          </w:p>
        </w:tc>
        <w:tc>
          <w:tcPr>
            <w:tcW w:type="dxa" w:w="5112"/>
          </w:tcPr>
          <w:p>
            <w:r>
              <w:rPr>
                <w:rFonts w:ascii="Noto Sans" w:hAnsi="Noto Sans" w:eastAsia="Noto Sans CJK JP"/>
                <w:sz w:val="18"/>
              </w:rPr>
              <w:t>Reconnaître こちら / そちら / あちら / どちら dans une indication ou un choix très simple.</w:t>
            </w:r>
          </w:p>
        </w:tc>
      </w:tr>
      <w:tr>
        <w:trPr>
          <w:cantSplit/>
        </w:trPr>
        <w:tc>
          <w:tcPr>
            <w:tcW w:type="dxa" w:w="5112"/>
          </w:tcPr>
          <w:p>
            <w:r>
              <w:rPr>
                <w:rFonts w:ascii="Noto Sans" w:hAnsi="Noto Sans" w:eastAsia="Noto Sans CJK JP"/>
                <w:sz w:val="18"/>
              </w:rPr>
              <w:t>Lire et saisir une courte forme japonaise</w:t>
            </w:r>
          </w:p>
        </w:tc>
        <w:tc>
          <w:tcPr>
            <w:tcW w:type="dxa" w:w="5112"/>
          </w:tcPr>
          <w:p>
            <w:r>
              <w:rPr>
                <w:rFonts w:ascii="Noto Sans" w:hAnsi="Noto Sans" w:eastAsia="Noto Sans CJK JP"/>
                <w:sz w:val="18"/>
              </w:rPr>
              <w:t>Lire une phrase avec ponctuation japonaise simple et saisir un mot connu en kana.</w:t>
            </w:r>
          </w:p>
        </w:tc>
      </w:tr>
    </w:tbl>
    <w:p>
      <w:pPr>
        <w:pStyle w:val="Heading1"/>
      </w:pPr>
      <w:r>
        <w:t>19. Ordre pédagogique recommandé de l’étape 1</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100" w:type="dxa"/>
              <w:bottom w:w="70" w:type="dxa"/>
              <w:end w:w="100" w:type="dxa"/>
            </w:tcMar>
          </w:tcPr>
          <w:p>
            <w:r>
              <w:rPr>
                <w:rFonts w:ascii="Noto Sans" w:hAnsi="Noto Sans" w:eastAsia="Noto Sans CJK JP"/>
                <w:b/>
                <w:sz w:val="17"/>
              </w:rPr>
              <w:t>Code de travail</w:t>
            </w:r>
          </w:p>
        </w:tc>
        <w:tc>
          <w:tcPr>
            <w:tcW w:type="dxa" w:w="3408"/>
            <w:shd w:fill="DCEAF0"/>
            <w:tcMar>
              <w:top w:w="70" w:type="dxa"/>
              <w:start w:w="100" w:type="dxa"/>
              <w:bottom w:w="70" w:type="dxa"/>
              <w:end w:w="100" w:type="dxa"/>
            </w:tcMar>
          </w:tcPr>
          <w:p>
            <w:r>
              <w:rPr>
                <w:rFonts w:ascii="Noto Sans" w:hAnsi="Noto Sans" w:eastAsia="Noto Sans CJK JP"/>
                <w:b/>
                <w:sz w:val="17"/>
              </w:rPr>
              <w:t>Bloc</w:t>
            </w:r>
          </w:p>
        </w:tc>
        <w:tc>
          <w:tcPr>
            <w:tcW w:type="dxa" w:w="3408"/>
            <w:shd w:fill="DCEAF0"/>
            <w:tcMar>
              <w:top w:w="70" w:type="dxa"/>
              <w:start w:w="100" w:type="dxa"/>
              <w:bottom w:w="70" w:type="dxa"/>
              <w:end w:w="100" w:type="dxa"/>
            </w:tcMar>
          </w:tcPr>
          <w:p>
            <w:r>
              <w:rPr>
                <w:rFonts w:ascii="Noto Sans" w:hAnsi="Noto Sans" w:eastAsia="Noto Sans CJK JP"/>
                <w:b/>
                <w:sz w:val="17"/>
              </w:rPr>
              <w:t>Intention</w:t>
            </w:r>
          </w:p>
        </w:tc>
      </w:tr>
      <w:tr>
        <w:trPr>
          <w:cantSplit/>
        </w:trPr>
        <w:tc>
          <w:tcPr>
            <w:tcW w:type="dxa" w:w="3408"/>
            <w:tcMar>
              <w:top w:w="60" w:type="dxa"/>
              <w:start w:w="100" w:type="dxa"/>
              <w:bottom w:w="60" w:type="dxa"/>
              <w:end w:w="100" w:type="dxa"/>
            </w:tcMar>
          </w:tcPr>
          <w:p>
            <w:r>
              <w:rPr>
                <w:rFonts w:ascii="Noto Sans" w:hAnsi="Noto Sans" w:eastAsia="Noto Sans CJK JP"/>
                <w:sz w:val="18"/>
              </w:rPr>
              <w:t>1A</w:t>
            </w:r>
          </w:p>
        </w:tc>
        <w:tc>
          <w:tcPr>
            <w:tcW w:type="dxa" w:w="3408"/>
            <w:tcMar>
              <w:top w:w="60" w:type="dxa"/>
              <w:start w:w="100" w:type="dxa"/>
              <w:bottom w:w="60" w:type="dxa"/>
              <w:end w:w="100" w:type="dxa"/>
            </w:tcMar>
          </w:tcPr>
          <w:p>
            <w:r>
              <w:rPr>
                <w:rFonts w:ascii="Noto Sans" w:hAnsi="Noto Sans" w:eastAsia="Noto Sans CJK JP"/>
                <w:sz w:val="18"/>
              </w:rPr>
              <w:t>Du kana au mot</w:t>
            </w:r>
          </w:p>
        </w:tc>
        <w:tc>
          <w:tcPr>
            <w:tcW w:type="dxa" w:w="3408"/>
            <w:tcMar>
              <w:top w:w="60" w:type="dxa"/>
              <w:start w:w="100" w:type="dxa"/>
              <w:bottom w:w="60" w:type="dxa"/>
              <w:end w:w="100" w:type="dxa"/>
            </w:tcMar>
          </w:tcPr>
          <w:p>
            <w:r>
              <w:rPr>
                <w:rFonts w:ascii="Noto Sans" w:hAnsi="Noto Sans" w:eastAsia="Noto Sans CJK JP"/>
                <w:sz w:val="18"/>
              </w:rPr>
              <w:t>Lire des mots courts en hiragana et katakana ; romaji encore disponible comme aide.</w:t>
            </w:r>
          </w:p>
        </w:tc>
      </w:tr>
      <w:tr>
        <w:trPr>
          <w:cantSplit/>
        </w:trPr>
        <w:tc>
          <w:tcPr>
            <w:tcW w:type="dxa" w:w="3408"/>
            <w:tcMar>
              <w:top w:w="60" w:type="dxa"/>
              <w:start w:w="100" w:type="dxa"/>
              <w:bottom w:w="60" w:type="dxa"/>
              <w:end w:w="100" w:type="dxa"/>
            </w:tcMar>
          </w:tcPr>
          <w:p>
            <w:r>
              <w:rPr>
                <w:rFonts w:ascii="Noto Sans" w:hAnsi="Noto Sans" w:eastAsia="Noto Sans CJK JP"/>
                <w:sz w:val="18"/>
              </w:rPr>
              <w:t>1B</w:t>
            </w:r>
          </w:p>
        </w:tc>
        <w:tc>
          <w:tcPr>
            <w:tcW w:type="dxa" w:w="3408"/>
            <w:tcMar>
              <w:top w:w="60" w:type="dxa"/>
              <w:start w:w="100" w:type="dxa"/>
              <w:bottom w:w="60" w:type="dxa"/>
              <w:end w:w="100" w:type="dxa"/>
            </w:tcMar>
          </w:tcPr>
          <w:p>
            <w:r>
              <w:rPr>
                <w:rFonts w:ascii="Noto Sans" w:hAnsi="Noto Sans" w:eastAsia="Noto Sans CJK JP"/>
                <w:sz w:val="18"/>
              </w:rPr>
              <w:t>Premier vocabulaire</w:t>
            </w:r>
          </w:p>
        </w:tc>
        <w:tc>
          <w:tcPr>
            <w:tcW w:type="dxa" w:w="3408"/>
            <w:tcMar>
              <w:top w:w="60" w:type="dxa"/>
              <w:start w:w="100" w:type="dxa"/>
              <w:bottom w:w="60" w:type="dxa"/>
              <w:end w:w="100" w:type="dxa"/>
            </w:tcMar>
          </w:tcPr>
          <w:p>
            <w:r>
              <w:rPr>
                <w:rFonts w:ascii="Noto Sans" w:hAnsi="Noto Sans" w:eastAsia="Noto Sans CJK JP"/>
                <w:sz w:val="18"/>
              </w:rPr>
              <w:t>Associer mots / sens / audio et commencer la mémorisation active.</w:t>
            </w:r>
          </w:p>
        </w:tc>
      </w:tr>
      <w:tr>
        <w:trPr>
          <w:cantSplit/>
        </w:trPr>
        <w:tc>
          <w:tcPr>
            <w:tcW w:type="dxa" w:w="3408"/>
            <w:tcMar>
              <w:top w:w="60" w:type="dxa"/>
              <w:start w:w="100" w:type="dxa"/>
              <w:bottom w:w="60" w:type="dxa"/>
              <w:end w:w="100" w:type="dxa"/>
            </w:tcMar>
          </w:tcPr>
          <w:p>
            <w:r>
              <w:rPr>
                <w:rFonts w:ascii="Noto Sans" w:hAnsi="Noto Sans" w:eastAsia="Noto Sans CJK JP"/>
                <w:sz w:val="18"/>
              </w:rPr>
              <w:t>1C</w:t>
            </w:r>
          </w:p>
        </w:tc>
        <w:tc>
          <w:tcPr>
            <w:tcW w:type="dxa" w:w="3408"/>
            <w:tcMar>
              <w:top w:w="60" w:type="dxa"/>
              <w:start w:w="100" w:type="dxa"/>
              <w:bottom w:w="60" w:type="dxa"/>
              <w:end w:w="100" w:type="dxa"/>
            </w:tcMar>
          </w:tcPr>
          <w:p>
            <w:r>
              <w:rPr>
                <w:rFonts w:ascii="Noto Sans" w:hAnsi="Noto Sans" w:eastAsia="Noto Sans CJK JP"/>
                <w:sz w:val="18"/>
              </w:rPr>
              <w:t>Expressions de survie</w:t>
            </w:r>
          </w:p>
        </w:tc>
        <w:tc>
          <w:tcPr>
            <w:tcW w:type="dxa" w:w="3408"/>
            <w:tcMar>
              <w:top w:w="60" w:type="dxa"/>
              <w:start w:w="100" w:type="dxa"/>
              <w:bottom w:w="60" w:type="dxa"/>
              <w:end w:w="100" w:type="dxa"/>
            </w:tcMar>
          </w:tcPr>
          <w:p>
            <w:r>
              <w:rPr>
                <w:rFonts w:ascii="Noto Sans" w:hAnsi="Noto Sans" w:eastAsia="Noto Sans CJK JP"/>
                <w:sz w:val="18"/>
              </w:rPr>
              <w:t>Saluer, remercier, s’excuser, signaler qu’on ne comprend pas.</w:t>
            </w:r>
          </w:p>
        </w:tc>
      </w:tr>
      <w:tr>
        <w:trPr>
          <w:cantSplit/>
        </w:trPr>
        <w:tc>
          <w:tcPr>
            <w:tcW w:type="dxa" w:w="3408"/>
            <w:tcMar>
              <w:top w:w="60" w:type="dxa"/>
              <w:start w:w="100" w:type="dxa"/>
              <w:bottom w:w="60" w:type="dxa"/>
              <w:end w:w="100" w:type="dxa"/>
            </w:tcMar>
          </w:tcPr>
          <w:p>
            <w:r>
              <w:rPr>
                <w:rFonts w:ascii="Noto Sans" w:hAnsi="Noto Sans" w:eastAsia="Noto Sans CJK JP"/>
                <w:sz w:val="18"/>
              </w:rPr>
              <w:t>1D</w:t>
            </w:r>
          </w:p>
        </w:tc>
        <w:tc>
          <w:tcPr>
            <w:tcW w:type="dxa" w:w="3408"/>
            <w:tcMar>
              <w:top w:w="60" w:type="dxa"/>
              <w:start w:w="100" w:type="dxa"/>
              <w:bottom w:w="60" w:type="dxa"/>
              <w:end w:w="100" w:type="dxa"/>
            </w:tcMar>
          </w:tcPr>
          <w:p>
            <w:r>
              <w:rPr>
                <w:rFonts w:ascii="Noto Sans" w:hAnsi="Noto Sans" w:eastAsia="Noto Sans CJK JP"/>
                <w:sz w:val="18"/>
              </w:rPr>
              <w:t>A は B です</w:t>
            </w:r>
          </w:p>
        </w:tc>
        <w:tc>
          <w:tcPr>
            <w:tcW w:type="dxa" w:w="3408"/>
            <w:tcMar>
              <w:top w:w="60" w:type="dxa"/>
              <w:start w:w="100" w:type="dxa"/>
              <w:bottom w:w="60" w:type="dxa"/>
              <w:end w:w="100" w:type="dxa"/>
            </w:tcMar>
          </w:tcPr>
          <w:p>
            <w:r>
              <w:rPr>
                <w:rFonts w:ascii="Noto Sans" w:hAnsi="Noto Sans" w:eastAsia="Noto Sans CJK JP"/>
                <w:sz w:val="18"/>
              </w:rPr>
              <w:t>Première phrase productive : identité et classification.</w:t>
            </w:r>
          </w:p>
        </w:tc>
      </w:tr>
      <w:tr>
        <w:trPr>
          <w:cantSplit/>
        </w:trPr>
        <w:tc>
          <w:tcPr>
            <w:tcW w:type="dxa" w:w="3408"/>
            <w:tcMar>
              <w:top w:w="60" w:type="dxa"/>
              <w:start w:w="100" w:type="dxa"/>
              <w:bottom w:w="60" w:type="dxa"/>
              <w:end w:w="100" w:type="dxa"/>
            </w:tcMar>
          </w:tcPr>
          <w:p>
            <w:r>
              <w:rPr>
                <w:rFonts w:ascii="Noto Sans" w:hAnsi="Noto Sans" w:eastAsia="Noto Sans CJK JP"/>
                <w:sz w:val="18"/>
              </w:rPr>
              <w:t>1E</w:t>
            </w:r>
          </w:p>
        </w:tc>
        <w:tc>
          <w:tcPr>
            <w:tcW w:type="dxa" w:w="3408"/>
            <w:tcMar>
              <w:top w:w="60" w:type="dxa"/>
              <w:start w:w="100" w:type="dxa"/>
              <w:bottom w:w="60" w:type="dxa"/>
              <w:end w:w="100" w:type="dxa"/>
            </w:tcMar>
          </w:tcPr>
          <w:p>
            <w:r>
              <w:rPr>
                <w:rFonts w:ascii="Noto Sans" w:hAnsi="Noto Sans" w:eastAsia="Noto Sans CJK JP"/>
                <w:sz w:val="18"/>
              </w:rPr>
              <w:t>Personnes et contexte</w:t>
            </w:r>
          </w:p>
        </w:tc>
        <w:tc>
          <w:tcPr>
            <w:tcW w:type="dxa" w:w="3408"/>
            <w:tcMar>
              <w:top w:w="60" w:type="dxa"/>
              <w:start w:w="100" w:type="dxa"/>
              <w:bottom w:w="60" w:type="dxa"/>
              <w:end w:w="100" w:type="dxa"/>
            </w:tcMar>
          </w:tcPr>
          <w:p>
            <w:r>
              <w:rPr>
                <w:rFonts w:ascii="Noto Sans" w:hAnsi="Noto Sans" w:eastAsia="Noto Sans CJK JP"/>
                <w:sz w:val="18"/>
              </w:rPr>
              <w:t>私, noms + さん, omission lorsque le contexte suffit.</w:t>
            </w:r>
          </w:p>
        </w:tc>
      </w:tr>
      <w:tr>
        <w:trPr>
          <w:cantSplit/>
        </w:trPr>
        <w:tc>
          <w:tcPr>
            <w:tcW w:type="dxa" w:w="3408"/>
            <w:tcMar>
              <w:top w:w="60" w:type="dxa"/>
              <w:start w:w="100" w:type="dxa"/>
              <w:bottom w:w="60" w:type="dxa"/>
              <w:end w:w="100" w:type="dxa"/>
            </w:tcMar>
          </w:tcPr>
          <w:p>
            <w:r>
              <w:rPr>
                <w:rFonts w:ascii="Noto Sans" w:hAnsi="Noto Sans" w:eastAsia="Noto Sans CJK JP"/>
                <w:sz w:val="18"/>
              </w:rPr>
              <w:t>1F</w:t>
            </w:r>
          </w:p>
        </w:tc>
        <w:tc>
          <w:tcPr>
            <w:tcW w:type="dxa" w:w="3408"/>
            <w:tcMar>
              <w:top w:w="60" w:type="dxa"/>
              <w:start w:w="100" w:type="dxa"/>
              <w:bottom w:w="60" w:type="dxa"/>
              <w:end w:w="100" w:type="dxa"/>
            </w:tcMar>
          </w:tcPr>
          <w:p>
            <w:r>
              <w:rPr>
                <w:rFonts w:ascii="Noto Sans" w:hAnsi="Noto Sans" w:eastAsia="Noto Sans CJK JP"/>
                <w:sz w:val="18"/>
              </w:rPr>
              <w:t>KO / SO / A / DO</w:t>
            </w:r>
          </w:p>
        </w:tc>
        <w:tc>
          <w:tcPr>
            <w:tcW w:type="dxa" w:w="3408"/>
            <w:tcMar>
              <w:top w:w="60" w:type="dxa"/>
              <w:start w:w="100" w:type="dxa"/>
              <w:bottom w:w="60" w:type="dxa"/>
              <w:end w:w="100" w:type="dxa"/>
            </w:tcMar>
          </w:tcPr>
          <w:p>
            <w:r>
              <w:rPr>
                <w:rFonts w:ascii="Noto Sans" w:hAnsi="Noto Sans" w:eastAsia="Noto Sans CJK JP"/>
                <w:sz w:val="18"/>
              </w:rPr>
              <w:t>Objets puis lieux ; comprendre la logique du système ; extension en fin d’étape avec こちら / そちら / あちら / どちら.</w:t>
            </w:r>
          </w:p>
        </w:tc>
      </w:tr>
      <w:tr>
        <w:trPr>
          <w:cantSplit/>
        </w:trPr>
        <w:tc>
          <w:tcPr>
            <w:tcW w:type="dxa" w:w="3408"/>
            <w:tcMar>
              <w:top w:w="60" w:type="dxa"/>
              <w:start w:w="100" w:type="dxa"/>
              <w:bottom w:w="60" w:type="dxa"/>
              <w:end w:w="100" w:type="dxa"/>
            </w:tcMar>
          </w:tcPr>
          <w:p>
            <w:r>
              <w:rPr>
                <w:rFonts w:ascii="Noto Sans" w:hAnsi="Noto Sans" w:eastAsia="Noto Sans CJK JP"/>
                <w:sz w:val="18"/>
              </w:rPr>
              <w:t>1G</w:t>
            </w:r>
          </w:p>
        </w:tc>
        <w:tc>
          <w:tcPr>
            <w:tcW w:type="dxa" w:w="3408"/>
            <w:tcMar>
              <w:top w:w="60" w:type="dxa"/>
              <w:start w:w="100" w:type="dxa"/>
              <w:bottom w:w="60" w:type="dxa"/>
              <w:end w:w="100" w:type="dxa"/>
            </w:tcMar>
          </w:tcPr>
          <w:p>
            <w:r>
              <w:rPr>
                <w:rFonts w:ascii="Noto Sans" w:hAnsi="Noto Sans" w:eastAsia="Noto Sans CJK JP"/>
                <w:sz w:val="18"/>
              </w:rPr>
              <w:t>Questions</w:t>
            </w:r>
          </w:p>
        </w:tc>
        <w:tc>
          <w:tcPr>
            <w:tcW w:type="dxa" w:w="3408"/>
            <w:tcMar>
              <w:top w:w="60" w:type="dxa"/>
              <w:start w:w="100" w:type="dxa"/>
              <w:bottom w:w="60" w:type="dxa"/>
              <w:end w:w="100" w:type="dxa"/>
            </w:tcMar>
          </w:tcPr>
          <w:p>
            <w:r>
              <w:rPr>
                <w:rFonts w:ascii="Noto Sans" w:hAnsi="Noto Sans" w:eastAsia="Noto Sans CJK JP"/>
                <w:sz w:val="18"/>
              </w:rPr>
              <w:t>か + 何 / 誰 / どこ / どれ / いくら…</w:t>
            </w:r>
          </w:p>
        </w:tc>
      </w:tr>
      <w:tr>
        <w:trPr>
          <w:cantSplit/>
        </w:trPr>
        <w:tc>
          <w:tcPr>
            <w:tcW w:type="dxa" w:w="3408"/>
            <w:tcMar>
              <w:top w:w="60" w:type="dxa"/>
              <w:start w:w="100" w:type="dxa"/>
              <w:bottom w:w="60" w:type="dxa"/>
              <w:end w:w="100" w:type="dxa"/>
            </w:tcMar>
          </w:tcPr>
          <w:p>
            <w:r>
              <w:rPr>
                <w:rFonts w:ascii="Noto Sans" w:hAnsi="Noto Sans" w:eastAsia="Noto Sans CJK JP"/>
                <w:sz w:val="18"/>
              </w:rPr>
              <w:t>1H</w:t>
            </w:r>
          </w:p>
        </w:tc>
        <w:tc>
          <w:tcPr>
            <w:tcW w:type="dxa" w:w="3408"/>
            <w:tcMar>
              <w:top w:w="60" w:type="dxa"/>
              <w:start w:w="100" w:type="dxa"/>
              <w:bottom w:w="60" w:type="dxa"/>
              <w:end w:w="100" w:type="dxa"/>
            </w:tcMar>
          </w:tcPr>
          <w:p>
            <w:r>
              <w:rPr>
                <w:rFonts w:ascii="Noto Sans" w:hAnsi="Noto Sans" w:eastAsia="Noto Sans CJK JP"/>
                <w:sz w:val="18"/>
              </w:rPr>
              <w:t>の et も</w:t>
            </w:r>
          </w:p>
        </w:tc>
        <w:tc>
          <w:tcPr>
            <w:tcW w:type="dxa" w:w="3408"/>
            <w:tcMar>
              <w:top w:w="60" w:type="dxa"/>
              <w:start w:w="100" w:type="dxa"/>
              <w:bottom w:w="60" w:type="dxa"/>
              <w:end w:w="100" w:type="dxa"/>
            </w:tcMar>
          </w:tcPr>
          <w:p>
            <w:r>
              <w:rPr>
                <w:rFonts w:ascii="Noto Sans" w:hAnsi="Noto Sans" w:eastAsia="Noto Sans CJK JP"/>
                <w:sz w:val="18"/>
              </w:rPr>
              <w:t>Relier deux noms et exprimer “aussi”.</w:t>
            </w:r>
          </w:p>
        </w:tc>
      </w:tr>
      <w:tr>
        <w:trPr>
          <w:cantSplit/>
        </w:trPr>
        <w:tc>
          <w:tcPr>
            <w:tcW w:type="dxa" w:w="3408"/>
            <w:tcMar>
              <w:top w:w="60" w:type="dxa"/>
              <w:start w:w="100" w:type="dxa"/>
              <w:bottom w:w="60" w:type="dxa"/>
              <w:end w:w="100" w:type="dxa"/>
            </w:tcMar>
          </w:tcPr>
          <w:p>
            <w:r>
              <w:rPr>
                <w:rFonts w:ascii="Noto Sans" w:hAnsi="Noto Sans" w:eastAsia="Noto Sans CJK JP"/>
                <w:sz w:val="18"/>
              </w:rPr>
              <w:t>1I</w:t>
            </w:r>
          </w:p>
        </w:tc>
        <w:tc>
          <w:tcPr>
            <w:tcW w:type="dxa" w:w="3408"/>
            <w:tcMar>
              <w:top w:w="60" w:type="dxa"/>
              <w:start w:w="100" w:type="dxa"/>
              <w:bottom w:w="60" w:type="dxa"/>
              <w:end w:w="100" w:type="dxa"/>
            </w:tcMar>
          </w:tcPr>
          <w:p>
            <w:r>
              <w:rPr>
                <w:rFonts w:ascii="Noto Sans" w:hAnsi="Noto Sans" w:eastAsia="Noto Sans CJK JP"/>
                <w:sz w:val="18"/>
              </w:rPr>
              <w:t>Nombres utiles</w:t>
            </w:r>
          </w:p>
        </w:tc>
        <w:tc>
          <w:tcPr>
            <w:tcW w:type="dxa" w:w="3408"/>
            <w:tcMar>
              <w:top w:w="60" w:type="dxa"/>
              <w:start w:w="100" w:type="dxa"/>
              <w:bottom w:w="60" w:type="dxa"/>
              <w:end w:w="100" w:type="dxa"/>
            </w:tcMar>
          </w:tcPr>
          <w:p>
            <w:r>
              <w:rPr>
                <w:rFonts w:ascii="Noto Sans" w:hAnsi="Noto Sans" w:eastAsia="Noto Sans CJK JP"/>
                <w:sz w:val="18"/>
              </w:rPr>
              <w:t>Âge, argent, heure, dates simples.</w:t>
            </w:r>
          </w:p>
        </w:tc>
      </w:tr>
      <w:tr>
        <w:trPr>
          <w:cantSplit/>
        </w:trPr>
        <w:tc>
          <w:tcPr>
            <w:tcW w:type="dxa" w:w="3408"/>
            <w:tcMar>
              <w:top w:w="60" w:type="dxa"/>
              <w:start w:w="100" w:type="dxa"/>
              <w:bottom w:w="60" w:type="dxa"/>
              <w:end w:w="100" w:type="dxa"/>
            </w:tcMar>
          </w:tcPr>
          <w:p>
            <w:r>
              <w:rPr>
                <w:rFonts w:ascii="Noto Sans" w:hAnsi="Noto Sans" w:eastAsia="Noto Sans CJK JP"/>
                <w:sz w:val="18"/>
              </w:rPr>
              <w:t>1J</w:t>
            </w:r>
          </w:p>
        </w:tc>
        <w:tc>
          <w:tcPr>
            <w:tcW w:type="dxa" w:w="3408"/>
            <w:tcMar>
              <w:top w:w="60" w:type="dxa"/>
              <w:start w:w="100" w:type="dxa"/>
              <w:bottom w:w="60" w:type="dxa"/>
              <w:end w:w="100" w:type="dxa"/>
            </w:tcMar>
          </w:tcPr>
          <w:p>
            <w:r>
              <w:rPr>
                <w:rFonts w:ascii="Noto Sans" w:hAnsi="Noto Sans" w:eastAsia="Noto Sans CJK JP"/>
                <w:sz w:val="18"/>
              </w:rPr>
              <w:t>Premiers kanji</w:t>
            </w:r>
          </w:p>
        </w:tc>
        <w:tc>
          <w:tcPr>
            <w:tcW w:type="dxa" w:w="3408"/>
            <w:tcMar>
              <w:top w:w="60" w:type="dxa"/>
              <w:start w:w="100" w:type="dxa"/>
              <w:bottom w:w="60" w:type="dxa"/>
              <w:end w:w="100" w:type="dxa"/>
            </w:tcMar>
          </w:tcPr>
          <w:p>
            <w:r>
              <w:rPr>
                <w:rFonts w:ascii="Noto Sans" w:hAnsi="Noto Sans" w:eastAsia="Noto Sans CJK JP"/>
                <w:sz w:val="18"/>
              </w:rPr>
              <w:t>Introduits dans le vocabulaire déjà acquis ; furigana progressifs.</w:t>
            </w:r>
          </w:p>
        </w:tc>
      </w:tr>
      <w:tr>
        <w:trPr>
          <w:cantSplit/>
        </w:trPr>
        <w:tc>
          <w:tcPr>
            <w:tcW w:type="dxa" w:w="3408"/>
            <w:tcMar>
              <w:top w:w="60" w:type="dxa"/>
              <w:start w:w="100" w:type="dxa"/>
              <w:bottom w:w="60" w:type="dxa"/>
              <w:end w:w="100" w:type="dxa"/>
            </w:tcMar>
          </w:tcPr>
          <w:p>
            <w:r>
              <w:rPr>
                <w:rFonts w:ascii="Noto Sans" w:hAnsi="Noto Sans" w:eastAsia="Noto Sans CJK JP"/>
                <w:sz w:val="18"/>
              </w:rPr>
              <w:t>1K</w:t>
            </w:r>
          </w:p>
        </w:tc>
        <w:tc>
          <w:tcPr>
            <w:tcW w:type="dxa" w:w="3408"/>
            <w:tcMar>
              <w:top w:w="60" w:type="dxa"/>
              <w:start w:w="100" w:type="dxa"/>
              <w:bottom w:w="60" w:type="dxa"/>
              <w:end w:w="100" w:type="dxa"/>
            </w:tcMar>
          </w:tcPr>
          <w:p>
            <w:r>
              <w:rPr>
                <w:rFonts w:ascii="Noto Sans" w:hAnsi="Noto Sans" w:eastAsia="Noto Sans CJK JP"/>
                <w:sz w:val="18"/>
              </w:rPr>
              <w:t>Mini-situations</w:t>
            </w:r>
          </w:p>
        </w:tc>
        <w:tc>
          <w:tcPr>
            <w:tcW w:type="dxa" w:w="3408"/>
            <w:tcMar>
              <w:top w:w="60" w:type="dxa"/>
              <w:start w:w="100" w:type="dxa"/>
              <w:bottom w:w="60" w:type="dxa"/>
              <w:end w:w="100" w:type="dxa"/>
            </w:tcMar>
          </w:tcPr>
          <w:p>
            <w:r>
              <w:rPr>
                <w:rFonts w:ascii="Noto Sans" w:hAnsi="Noto Sans" w:eastAsia="Noto Sans CJK JP"/>
                <w:sz w:val="18"/>
              </w:rPr>
              <w:t>Se présenter, identifier, demander un lieu, un prix ou comprendre une indication simple.</w:t>
            </w:r>
          </w:p>
        </w:tc>
      </w:tr>
      <w:tr>
        <w:trPr>
          <w:cantSplit/>
        </w:trPr>
        <w:tc>
          <w:tcPr>
            <w:tcW w:type="dxa" w:w="3408"/>
            <w:tcMar>
              <w:top w:w="60" w:type="dxa"/>
              <w:start w:w="100" w:type="dxa"/>
              <w:bottom w:w="60" w:type="dxa"/>
              <w:end w:w="100" w:type="dxa"/>
            </w:tcMar>
          </w:tcPr>
          <w:p>
            <w:r>
              <w:rPr>
                <w:rFonts w:ascii="Noto Sans" w:hAnsi="Noto Sans" w:eastAsia="Noto Sans CJK JP"/>
                <w:sz w:val="18"/>
              </w:rPr>
              <w:t>1L</w:t>
            </w:r>
          </w:p>
        </w:tc>
        <w:tc>
          <w:tcPr>
            <w:tcW w:type="dxa" w:w="3408"/>
            <w:tcMar>
              <w:top w:w="60" w:type="dxa"/>
              <w:start w:w="100" w:type="dxa"/>
              <w:bottom w:w="60" w:type="dxa"/>
              <w:end w:w="100" w:type="dxa"/>
            </w:tcMar>
          </w:tcPr>
          <w:p>
            <w:r>
              <w:rPr>
                <w:rFonts w:ascii="Noto Sans" w:hAnsi="Noto Sans" w:eastAsia="Noto Sans CJK JP"/>
                <w:sz w:val="18"/>
              </w:rPr>
              <w:t>Évaluation globale</w:t>
            </w:r>
          </w:p>
        </w:tc>
        <w:tc>
          <w:tcPr>
            <w:tcW w:type="dxa" w:w="3408"/>
            <w:tcMar>
              <w:top w:w="60" w:type="dxa"/>
              <w:start w:w="100" w:type="dxa"/>
              <w:bottom w:w="60" w:type="dxa"/>
              <w:end w:w="100" w:type="dxa"/>
            </w:tcMar>
          </w:tcPr>
          <w:p>
            <w:r>
              <w:rPr>
                <w:rFonts w:ascii="Noto Sans" w:hAnsi="Noto Sans" w:eastAsia="Noto Sans CJK JP"/>
                <w:sz w:val="18"/>
              </w:rPr>
              <w:t>Lecture + sens + écoute + structures + production très simple.</w:t>
            </w:r>
          </w:p>
        </w:tc>
      </w:tr>
    </w:tbl>
    <w:p>
      <w:pPr>
        <w:spacing w:after="100" w:line="259" w:lineRule="auto"/>
      </w:pPr>
      <w:r>
        <w:rPr>
          <w:rFonts w:ascii="Noto Sans" w:hAnsi="Noto Sans" w:eastAsia="Noto Sans CJK JP"/>
          <w:sz w:val="20"/>
        </w:rPr>
        <w:t>Important : cet ordre fixe une dépendance pédagogique générale. Il ne fixe pas encore le nombre de missions ni leur durée. Plusieurs blocs peuvent être entrelacés afin que chaque nouvelle notion soit immédiatement utilisée.</w:t>
      </w:r>
    </w:p>
    <w:p>
      <w:pPr>
        <w:pStyle w:val="Heading1"/>
      </w:pPr>
      <w:r>
        <w:t>20. Compétences à évaluer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DCEAF0"/>
            <w:tcMar>
              <w:top w:w="70" w:type="dxa"/>
              <w:start w:w="100" w:type="dxa"/>
              <w:bottom w:w="70" w:type="dxa"/>
              <w:end w:w="100" w:type="dxa"/>
            </w:tcMar>
          </w:tcPr>
          <w:p>
            <w:r>
              <w:rPr>
                <w:rFonts w:ascii="Noto Sans" w:hAnsi="Noto Sans" w:eastAsia="Noto Sans CJK JP"/>
                <w:b/>
                <w:sz w:val="16"/>
              </w:rPr>
              <w:t>Compétence</w:t>
            </w:r>
          </w:p>
        </w:tc>
        <w:tc>
          <w:tcPr>
            <w:tcW w:type="dxa" w:w="2556"/>
            <w:shd w:fill="DCEAF0"/>
            <w:tcMar>
              <w:top w:w="70" w:type="dxa"/>
              <w:start w:w="100" w:type="dxa"/>
              <w:bottom w:w="70" w:type="dxa"/>
              <w:end w:w="100" w:type="dxa"/>
            </w:tcMar>
          </w:tcPr>
          <w:p>
            <w:r>
              <w:rPr>
                <w:rFonts w:ascii="Noto Sans" w:hAnsi="Noto Sans" w:eastAsia="Noto Sans CJK JP"/>
                <w:b/>
                <w:sz w:val="16"/>
              </w:rPr>
              <w:t>Exemple d’exercice</w:t>
            </w:r>
          </w:p>
        </w:tc>
        <w:tc>
          <w:tcPr>
            <w:tcW w:type="dxa" w:w="2556"/>
            <w:shd w:fill="DCEAF0"/>
            <w:tcMar>
              <w:top w:w="70" w:type="dxa"/>
              <w:start w:w="100" w:type="dxa"/>
              <w:bottom w:w="70" w:type="dxa"/>
              <w:end w:w="100" w:type="dxa"/>
            </w:tcMar>
          </w:tcPr>
          <w:p>
            <w:r>
              <w:rPr>
                <w:rFonts w:ascii="Noto Sans" w:hAnsi="Noto Sans" w:eastAsia="Noto Sans CJK JP"/>
                <w:b/>
                <w:sz w:val="16"/>
              </w:rPr>
              <w:t>Obligatoire ?</w:t>
            </w:r>
          </w:p>
        </w:tc>
        <w:tc>
          <w:tcPr>
            <w:tcW w:type="dxa" w:w="2556"/>
            <w:shd w:fill="DCEAF0"/>
            <w:tcMar>
              <w:top w:w="70" w:type="dxa"/>
              <w:start w:w="100" w:type="dxa"/>
              <w:bottom w:w="70" w:type="dxa"/>
              <w:end w:w="100" w:type="dxa"/>
            </w:tcMar>
          </w:tcPr>
          <w:p>
            <w:r>
              <w:rPr>
                <w:rFonts w:ascii="Noto Sans" w:hAnsi="Noto Sans" w:eastAsia="Noto Sans CJK JP"/>
                <w:b/>
                <w:sz w:val="16"/>
              </w:rPr>
              <w:t>Commentaire</w:t>
            </w:r>
          </w:p>
        </w:tc>
      </w:tr>
      <w:tr>
        <w:trPr>
          <w:cantSplit/>
        </w:trPr>
        <w:tc>
          <w:tcPr>
            <w:tcW w:type="dxa" w:w="2556"/>
            <w:tcMar>
              <w:top w:w="60" w:type="dxa"/>
              <w:start w:w="100" w:type="dxa"/>
              <w:bottom w:w="60" w:type="dxa"/>
              <w:end w:w="100" w:type="dxa"/>
            </w:tcMar>
          </w:tcPr>
          <w:p>
            <w:r>
              <w:rPr>
                <w:rFonts w:ascii="Noto Sans" w:hAnsi="Noto Sans" w:eastAsia="Noto Sans CJK JP"/>
                <w:sz w:val="16"/>
              </w:rPr>
              <w:t>Lecture de mot</w:t>
            </w:r>
          </w:p>
        </w:tc>
        <w:tc>
          <w:tcPr>
            <w:tcW w:type="dxa" w:w="2556"/>
            <w:tcMar>
              <w:top w:w="60" w:type="dxa"/>
              <w:start w:w="100" w:type="dxa"/>
              <w:bottom w:w="60" w:type="dxa"/>
              <w:end w:w="100" w:type="dxa"/>
            </w:tcMar>
          </w:tcPr>
          <w:p>
            <w:r>
              <w:rPr>
                <w:rFonts w:ascii="Noto Sans" w:hAnsi="Noto Sans" w:eastAsia="Noto Sans CJK JP"/>
                <w:sz w:val="16"/>
              </w:rPr>
              <w:t>Afficher みず → lire / reconnaître le mot</w:t>
            </w:r>
          </w:p>
        </w:tc>
        <w:tc>
          <w:tcPr>
            <w:tcW w:type="dxa" w:w="2556"/>
            <w:tcMar>
              <w:top w:w="60" w:type="dxa"/>
              <w:start w:w="100" w:type="dxa"/>
              <w:bottom w:w="60" w:type="dxa"/>
              <w:end w:w="100" w:type="dxa"/>
            </w:tcMar>
          </w:tcPr>
          <w:p>
            <w:r>
              <w:rPr>
                <w:rFonts w:ascii="Noto Sans" w:hAnsi="Noto Sans" w:eastAsia="Noto Sans CJK JP"/>
                <w:sz w:val="16"/>
              </w:rPr>
              <w:t>Oui</w:t>
            </w:r>
          </w:p>
        </w:tc>
        <w:tc>
          <w:tcPr>
            <w:tcW w:type="dxa" w:w="2556"/>
            <w:tcMar>
              <w:top w:w="60" w:type="dxa"/>
              <w:start w:w="100" w:type="dxa"/>
              <w:bottom w:w="60" w:type="dxa"/>
              <w:end w:w="100" w:type="dxa"/>
            </w:tcMar>
          </w:tcPr>
          <w:p>
            <w:r>
              <w:rPr>
                <w:rFonts w:ascii="Noto Sans" w:hAnsi="Noto Sans" w:eastAsia="Noto Sans CJK JP"/>
                <w:sz w:val="16"/>
              </w:rPr>
              <w:t>On mesure la reconnaissance du mot complet, pas seulement des kana.</w:t>
            </w:r>
          </w:p>
        </w:tc>
      </w:tr>
      <w:tr>
        <w:trPr>
          <w:cantSplit/>
        </w:trPr>
        <w:tc>
          <w:tcPr>
            <w:tcW w:type="dxa" w:w="2556"/>
            <w:tcMar>
              <w:top w:w="60" w:type="dxa"/>
              <w:start w:w="100" w:type="dxa"/>
              <w:bottom w:w="60" w:type="dxa"/>
              <w:end w:w="100" w:type="dxa"/>
            </w:tcMar>
          </w:tcPr>
          <w:p>
            <w:r>
              <w:rPr>
                <w:rFonts w:ascii="Noto Sans" w:hAnsi="Noto Sans" w:eastAsia="Noto Sans CJK JP"/>
                <w:sz w:val="16"/>
              </w:rPr>
              <w:t>Mot → sens</w:t>
            </w:r>
          </w:p>
        </w:tc>
        <w:tc>
          <w:tcPr>
            <w:tcW w:type="dxa" w:w="2556"/>
            <w:tcMar>
              <w:top w:w="60" w:type="dxa"/>
              <w:start w:w="100" w:type="dxa"/>
              <w:bottom w:w="60" w:type="dxa"/>
              <w:end w:w="100" w:type="dxa"/>
            </w:tcMar>
          </w:tcPr>
          <w:p>
            <w:r>
              <w:rPr>
                <w:rFonts w:ascii="Noto Sans" w:hAnsi="Noto Sans" w:eastAsia="Noto Sans CJK JP"/>
                <w:sz w:val="16"/>
              </w:rPr>
              <w:t>みず → “eau”</w:t>
            </w:r>
          </w:p>
        </w:tc>
        <w:tc>
          <w:tcPr>
            <w:tcW w:type="dxa" w:w="2556"/>
            <w:tcMar>
              <w:top w:w="60" w:type="dxa"/>
              <w:start w:w="100" w:type="dxa"/>
              <w:bottom w:w="60" w:type="dxa"/>
              <w:end w:w="100" w:type="dxa"/>
            </w:tcMar>
          </w:tcPr>
          <w:p>
            <w:r>
              <w:rPr>
                <w:rFonts w:ascii="Noto Sans" w:hAnsi="Noto Sans" w:eastAsia="Noto Sans CJK JP"/>
                <w:sz w:val="16"/>
              </w:rPr>
              <w:t>Oui</w:t>
            </w:r>
          </w:p>
        </w:tc>
        <w:tc>
          <w:tcPr>
            <w:tcW w:type="dxa" w:w="2556"/>
            <w:tcMar>
              <w:top w:w="60" w:type="dxa"/>
              <w:start w:w="100" w:type="dxa"/>
              <w:bottom w:w="60" w:type="dxa"/>
              <w:end w:w="100" w:type="dxa"/>
            </w:tcMar>
          </w:tcPr>
          <w:p>
            <w:r>
              <w:rPr>
                <w:rFonts w:ascii="Noto Sans" w:hAnsi="Noto Sans" w:eastAsia="Noto Sans CJK JP"/>
                <w:sz w:val="16"/>
              </w:rPr>
              <w:t>Vocabulaire passif.</w:t>
            </w:r>
          </w:p>
        </w:tc>
      </w:tr>
      <w:tr>
        <w:trPr>
          <w:cantSplit/>
        </w:trPr>
        <w:tc>
          <w:tcPr>
            <w:tcW w:type="dxa" w:w="2556"/>
            <w:tcMar>
              <w:top w:w="60" w:type="dxa"/>
              <w:start w:w="100" w:type="dxa"/>
              <w:bottom w:w="60" w:type="dxa"/>
              <w:end w:w="100" w:type="dxa"/>
            </w:tcMar>
          </w:tcPr>
          <w:p>
            <w:r>
              <w:rPr>
                <w:rFonts w:ascii="Noto Sans" w:hAnsi="Noto Sans" w:eastAsia="Noto Sans CJK JP"/>
                <w:sz w:val="16"/>
              </w:rPr>
              <w:t>Sens → mot</w:t>
            </w:r>
          </w:p>
        </w:tc>
        <w:tc>
          <w:tcPr>
            <w:tcW w:type="dxa" w:w="2556"/>
            <w:tcMar>
              <w:top w:w="60" w:type="dxa"/>
              <w:start w:w="100" w:type="dxa"/>
              <w:bottom w:w="60" w:type="dxa"/>
              <w:end w:w="100" w:type="dxa"/>
            </w:tcMar>
          </w:tcPr>
          <w:p>
            <w:r>
              <w:rPr>
                <w:rFonts w:ascii="Noto Sans" w:hAnsi="Noto Sans" w:eastAsia="Noto Sans CJK JP"/>
                <w:sz w:val="16"/>
              </w:rPr>
              <w:t>“eau” → みず</w:t>
            </w:r>
          </w:p>
        </w:tc>
        <w:tc>
          <w:tcPr>
            <w:tcW w:type="dxa" w:w="2556"/>
            <w:tcMar>
              <w:top w:w="60" w:type="dxa"/>
              <w:start w:w="100" w:type="dxa"/>
              <w:bottom w:w="60" w:type="dxa"/>
              <w:end w:w="100" w:type="dxa"/>
            </w:tcMar>
          </w:tcPr>
          <w:p>
            <w:r>
              <w:rPr>
                <w:rFonts w:ascii="Noto Sans" w:hAnsi="Noto Sans" w:eastAsia="Noto Sans CJK JP"/>
                <w:sz w:val="16"/>
              </w:rPr>
              <w:t>Oui</w:t>
            </w:r>
          </w:p>
        </w:tc>
        <w:tc>
          <w:tcPr>
            <w:tcW w:type="dxa" w:w="2556"/>
            <w:tcMar>
              <w:top w:w="60" w:type="dxa"/>
              <w:start w:w="100" w:type="dxa"/>
              <w:bottom w:w="60" w:type="dxa"/>
              <w:end w:w="100" w:type="dxa"/>
            </w:tcMar>
          </w:tcPr>
          <w:p>
            <w:r>
              <w:rPr>
                <w:rFonts w:ascii="Noto Sans" w:hAnsi="Noto Sans" w:eastAsia="Noto Sans CJK JP"/>
                <w:sz w:val="16"/>
              </w:rPr>
              <w:t>Début du vocabulaire actif.</w:t>
            </w:r>
          </w:p>
        </w:tc>
      </w:tr>
      <w:tr>
        <w:trPr>
          <w:cantSplit/>
        </w:trPr>
        <w:tc>
          <w:tcPr>
            <w:tcW w:type="dxa" w:w="2556"/>
            <w:tcMar>
              <w:top w:w="60" w:type="dxa"/>
              <w:start w:w="100" w:type="dxa"/>
              <w:bottom w:w="60" w:type="dxa"/>
              <w:end w:w="100" w:type="dxa"/>
            </w:tcMar>
          </w:tcPr>
          <w:p>
            <w:r>
              <w:rPr>
                <w:rFonts w:ascii="Noto Sans" w:hAnsi="Noto Sans" w:eastAsia="Noto Sans CJK JP"/>
                <w:sz w:val="16"/>
              </w:rPr>
              <w:t>Audio → mot / sens</w:t>
            </w:r>
          </w:p>
        </w:tc>
        <w:tc>
          <w:tcPr>
            <w:tcW w:type="dxa" w:w="2556"/>
            <w:tcMar>
              <w:top w:w="60" w:type="dxa"/>
              <w:start w:w="100" w:type="dxa"/>
              <w:bottom w:w="60" w:type="dxa"/>
              <w:end w:w="100" w:type="dxa"/>
            </w:tcMar>
          </w:tcPr>
          <w:p>
            <w:r>
              <w:rPr>
                <w:rFonts w:ascii="Noto Sans" w:hAnsi="Noto Sans" w:eastAsia="Noto Sans CJK JP"/>
                <w:sz w:val="16"/>
              </w:rPr>
              <w:t>Écouter みず → sélectionner le bon mot ou sens</w:t>
            </w:r>
          </w:p>
        </w:tc>
        <w:tc>
          <w:tcPr>
            <w:tcW w:type="dxa" w:w="2556"/>
            <w:tcMar>
              <w:top w:w="60" w:type="dxa"/>
              <w:start w:w="100" w:type="dxa"/>
              <w:bottom w:w="60" w:type="dxa"/>
              <w:end w:w="100" w:type="dxa"/>
            </w:tcMar>
          </w:tcPr>
          <w:p>
            <w:r>
              <w:rPr>
                <w:rFonts w:ascii="Noto Sans" w:hAnsi="Noto Sans" w:eastAsia="Noto Sans CJK JP"/>
                <w:sz w:val="16"/>
              </w:rPr>
              <w:t>Oui</w:t>
            </w:r>
          </w:p>
        </w:tc>
        <w:tc>
          <w:tcPr>
            <w:tcW w:type="dxa" w:w="2556"/>
            <w:tcMar>
              <w:top w:w="60" w:type="dxa"/>
              <w:start w:w="100" w:type="dxa"/>
              <w:bottom w:w="60" w:type="dxa"/>
              <w:end w:w="100" w:type="dxa"/>
            </w:tcMar>
          </w:tcPr>
          <w:p>
            <w:r>
              <w:rPr>
                <w:rFonts w:ascii="Noto Sans" w:hAnsi="Noto Sans" w:eastAsia="Noto Sans CJK JP"/>
                <w:sz w:val="16"/>
              </w:rPr>
              <w:t>Compréhension orale élémentaire.</w:t>
            </w:r>
          </w:p>
        </w:tc>
      </w:tr>
      <w:tr>
        <w:trPr>
          <w:cantSplit/>
        </w:trPr>
        <w:tc>
          <w:tcPr>
            <w:tcW w:type="dxa" w:w="2556"/>
            <w:tcMar>
              <w:top w:w="60" w:type="dxa"/>
              <w:start w:w="100" w:type="dxa"/>
              <w:bottom w:w="60" w:type="dxa"/>
              <w:end w:w="100" w:type="dxa"/>
            </w:tcMar>
          </w:tcPr>
          <w:p>
            <w:r>
              <w:rPr>
                <w:rFonts w:ascii="Noto Sans" w:hAnsi="Noto Sans" w:eastAsia="Noto Sans CJK JP"/>
                <w:sz w:val="16"/>
              </w:rPr>
              <w:t>Phrase → sens</w:t>
            </w:r>
          </w:p>
        </w:tc>
        <w:tc>
          <w:tcPr>
            <w:tcW w:type="dxa" w:w="2556"/>
            <w:tcMar>
              <w:top w:w="60" w:type="dxa"/>
              <w:start w:w="100" w:type="dxa"/>
              <w:bottom w:w="60" w:type="dxa"/>
              <w:end w:w="100" w:type="dxa"/>
            </w:tcMar>
          </w:tcPr>
          <w:p>
            <w:r>
              <w:rPr>
                <w:rFonts w:ascii="Noto Sans" w:hAnsi="Noto Sans" w:eastAsia="Noto Sans CJK JP"/>
                <w:sz w:val="16"/>
              </w:rPr>
              <w:t>わたしは学生です → choisir le sens</w:t>
            </w:r>
          </w:p>
        </w:tc>
        <w:tc>
          <w:tcPr>
            <w:tcW w:type="dxa" w:w="2556"/>
            <w:tcMar>
              <w:top w:w="60" w:type="dxa"/>
              <w:start w:w="100" w:type="dxa"/>
              <w:bottom w:w="60" w:type="dxa"/>
              <w:end w:w="100" w:type="dxa"/>
            </w:tcMar>
          </w:tcPr>
          <w:p>
            <w:r>
              <w:rPr>
                <w:rFonts w:ascii="Noto Sans" w:hAnsi="Noto Sans" w:eastAsia="Noto Sans CJK JP"/>
                <w:sz w:val="16"/>
              </w:rPr>
              <w:t>Oui</w:t>
            </w:r>
          </w:p>
        </w:tc>
        <w:tc>
          <w:tcPr>
            <w:tcW w:type="dxa" w:w="2556"/>
            <w:tcMar>
              <w:top w:w="60" w:type="dxa"/>
              <w:start w:w="100" w:type="dxa"/>
              <w:bottom w:w="60" w:type="dxa"/>
              <w:end w:w="100" w:type="dxa"/>
            </w:tcMar>
          </w:tcPr>
          <w:p>
            <w:r>
              <w:rPr>
                <w:rFonts w:ascii="Noto Sans" w:hAnsi="Noto Sans" w:eastAsia="Noto Sans CJK JP"/>
                <w:sz w:val="16"/>
              </w:rPr>
              <w:t>Compréhension grammaticale.</w:t>
            </w:r>
          </w:p>
        </w:tc>
      </w:tr>
      <w:tr>
        <w:trPr>
          <w:cantSplit/>
        </w:trPr>
        <w:tc>
          <w:tcPr>
            <w:tcW w:type="dxa" w:w="2556"/>
            <w:tcMar>
              <w:top w:w="60" w:type="dxa"/>
              <w:start w:w="100" w:type="dxa"/>
              <w:bottom w:w="60" w:type="dxa"/>
              <w:end w:w="100" w:type="dxa"/>
            </w:tcMar>
          </w:tcPr>
          <w:p>
            <w:r>
              <w:rPr>
                <w:rFonts w:ascii="Noto Sans" w:hAnsi="Noto Sans" w:eastAsia="Noto Sans CJK JP"/>
                <w:sz w:val="16"/>
              </w:rPr>
              <w:t>Construction guidée</w:t>
            </w:r>
          </w:p>
        </w:tc>
        <w:tc>
          <w:tcPr>
            <w:tcW w:type="dxa" w:w="2556"/>
            <w:tcMar>
              <w:top w:w="60" w:type="dxa"/>
              <w:start w:w="100" w:type="dxa"/>
              <w:bottom w:w="60" w:type="dxa"/>
              <w:end w:w="100" w:type="dxa"/>
            </w:tcMar>
          </w:tcPr>
          <w:p>
            <w:r>
              <w:rPr>
                <w:rFonts w:ascii="Noto Sans" w:hAnsi="Noto Sans" w:eastAsia="Noto Sans CJK JP"/>
                <w:sz w:val="16"/>
              </w:rPr>
              <w:t>わたし / 学生 / です → remettre dans l’ordre</w:t>
            </w:r>
          </w:p>
        </w:tc>
        <w:tc>
          <w:tcPr>
            <w:tcW w:type="dxa" w:w="2556"/>
            <w:tcMar>
              <w:top w:w="60" w:type="dxa"/>
              <w:start w:w="100" w:type="dxa"/>
              <w:bottom w:w="60" w:type="dxa"/>
              <w:end w:w="100" w:type="dxa"/>
            </w:tcMar>
          </w:tcPr>
          <w:p>
            <w:r>
              <w:rPr>
                <w:rFonts w:ascii="Noto Sans" w:hAnsi="Noto Sans" w:eastAsia="Noto Sans CJK JP"/>
                <w:sz w:val="16"/>
              </w:rPr>
              <w:t>Oui</w:t>
            </w:r>
          </w:p>
        </w:tc>
        <w:tc>
          <w:tcPr>
            <w:tcW w:type="dxa" w:w="2556"/>
            <w:tcMar>
              <w:top w:w="60" w:type="dxa"/>
              <w:start w:w="100" w:type="dxa"/>
              <w:bottom w:w="60" w:type="dxa"/>
              <w:end w:w="100" w:type="dxa"/>
            </w:tcMar>
          </w:tcPr>
          <w:p>
            <w:r>
              <w:rPr>
                <w:rFonts w:ascii="Noto Sans" w:hAnsi="Noto Sans" w:eastAsia="Noto Sans CJK JP"/>
                <w:sz w:val="16"/>
              </w:rPr>
              <w:t>Première production structurée.</w:t>
            </w:r>
          </w:p>
        </w:tc>
      </w:tr>
      <w:tr>
        <w:trPr>
          <w:cantSplit/>
        </w:trPr>
        <w:tc>
          <w:tcPr>
            <w:tcW w:type="dxa" w:w="2556"/>
            <w:tcMar>
              <w:top w:w="60" w:type="dxa"/>
              <w:start w:w="100" w:type="dxa"/>
              <w:bottom w:w="60" w:type="dxa"/>
              <w:end w:w="100" w:type="dxa"/>
            </w:tcMar>
          </w:tcPr>
          <w:p>
            <w:r>
              <w:rPr>
                <w:rFonts w:ascii="Noto Sans" w:hAnsi="Noto Sans" w:eastAsia="Noto Sans CJK JP"/>
                <w:sz w:val="16"/>
              </w:rPr>
              <w:t>Particule manquante</w:t>
            </w:r>
          </w:p>
        </w:tc>
        <w:tc>
          <w:tcPr>
            <w:tcW w:type="dxa" w:w="2556"/>
            <w:tcMar>
              <w:top w:w="60" w:type="dxa"/>
              <w:start w:w="100" w:type="dxa"/>
              <w:bottom w:w="60" w:type="dxa"/>
              <w:end w:w="100" w:type="dxa"/>
            </w:tcMar>
          </w:tcPr>
          <w:p>
            <w:r>
              <w:rPr>
                <w:rFonts w:ascii="Noto Sans" w:hAnsi="Noto Sans" w:eastAsia="Noto Sans CJK JP"/>
                <w:sz w:val="16"/>
              </w:rPr>
              <w:t>わたし＿学生です → は</w:t>
            </w:r>
          </w:p>
        </w:tc>
        <w:tc>
          <w:tcPr>
            <w:tcW w:type="dxa" w:w="2556"/>
            <w:tcMar>
              <w:top w:w="60" w:type="dxa"/>
              <w:start w:w="100" w:type="dxa"/>
              <w:bottom w:w="60" w:type="dxa"/>
              <w:end w:w="100" w:type="dxa"/>
            </w:tcMar>
          </w:tcPr>
          <w:p>
            <w:r>
              <w:rPr>
                <w:rFonts w:ascii="Noto Sans" w:hAnsi="Noto Sans" w:eastAsia="Noto Sans CJK JP"/>
                <w:sz w:val="16"/>
              </w:rPr>
              <w:t>Oui</w:t>
            </w:r>
          </w:p>
        </w:tc>
        <w:tc>
          <w:tcPr>
            <w:tcW w:type="dxa" w:w="2556"/>
            <w:tcMar>
              <w:top w:w="60" w:type="dxa"/>
              <w:start w:w="100" w:type="dxa"/>
              <w:bottom w:w="60" w:type="dxa"/>
              <w:end w:w="100" w:type="dxa"/>
            </w:tcMar>
          </w:tcPr>
          <w:p>
            <w:r>
              <w:rPr>
                <w:rFonts w:ascii="Noto Sans" w:hAnsi="Noto Sans" w:eastAsia="Noto Sans CJK JP"/>
                <w:sz w:val="16"/>
              </w:rPr>
              <w:t>Usage de la structure.</w:t>
            </w:r>
          </w:p>
        </w:tc>
      </w:tr>
      <w:tr>
        <w:trPr>
          <w:cantSplit/>
        </w:trPr>
        <w:tc>
          <w:tcPr>
            <w:tcW w:type="dxa" w:w="2556"/>
            <w:tcMar>
              <w:top w:w="60" w:type="dxa"/>
              <w:start w:w="100" w:type="dxa"/>
              <w:bottom w:w="60" w:type="dxa"/>
              <w:end w:w="100" w:type="dxa"/>
            </w:tcMar>
          </w:tcPr>
          <w:p>
            <w:r>
              <w:rPr>
                <w:rFonts w:ascii="Noto Sans" w:hAnsi="Noto Sans" w:eastAsia="Noto Sans CJK JP"/>
                <w:sz w:val="16"/>
              </w:rPr>
              <w:t>Question / réponse</w:t>
            </w:r>
          </w:p>
        </w:tc>
        <w:tc>
          <w:tcPr>
            <w:tcW w:type="dxa" w:w="2556"/>
            <w:tcMar>
              <w:top w:w="60" w:type="dxa"/>
              <w:start w:w="100" w:type="dxa"/>
              <w:bottom w:w="60" w:type="dxa"/>
              <w:end w:w="100" w:type="dxa"/>
            </w:tcMar>
          </w:tcPr>
          <w:p>
            <w:r>
              <w:rPr>
                <w:rFonts w:ascii="Noto Sans" w:hAnsi="Noto Sans" w:eastAsia="Noto Sans CJK JP"/>
                <w:sz w:val="16"/>
              </w:rPr>
              <w:t>どこですか → choisir/répondre selon situation</w:t>
            </w:r>
          </w:p>
        </w:tc>
        <w:tc>
          <w:tcPr>
            <w:tcW w:type="dxa" w:w="2556"/>
            <w:tcMar>
              <w:top w:w="60" w:type="dxa"/>
              <w:start w:w="100" w:type="dxa"/>
              <w:bottom w:w="60" w:type="dxa"/>
              <w:end w:w="100" w:type="dxa"/>
            </w:tcMar>
          </w:tcPr>
          <w:p>
            <w:r>
              <w:rPr>
                <w:rFonts w:ascii="Noto Sans" w:hAnsi="Noto Sans" w:eastAsia="Noto Sans CJK JP"/>
                <w:sz w:val="16"/>
              </w:rPr>
              <w:t>Oui</w:t>
            </w:r>
          </w:p>
        </w:tc>
        <w:tc>
          <w:tcPr>
            <w:tcW w:type="dxa" w:w="2556"/>
            <w:tcMar>
              <w:top w:w="60" w:type="dxa"/>
              <w:start w:w="100" w:type="dxa"/>
              <w:bottom w:w="60" w:type="dxa"/>
              <w:end w:w="100" w:type="dxa"/>
            </w:tcMar>
          </w:tcPr>
          <w:p>
            <w:r>
              <w:rPr>
                <w:rFonts w:ascii="Noto Sans" w:hAnsi="Noto Sans" w:eastAsia="Noto Sans CJK JP"/>
                <w:sz w:val="16"/>
              </w:rPr>
              <w:t>Interaction élémentaire.</w:t>
            </w:r>
          </w:p>
        </w:tc>
      </w:tr>
      <w:tr>
        <w:trPr>
          <w:cantSplit/>
        </w:trPr>
        <w:tc>
          <w:tcPr>
            <w:tcW w:type="dxa" w:w="2556"/>
            <w:tcMar>
              <w:top w:w="60" w:type="dxa"/>
              <w:start w:w="100" w:type="dxa"/>
              <w:bottom w:w="60" w:type="dxa"/>
              <w:end w:w="100" w:type="dxa"/>
            </w:tcMar>
          </w:tcPr>
          <w:p>
            <w:r>
              <w:rPr>
                <w:rFonts w:ascii="Noto Sans" w:hAnsi="Noto Sans" w:eastAsia="Noto Sans CJK JP"/>
                <w:sz w:val="16"/>
              </w:rPr>
              <w:t>Kanji → mot connu</w:t>
            </w:r>
          </w:p>
        </w:tc>
        <w:tc>
          <w:tcPr>
            <w:tcW w:type="dxa" w:w="2556"/>
            <w:tcMar>
              <w:top w:w="60" w:type="dxa"/>
              <w:start w:w="100" w:type="dxa"/>
              <w:bottom w:w="60" w:type="dxa"/>
              <w:end w:w="100" w:type="dxa"/>
            </w:tcMar>
          </w:tcPr>
          <w:p>
            <w:r>
              <w:rPr>
                <w:rFonts w:ascii="Noto Sans" w:hAnsi="Noto Sans" w:eastAsia="Noto Sans CJK JP"/>
                <w:sz w:val="16"/>
              </w:rPr>
              <w:t>水 → みず / eau</w:t>
            </w:r>
          </w:p>
        </w:tc>
        <w:tc>
          <w:tcPr>
            <w:tcW w:type="dxa" w:w="2556"/>
            <w:tcMar>
              <w:top w:w="60" w:type="dxa"/>
              <w:start w:w="100" w:type="dxa"/>
              <w:bottom w:w="60" w:type="dxa"/>
              <w:end w:w="100" w:type="dxa"/>
            </w:tcMar>
          </w:tcPr>
          <w:p>
            <w:r>
              <w:rPr>
                <w:rFonts w:ascii="Noto Sans" w:hAnsi="Noto Sans" w:eastAsia="Noto Sans CJK JP"/>
                <w:sz w:val="16"/>
              </w:rPr>
              <w:t>Oui, sur le petit corpus appris</w:t>
            </w:r>
          </w:p>
        </w:tc>
        <w:tc>
          <w:tcPr>
            <w:tcW w:type="dxa" w:w="2556"/>
            <w:tcMar>
              <w:top w:w="60" w:type="dxa"/>
              <w:start w:w="100" w:type="dxa"/>
              <w:bottom w:w="60" w:type="dxa"/>
              <w:end w:w="100" w:type="dxa"/>
            </w:tcMar>
          </w:tcPr>
          <w:p>
            <w:r>
              <w:rPr>
                <w:rFonts w:ascii="Noto Sans" w:hAnsi="Noto Sans" w:eastAsia="Noto Sans CJK JP"/>
                <w:sz w:val="16"/>
              </w:rPr>
              <w:t>Reconnaissance contextualisée.</w:t>
            </w:r>
          </w:p>
        </w:tc>
      </w:tr>
      <w:tr>
        <w:trPr>
          <w:cantSplit/>
        </w:trPr>
        <w:tc>
          <w:tcPr>
            <w:tcW w:type="dxa" w:w="2556"/>
            <w:tcMar>
              <w:top w:w="60" w:type="dxa"/>
              <w:start w:w="100" w:type="dxa"/>
              <w:bottom w:w="60" w:type="dxa"/>
              <w:end w:w="100" w:type="dxa"/>
            </w:tcMar>
          </w:tcPr>
          <w:p>
            <w:r>
              <w:rPr>
                <w:rFonts w:ascii="Noto Sans" w:hAnsi="Noto Sans" w:eastAsia="Noto Sans CJK JP"/>
                <w:sz w:val="16"/>
              </w:rPr>
              <w:t>Production libre très courte</w:t>
            </w:r>
          </w:p>
        </w:tc>
        <w:tc>
          <w:tcPr>
            <w:tcW w:type="dxa" w:w="2556"/>
            <w:tcMar>
              <w:top w:w="60" w:type="dxa"/>
              <w:start w:w="100" w:type="dxa"/>
              <w:bottom w:w="60" w:type="dxa"/>
              <w:end w:w="100" w:type="dxa"/>
            </w:tcMar>
          </w:tcPr>
          <w:p>
            <w:r>
              <w:rPr>
                <w:rFonts w:ascii="Noto Sans" w:hAnsi="Noto Sans" w:eastAsia="Noto Sans CJK JP"/>
                <w:sz w:val="16"/>
              </w:rPr>
              <w:t>Se présenter en 1–3 phrases avec le vocabulaire connu</w:t>
            </w:r>
          </w:p>
        </w:tc>
        <w:tc>
          <w:tcPr>
            <w:tcW w:type="dxa" w:w="2556"/>
            <w:tcMar>
              <w:top w:w="60" w:type="dxa"/>
              <w:start w:w="100" w:type="dxa"/>
              <w:bottom w:w="60" w:type="dxa"/>
              <w:end w:w="100" w:type="dxa"/>
            </w:tcMar>
          </w:tcPr>
          <w:p>
            <w:r>
              <w:rPr>
                <w:rFonts w:ascii="Noto Sans" w:hAnsi="Noto Sans" w:eastAsia="Noto Sans CJK JP"/>
                <w:sz w:val="16"/>
              </w:rPr>
              <w:t>Oui</w:t>
            </w:r>
          </w:p>
        </w:tc>
        <w:tc>
          <w:tcPr>
            <w:tcW w:type="dxa" w:w="2556"/>
            <w:tcMar>
              <w:top w:w="60" w:type="dxa"/>
              <w:start w:w="100" w:type="dxa"/>
              <w:bottom w:w="60" w:type="dxa"/>
              <w:end w:w="100" w:type="dxa"/>
            </w:tcMar>
          </w:tcPr>
          <w:p>
            <w:r>
              <w:rPr>
                <w:rFonts w:ascii="Noto Sans" w:hAnsi="Noto Sans" w:eastAsia="Noto Sans CJK JP"/>
                <w:sz w:val="16"/>
              </w:rPr>
              <w:t>Sortie de l’étape.</w:t>
            </w:r>
          </w:p>
        </w:tc>
      </w:tr>
      <w:tr>
        <w:trPr>
          <w:cantSplit/>
        </w:trPr>
        <w:tc>
          <w:tcPr>
            <w:tcW w:type="dxa" w:w="2556"/>
            <w:tcMar>
              <w:top w:w="60" w:type="dxa"/>
              <w:start w:w="100" w:type="dxa"/>
              <w:bottom w:w="60" w:type="dxa"/>
              <w:end w:w="100" w:type="dxa"/>
            </w:tcMar>
          </w:tcPr>
          <w:p>
            <w:r>
              <w:rPr>
                <w:rFonts w:ascii="Noto Sans" w:hAnsi="Noto Sans" w:eastAsia="Noto Sans CJK JP"/>
                <w:sz w:val="16"/>
              </w:rPr>
              <w:t>Écriture manuscrite</w:t>
            </w:r>
          </w:p>
        </w:tc>
        <w:tc>
          <w:tcPr>
            <w:tcW w:type="dxa" w:w="2556"/>
            <w:tcMar>
              <w:top w:w="60" w:type="dxa"/>
              <w:start w:w="100" w:type="dxa"/>
              <w:bottom w:w="60" w:type="dxa"/>
              <w:end w:w="100" w:type="dxa"/>
            </w:tcMar>
          </w:tcPr>
          <w:p>
            <w:r>
              <w:rPr>
                <w:rFonts w:ascii="Noto Sans" w:hAnsi="Noto Sans" w:eastAsia="Noto Sans CJK JP"/>
                <w:sz w:val="16"/>
              </w:rPr>
              <w:t>Écrire un mot ou un kanji</w:t>
            </w:r>
          </w:p>
        </w:tc>
        <w:tc>
          <w:tcPr>
            <w:tcW w:type="dxa" w:w="2556"/>
            <w:tcMar>
              <w:top w:w="60" w:type="dxa"/>
              <w:start w:w="100" w:type="dxa"/>
              <w:bottom w:w="60" w:type="dxa"/>
              <w:end w:w="100" w:type="dxa"/>
            </w:tcMar>
          </w:tcPr>
          <w:p>
            <w:r>
              <w:rPr>
                <w:rFonts w:ascii="Noto Sans" w:hAnsi="Noto Sans" w:eastAsia="Noto Sans CJK JP"/>
                <w:sz w:val="16"/>
              </w:rPr>
              <w:t>Non</w:t>
            </w:r>
          </w:p>
        </w:tc>
        <w:tc>
          <w:tcPr>
            <w:tcW w:type="dxa" w:w="2556"/>
            <w:tcMar>
              <w:top w:w="60" w:type="dxa"/>
              <w:start w:w="100" w:type="dxa"/>
              <w:bottom w:w="60" w:type="dxa"/>
              <w:end w:w="100" w:type="dxa"/>
            </w:tcMar>
          </w:tcPr>
          <w:p>
            <w:r>
              <w:rPr>
                <w:rFonts w:ascii="Noto Sans" w:hAnsi="Noto Sans" w:eastAsia="Noto Sans CJK JP"/>
                <w:sz w:val="16"/>
              </w:rPr>
              <w:t>Branche optionnelle.</w:t>
            </w:r>
          </w:p>
        </w:tc>
      </w:tr>
      <w:tr>
        <w:trPr>
          <w:cantSplit/>
        </w:trPr>
        <w:tc>
          <w:tcPr>
            <w:tcW w:type="dxa" w:w="2556"/>
          </w:tcPr>
          <w:p>
            <w:r>
              <w:rPr>
                <w:rFonts w:ascii="Noto Sans" w:hAnsi="Noto Sans" w:eastAsia="Noto Sans CJK JP"/>
                <w:sz w:val="17"/>
              </w:rPr>
              <w:t>Démonstratifs étendus</w:t>
            </w:r>
          </w:p>
        </w:tc>
        <w:tc>
          <w:tcPr>
            <w:tcW w:type="dxa" w:w="2556"/>
          </w:tcPr>
          <w:p>
            <w:r>
              <w:rPr>
                <w:rFonts w:ascii="Noto Sans" w:hAnsi="Noto Sans" w:eastAsia="Noto Sans CJK JP"/>
                <w:sz w:val="17"/>
              </w:rPr>
              <w:t>Situation simple → choisir こちら / そちら / あちら / どちら</w:t>
            </w:r>
          </w:p>
        </w:tc>
        <w:tc>
          <w:tcPr>
            <w:tcW w:type="dxa" w:w="2556"/>
          </w:tcPr>
          <w:p>
            <w:r>
              <w:rPr>
                <w:rFonts w:ascii="Noto Sans" w:hAnsi="Noto Sans" w:eastAsia="Noto Sans CJK JP"/>
                <w:sz w:val="17"/>
              </w:rPr>
              <w:t>Oui, en reconnaissance</w:t>
            </w:r>
          </w:p>
        </w:tc>
        <w:tc>
          <w:tcPr>
            <w:tcW w:type="dxa" w:w="2556"/>
          </w:tcPr>
          <w:p>
            <w:r>
              <w:rPr>
                <w:rFonts w:ascii="Noto Sans" w:hAnsi="Noto Sans" w:eastAsia="Noto Sans CJK JP"/>
                <w:sz w:val="17"/>
              </w:rPr>
              <w:t>Fin d’étape ; production seulement guidée.</w:t>
            </w:r>
          </w:p>
        </w:tc>
      </w:tr>
      <w:tr>
        <w:trPr>
          <w:cantSplit/>
        </w:trPr>
        <w:tc>
          <w:tcPr>
            <w:tcW w:type="dxa" w:w="2556"/>
          </w:tcPr>
          <w:p>
            <w:r>
              <w:rPr>
                <w:rFonts w:ascii="Noto Sans" w:hAnsi="Noto Sans" w:eastAsia="Noto Sans CJK JP"/>
                <w:sz w:val="17"/>
              </w:rPr>
              <w:t>Prononciation / prosodie</w:t>
            </w:r>
          </w:p>
        </w:tc>
        <w:tc>
          <w:tcPr>
            <w:tcW w:type="dxa" w:w="2556"/>
          </w:tcPr>
          <w:p>
            <w:r>
              <w:rPr>
                <w:rFonts w:ascii="Noto Sans" w:hAnsi="Noto Sans" w:eastAsia="Noto Sans CJK JP"/>
                <w:sz w:val="17"/>
              </w:rPr>
              <w:t>Écouter puis répéter un mot connu en respectant durée et rythme</w:t>
            </w:r>
          </w:p>
        </w:tc>
        <w:tc>
          <w:tcPr>
            <w:tcW w:type="dxa" w:w="2556"/>
          </w:tcPr>
          <w:p>
            <w:r>
              <w:rPr>
                <w:rFonts w:ascii="Noto Sans" w:hAnsi="Noto Sans" w:eastAsia="Noto Sans CJK JP"/>
                <w:sz w:val="17"/>
              </w:rPr>
              <w:t>Oui, intelligibilité</w:t>
            </w:r>
          </w:p>
        </w:tc>
        <w:tc>
          <w:tcPr>
            <w:tcW w:type="dxa" w:w="2556"/>
          </w:tcPr>
          <w:p>
            <w:r>
              <w:rPr>
                <w:rFonts w:ascii="Noto Sans" w:hAnsi="Noto Sans" w:eastAsia="Noto Sans CJK JP"/>
                <w:sz w:val="17"/>
              </w:rPr>
              <w:t>Le pitch accent exact n’est pas un seuil bloquant.</w:t>
            </w:r>
          </w:p>
        </w:tc>
      </w:tr>
      <w:tr>
        <w:trPr>
          <w:cantSplit/>
        </w:trPr>
        <w:tc>
          <w:tcPr>
            <w:tcW w:type="dxa" w:w="2556"/>
          </w:tcPr>
          <w:p>
            <w:r>
              <w:rPr>
                <w:rFonts w:ascii="Noto Sans" w:hAnsi="Noto Sans" w:eastAsia="Noto Sans CJK JP"/>
                <w:sz w:val="17"/>
              </w:rPr>
              <w:t>Saisie clavier</w:t>
            </w:r>
          </w:p>
        </w:tc>
        <w:tc>
          <w:tcPr>
            <w:tcW w:type="dxa" w:w="2556"/>
          </w:tcPr>
          <w:p>
            <w:r>
              <w:rPr>
                <w:rFonts w:ascii="Noto Sans" w:hAnsi="Noto Sans" w:eastAsia="Noto Sans CJK JP"/>
                <w:sz w:val="17"/>
              </w:rPr>
              <w:t>Saisir みず ou un autre mot connu en kana</w:t>
            </w:r>
          </w:p>
        </w:tc>
        <w:tc>
          <w:tcPr>
            <w:tcW w:type="dxa" w:w="2556"/>
          </w:tcPr>
          <w:p>
            <w:r>
              <w:rPr>
                <w:rFonts w:ascii="Noto Sans" w:hAnsi="Noto Sans" w:eastAsia="Noto Sans CJK JP"/>
                <w:sz w:val="17"/>
              </w:rPr>
              <w:t>Oui, petit corpus</w:t>
            </w:r>
          </w:p>
        </w:tc>
        <w:tc>
          <w:tcPr>
            <w:tcW w:type="dxa" w:w="2556"/>
          </w:tcPr>
          <w:p>
            <w:r>
              <w:rPr>
                <w:rFonts w:ascii="Noto Sans" w:hAnsi="Noto Sans" w:eastAsia="Noto Sans CJK JP"/>
                <w:sz w:val="17"/>
              </w:rPr>
              <w:t>Le tracé manuscrit reste optionnel.</w:t>
            </w:r>
          </w:p>
        </w:tc>
      </w:tr>
    </w:tbl>
    <w:p>
      <w:pPr>
        <w:pStyle w:val="Heading1"/>
      </w:pPr>
      <w:r>
        <w:t>21. Critères de validation de l’étape 1</w:t>
      </w:r>
    </w:p>
    <w:p>
      <w:pPr>
        <w:spacing w:after="100" w:line="259" w:lineRule="auto"/>
      </w:pPr>
      <w:r>
        <w:rPr>
          <w:rFonts w:ascii="Noto Sans" w:hAnsi="Noto Sans" w:eastAsia="Noto Sans CJK JP"/>
          <w:sz w:val="20"/>
        </w:rPr>
        <w:t>Les seuils chiffrés exacts seront définis dans les spécifications de missions. Le présent document fixe les compétences qui doivent être maîtrisées.</w:t>
      </w:r>
    </w:p>
    <w:p>
      <w:pPr>
        <w:pStyle w:val="ListBullet"/>
        <w:spacing w:after="40" w:line="252" w:lineRule="auto"/>
      </w:pPr>
      <w:r>
        <w:rPr>
          <w:rFonts w:ascii="Noto Sans" w:hAnsi="Noto Sans" w:eastAsia="Noto Sans CJK JP"/>
          <w:sz w:val="20"/>
        </w:rPr>
        <w:t>le noyau de vocabulaire obligatoire de l’étape a été appris et suffisamment consolidé ;</w:t>
      </w:r>
    </w:p>
    <w:p>
      <w:pPr>
        <w:pStyle w:val="ListBullet"/>
        <w:spacing w:after="40" w:line="252" w:lineRule="auto"/>
      </w:pPr>
      <w:r>
        <w:rPr>
          <w:rFonts w:ascii="Noto Sans" w:hAnsi="Noto Sans" w:eastAsia="Noto Sans CJK JP"/>
          <w:sz w:val="20"/>
        </w:rPr>
        <w:t>l’utilisateur peut lire les mots étudiés directement en kana sans dépendre du romaji ;</w:t>
      </w:r>
    </w:p>
    <w:p>
      <w:pPr>
        <w:pStyle w:val="ListBullet"/>
        <w:spacing w:after="40" w:line="252" w:lineRule="auto"/>
      </w:pPr>
      <w:r>
        <w:rPr>
          <w:rFonts w:ascii="Noto Sans" w:hAnsi="Noto Sans" w:eastAsia="Noto Sans CJK JP"/>
          <w:sz w:val="20"/>
        </w:rPr>
        <w:t>il comprend et produit la structure A は B です dans les situations prévues ;</w:t>
      </w:r>
    </w:p>
    <w:p>
      <w:pPr>
        <w:pStyle w:val="ListBullet"/>
        <w:spacing w:after="40" w:line="252" w:lineRule="auto"/>
      </w:pPr>
      <w:r>
        <w:rPr>
          <w:rFonts w:ascii="Noto Sans" w:hAnsi="Noto Sans" w:eastAsia="Noto Sans CJK JP"/>
          <w:sz w:val="20"/>
        </w:rPr>
        <w:t>il reconnaît les formes négatives et passées nominales introduites dans l’étape ;</w:t>
      </w:r>
    </w:p>
    <w:p>
      <w:pPr>
        <w:pStyle w:val="ListBullet"/>
        <w:spacing w:after="40" w:line="252" w:lineRule="auto"/>
      </w:pPr>
      <w:r>
        <w:rPr>
          <w:rFonts w:ascii="Noto Sans" w:hAnsi="Noto Sans" w:eastAsia="Noto Sans CJK JP"/>
          <w:sz w:val="20"/>
        </w:rPr>
        <w:t>il comprend la logique de base de これ / それ / あれ / どれ et des séries associées ;</w:t>
      </w:r>
    </w:p>
    <w:p>
      <w:pPr>
        <w:pStyle w:val="ListBullet"/>
        <w:spacing w:after="40" w:line="252" w:lineRule="auto"/>
      </w:pPr>
      <w:r>
        <w:rPr>
          <w:rFonts w:ascii="Noto Sans" w:hAnsi="Noto Sans" w:eastAsia="Noto Sans CJK JP"/>
          <w:sz w:val="20"/>
        </w:rPr>
        <w:t>il sait former ou comprendre des questions simples avec か et le petit ensemble de mots interrogatifs prévu ;</w:t>
      </w:r>
    </w:p>
    <w:p>
      <w:pPr>
        <w:pStyle w:val="ListBullet"/>
        <w:spacing w:after="40" w:line="252" w:lineRule="auto"/>
      </w:pPr>
      <w:r>
        <w:rPr>
          <w:rFonts w:ascii="Noto Sans" w:hAnsi="Noto Sans" w:eastAsia="Noto Sans CJK JP"/>
          <w:sz w:val="20"/>
        </w:rPr>
        <w:t>il comprend の et も dans les usages simples travaillés ;</w:t>
      </w:r>
    </w:p>
    <w:p>
      <w:pPr>
        <w:pStyle w:val="ListBullet"/>
        <w:spacing w:after="40" w:line="252" w:lineRule="auto"/>
      </w:pPr>
      <w:r>
        <w:rPr>
          <w:rFonts w:ascii="Noto Sans" w:hAnsi="Noto Sans" w:eastAsia="Noto Sans CJK JP"/>
          <w:sz w:val="20"/>
        </w:rPr>
        <w:t>il utilise les nombres dans les tâches élémentaires retenues ;</w:t>
      </w:r>
    </w:p>
    <w:p>
      <w:pPr>
        <w:pStyle w:val="ListBullet"/>
        <w:spacing w:after="40" w:line="252" w:lineRule="auto"/>
      </w:pPr>
      <w:r>
        <w:rPr>
          <w:rFonts w:ascii="Noto Sans" w:hAnsi="Noto Sans" w:eastAsia="Noto Sans CJK JP"/>
          <w:sz w:val="20"/>
        </w:rPr>
        <w:t>il reconnaît le petit corpus de kanji introduit dans des mots déjà connus ;</w:t>
      </w:r>
    </w:p>
    <w:p>
      <w:pPr>
        <w:pStyle w:val="ListBullet"/>
        <w:spacing w:after="40" w:line="252" w:lineRule="auto"/>
      </w:pPr>
      <w:r>
        <w:rPr>
          <w:rFonts w:ascii="Noto Sans" w:hAnsi="Noto Sans" w:eastAsia="Noto Sans CJK JP"/>
          <w:sz w:val="20"/>
        </w:rPr>
        <w:t>il peut comprendre un mini-échange lent et préparé composé presque uniquement de connaissances déjà acquises ;</w:t>
      </w:r>
    </w:p>
    <w:p>
      <w:pPr>
        <w:pStyle w:val="ListBullet"/>
        <w:spacing w:after="40" w:line="252" w:lineRule="auto"/>
      </w:pPr>
      <w:r>
        <w:rPr>
          <w:rFonts w:ascii="Noto Sans" w:hAnsi="Noto Sans" w:eastAsia="Noto Sans CJK JP"/>
          <w:sz w:val="20"/>
        </w:rPr>
        <w:t>il peut produire quelques phrases très courtes sur lui-même ou une situation immédiate ;</w:t>
      </w:r>
    </w:p>
    <w:p>
      <w:pPr>
        <w:pStyle w:val="ListBullet"/>
        <w:spacing w:after="40" w:line="252" w:lineRule="auto"/>
      </w:pPr>
      <w:r>
        <w:rPr>
          <w:rFonts w:ascii="Noto Sans" w:hAnsi="Noto Sans" w:eastAsia="Noto Sans CJK JP"/>
          <w:sz w:val="20"/>
        </w:rPr>
        <w:t>l’écriture manuscrite n’est pas nécessaire au déblocage de l’étape 2.</w:t>
      </w:r>
    </w:p>
    <w:p>
      <w:pPr>
        <w:pStyle w:val="ListBullet"/>
      </w:pPr>
      <w:r>
        <w:rPr>
          <w:rFonts w:ascii="Noto Sans" w:hAnsi="Noto Sans" w:eastAsia="Noto Sans CJK JP"/>
        </w:rPr>
        <w:t>il reconnaît les formes こちら / そちら / あちら / どちら dans les situations simples prévues en fin d’étape ;</w:t>
      </w:r>
    </w:p>
    <w:p>
      <w:pPr>
        <w:pStyle w:val="ListBullet"/>
      </w:pPr>
      <w:r>
        <w:rPr>
          <w:rFonts w:ascii="Noto Sans" w:hAnsi="Noto Sans" w:eastAsia="Noto Sans CJK JP"/>
        </w:rPr>
        <w:t>sa prononciation des mots travaillés reste intelligible et respecte les contrastes essentiels de durée, petit っ et ん ; l’accent lexical est exposé mais n’est pas un verrou ;</w:t>
      </w:r>
    </w:p>
    <w:p>
      <w:pPr>
        <w:pStyle w:val="ListBullet"/>
      </w:pPr>
      <w:r>
        <w:rPr>
          <w:rFonts w:ascii="Noto Sans" w:hAnsi="Noto Sans" w:eastAsia="Noto Sans CJK JP"/>
        </w:rPr>
        <w:t>il reconnaît la ponctuation japonaise élémentaire utilisée dans les contenus et peut saisir quelques mots connus en kana au clavier ;</w:t>
      </w:r>
    </w:p>
    <w:p>
      <w:pPr>
        <w:pStyle w:val="ListBullet"/>
      </w:pPr>
      <w:r>
        <w:rPr>
          <w:rFonts w:ascii="Noto Sans" w:hAnsi="Noto Sans" w:eastAsia="Noto Sans CJK JP"/>
        </w:rPr>
        <w:t>la production écrite au clavier commence donc à faire partie du tronc commun, tandis que l’écriture manuscrite demeure facultative.</w:t>
      </w:r>
    </w:p>
    <w:p>
      <w:pPr>
        <w:pStyle w:val="Heading1"/>
      </w:pPr>
      <w:r>
        <w:t>22. Ce que l’étape 1 exclut volontairement</w:t>
      </w:r>
    </w:p>
    <w:p>
      <w:pPr>
        <w:pStyle w:val="ListBullet"/>
        <w:spacing w:after="40" w:line="252" w:lineRule="auto"/>
      </w:pPr>
      <w:r>
        <w:rPr>
          <w:rFonts w:ascii="Noto Sans" w:hAnsi="Noto Sans" w:eastAsia="Noto Sans CJK JP"/>
          <w:sz w:val="20"/>
        </w:rPr>
        <w:t>conjugaison complète des verbes japonais ;</w:t>
      </w:r>
    </w:p>
    <w:p>
      <w:pPr>
        <w:pStyle w:val="ListBullet"/>
        <w:spacing w:after="40" w:line="252" w:lineRule="auto"/>
      </w:pPr>
      <w:r>
        <w:rPr>
          <w:rFonts w:ascii="Noto Sans" w:hAnsi="Noto Sans" w:eastAsia="Noto Sans CJK JP"/>
          <w:sz w:val="20"/>
        </w:rPr>
        <w:t>classification godan / ichidan / irréguliers ;</w:t>
      </w:r>
    </w:p>
    <w:p>
      <w:pPr>
        <w:pStyle w:val="ListBullet"/>
        <w:spacing w:after="40" w:line="252" w:lineRule="auto"/>
      </w:pPr>
      <w:r>
        <w:rPr>
          <w:rFonts w:ascii="Noto Sans" w:hAnsi="Noto Sans" w:eastAsia="Noto Sans CJK JP"/>
          <w:sz w:val="20"/>
        </w:rPr>
        <w:t>particule を comme objet direct ;</w:t>
      </w:r>
    </w:p>
    <w:p>
      <w:pPr>
        <w:pStyle w:val="ListBullet"/>
        <w:spacing w:after="40" w:line="252" w:lineRule="auto"/>
      </w:pPr>
      <w:r>
        <w:rPr>
          <w:rFonts w:ascii="Noto Sans" w:hAnsi="Noto Sans" w:eastAsia="Noto Sans CJK JP"/>
          <w:sz w:val="20"/>
        </w:rPr>
        <w:t>particules に / へ / で utilisées avec les déplacements et actions ;</w:t>
      </w:r>
    </w:p>
    <w:p>
      <w:pPr>
        <w:pStyle w:val="ListBullet"/>
        <w:spacing w:after="40" w:line="252" w:lineRule="auto"/>
      </w:pPr>
      <w:r>
        <w:rPr>
          <w:rFonts w:ascii="Noto Sans" w:hAnsi="Noto Sans" w:eastAsia="Noto Sans CJK JP"/>
          <w:sz w:val="20"/>
        </w:rPr>
        <w:t>forme て ;</w:t>
      </w:r>
    </w:p>
    <w:p>
      <w:pPr>
        <w:pStyle w:val="ListBullet"/>
        <w:spacing w:after="40" w:line="252" w:lineRule="auto"/>
      </w:pPr>
      <w:r>
        <w:rPr>
          <w:rFonts w:ascii="Noto Sans" w:hAnsi="Noto Sans" w:eastAsia="Noto Sans CJK JP"/>
          <w:sz w:val="20"/>
        </w:rPr>
        <w:t>adjectifs い / な comme système grammatical complet ;</w:t>
      </w:r>
    </w:p>
    <w:p>
      <w:pPr>
        <w:pStyle w:val="ListBullet"/>
        <w:spacing w:after="40" w:line="252" w:lineRule="auto"/>
      </w:pPr>
      <w:r>
        <w:rPr>
          <w:rFonts w:ascii="Noto Sans" w:hAnsi="Noto Sans" w:eastAsia="Noto Sans CJK JP"/>
          <w:sz w:val="20"/>
        </w:rPr>
        <w:t>comparaison ;</w:t>
      </w:r>
    </w:p>
    <w:p>
      <w:pPr>
        <w:pStyle w:val="ListBullet"/>
        <w:spacing w:after="40" w:line="252" w:lineRule="auto"/>
      </w:pPr>
      <w:r>
        <w:rPr>
          <w:rFonts w:ascii="Noto Sans" w:hAnsi="Noto Sans" w:eastAsia="Noto Sans CJK JP"/>
          <w:sz w:val="20"/>
        </w:rPr>
        <w:t>conditionnels ;</w:t>
      </w:r>
    </w:p>
    <w:p>
      <w:pPr>
        <w:pStyle w:val="ListBullet"/>
        <w:spacing w:after="40" w:line="252" w:lineRule="auto"/>
      </w:pPr>
      <w:r>
        <w:rPr>
          <w:rFonts w:ascii="Noto Sans" w:hAnsi="Noto Sans" w:eastAsia="Noto Sans CJK JP"/>
          <w:sz w:val="20"/>
        </w:rPr>
        <w:t>compteurs japonais en série ;</w:t>
      </w:r>
    </w:p>
    <w:p>
      <w:pPr>
        <w:pStyle w:val="ListBullet"/>
        <w:spacing w:after="40" w:line="252" w:lineRule="auto"/>
      </w:pPr>
      <w:r>
        <w:rPr>
          <w:rFonts w:ascii="Noto Sans" w:hAnsi="Noto Sans" w:eastAsia="Noto Sans CJK JP"/>
          <w:sz w:val="20"/>
        </w:rPr>
        <w:t>mémorisation de toutes les lectures d’un kanji ;</w:t>
      </w:r>
    </w:p>
    <w:p>
      <w:pPr>
        <w:pStyle w:val="ListBullet"/>
        <w:spacing w:after="40" w:line="252" w:lineRule="auto"/>
      </w:pPr>
      <w:r>
        <w:rPr>
          <w:rFonts w:ascii="Noto Sans" w:hAnsi="Noto Sans" w:eastAsia="Noto Sans CJK JP"/>
          <w:sz w:val="20"/>
        </w:rPr>
        <w:t>écriture obligatoire des kanji ;</w:t>
      </w:r>
    </w:p>
    <w:p>
      <w:pPr>
        <w:pStyle w:val="ListBullet"/>
        <w:spacing w:after="40" w:line="252" w:lineRule="auto"/>
      </w:pPr>
      <w:r>
        <w:rPr>
          <w:rFonts w:ascii="Noto Sans" w:hAnsi="Noto Sans" w:eastAsia="Noto Sans CJK JP"/>
          <w:sz w:val="20"/>
        </w:rPr>
        <w:t>textes longs ;</w:t>
      </w:r>
    </w:p>
    <w:p>
      <w:pPr>
        <w:pStyle w:val="ListBullet"/>
        <w:spacing w:after="40" w:line="252" w:lineRule="auto"/>
      </w:pPr>
      <w:r>
        <w:rPr>
          <w:rFonts w:ascii="Noto Sans" w:hAnsi="Noto Sans" w:eastAsia="Noto Sans CJK JP"/>
          <w:sz w:val="20"/>
        </w:rPr>
        <w:t>conversation libre prolongée ;</w:t>
      </w:r>
    </w:p>
    <w:p>
      <w:pPr>
        <w:pStyle w:val="ListBullet"/>
        <w:spacing w:after="40" w:line="252" w:lineRule="auto"/>
      </w:pPr>
      <w:r>
        <w:rPr>
          <w:rFonts w:ascii="Noto Sans" w:hAnsi="Noto Sans" w:eastAsia="Noto Sans CJK JP"/>
          <w:sz w:val="20"/>
        </w:rPr>
        <w:t>japonais familier détaillé ;</w:t>
      </w:r>
    </w:p>
    <w:p>
      <w:pPr>
        <w:pStyle w:val="ListBullet"/>
        <w:spacing w:after="40" w:line="252" w:lineRule="auto"/>
      </w:pPr>
      <w:r>
        <w:rPr>
          <w:rFonts w:ascii="Noto Sans" w:hAnsi="Noto Sans" w:eastAsia="Noto Sans CJK JP"/>
          <w:sz w:val="20"/>
        </w:rPr>
        <w:t>keigo ;</w:t>
      </w:r>
    </w:p>
    <w:p>
      <w:pPr>
        <w:pStyle w:val="ListBullet"/>
        <w:spacing w:after="40" w:line="252" w:lineRule="auto"/>
      </w:pPr>
      <w:r>
        <w:rPr>
          <w:rFonts w:ascii="Noto Sans" w:hAnsi="Noto Sans" w:eastAsia="Noto Sans CJK JP"/>
        </w:rPr>
        <w:t>mémorisation et évaluation systématiques du pitch accent mot par mot ;</w:t>
      </w:r>
    </w:p>
    <w:tbl>
      <w:tblPr>
        <w:tblW w:type="auto" w:w="0"/>
        <w:jc w:val="center"/>
        <w:tblLook w:firstColumn="1" w:firstRow="1" w:lastColumn="0" w:lastRow="0" w:noHBand="0" w:noVBand="1" w:val="04A0"/>
      </w:tblPr>
      <w:tblGrid>
        <w:gridCol w:w="10224"/>
      </w:tblGrid>
      <w:tr>
        <w:trPr>
          <w:cantSplit/>
        </w:trPr>
        <w:tc>
          <w:tcPr>
            <w:tcW w:type="dxa" w:w="10224"/>
            <w:shd w:fill="FFF4DE"/>
            <w:tcMar>
              <w:top w:w="120" w:type="dxa"/>
              <w:start w:w="140" w:type="dxa"/>
              <w:bottom w:w="120" w:type="dxa"/>
              <w:end w:w="140" w:type="dxa"/>
            </w:tcMar>
          </w:tcPr>
          <w:p>
            <w:pPr>
              <w:spacing w:after="60"/>
            </w:pPr>
            <w:r>
              <w:rPr>
                <w:rFonts w:ascii="Noto Sans" w:hAnsi="Noto Sans" w:eastAsia="Noto Sans CJK JP"/>
                <w:b/>
                <w:sz w:val="21"/>
              </w:rPr>
              <w:t>Pourquoi cette limite est utile</w:t>
            </w:r>
          </w:p>
          <w:p>
            <w:pPr>
              <w:spacing w:after="0"/>
            </w:pPr>
            <w:r>
              <w:rPr>
                <w:rFonts w:ascii="Noto Sans" w:hAnsi="Noto Sans" w:eastAsia="Noto Sans CJK JP"/>
                <w:sz w:val="20"/>
              </w:rPr>
              <w:t>L’étape 1 doit créer la première sensation de “je comprends du japonais” sans surcharger l’utilisateur. Le véritable saut vers les phrases d’action et la conjugaison appartient à l’étape 2.</w:t>
            </w:r>
          </w:p>
        </w:tc>
      </w:tr>
    </w:tbl>
    <w:p>
      <w:pPr>
        <w:spacing w:after="0"/>
      </w:pPr>
    </w:p>
    <w:p>
      <w:pPr>
        <w:pStyle w:val="Heading1"/>
      </w:pPr>
      <w:r>
        <w:t>23. Passerelle vers l’étape 2</w:t>
      </w:r>
    </w:p>
    <w:p>
      <w:pPr>
        <w:spacing w:after="100" w:line="259" w:lineRule="auto"/>
      </w:pPr>
      <w:r>
        <w:rPr>
          <w:rFonts w:ascii="Noto Sans" w:hAnsi="Noto Sans" w:eastAsia="Noto Sans CJK JP"/>
          <w:sz w:val="20"/>
        </w:rPr>
        <w:t>À la fin de l’étape 1, l’utilisateur sait identifier et décrire très simplement des personnes, objets et lieux. L’étape 2 lui permettra enfin d’exprimer ce que les personnes FONT : manger, boire, aller, venir, voir, acheter, travailler, etc.</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100" w:type="dxa"/>
              <w:bottom w:w="70" w:type="dxa"/>
              <w:end w:w="100" w:type="dxa"/>
            </w:tcMar>
          </w:tcPr>
          <w:p>
            <w:r>
              <w:rPr>
                <w:rFonts w:ascii="Noto Sans" w:hAnsi="Noto Sans" w:eastAsia="Noto Sans CJK JP"/>
                <w:b/>
                <w:sz w:val="18"/>
              </w:rPr>
              <w:t>Fin étape 1</w:t>
            </w:r>
          </w:p>
        </w:tc>
        <w:tc>
          <w:tcPr>
            <w:tcW w:type="dxa" w:w="5112"/>
            <w:shd w:fill="DCEAF0"/>
            <w:tcMar>
              <w:top w:w="70" w:type="dxa"/>
              <w:start w:w="100" w:type="dxa"/>
              <w:bottom w:w="70" w:type="dxa"/>
              <w:end w:w="100" w:type="dxa"/>
            </w:tcMar>
          </w:tcPr>
          <w:p>
            <w:r>
              <w:rPr>
                <w:rFonts w:ascii="Noto Sans" w:hAnsi="Noto Sans" w:eastAsia="Noto Sans CJK JP"/>
                <w:b/>
                <w:sz w:val="18"/>
              </w:rPr>
              <w:t>Début étape 2</w:t>
            </w:r>
          </w:p>
        </w:tc>
      </w:tr>
      <w:tr>
        <w:trPr>
          <w:cantSplit/>
        </w:trPr>
        <w:tc>
          <w:tcPr>
            <w:tcW w:type="dxa" w:w="5112"/>
            <w:tcMar>
              <w:top w:w="60" w:type="dxa"/>
              <w:start w:w="100" w:type="dxa"/>
              <w:bottom w:w="60" w:type="dxa"/>
              <w:end w:w="100" w:type="dxa"/>
            </w:tcMar>
          </w:tcPr>
          <w:p>
            <w:r>
              <w:rPr>
                <w:rFonts w:ascii="Noto Sans" w:hAnsi="Noto Sans" w:eastAsia="Noto Sans CJK JP"/>
                <w:sz w:val="18"/>
              </w:rPr>
              <w:t>これは水です。 — « Ceci est de l’eau. »</w:t>
            </w:r>
          </w:p>
        </w:tc>
        <w:tc>
          <w:tcPr>
            <w:tcW w:type="dxa" w:w="5112"/>
            <w:tcMar>
              <w:top w:w="60" w:type="dxa"/>
              <w:start w:w="100" w:type="dxa"/>
              <w:bottom w:w="60" w:type="dxa"/>
              <w:end w:w="100" w:type="dxa"/>
            </w:tcMar>
          </w:tcPr>
          <w:p>
            <w:r>
              <w:rPr>
                <w:rFonts w:ascii="Noto Sans" w:hAnsi="Noto Sans" w:eastAsia="Noto Sans CJK JP"/>
                <w:sz w:val="18"/>
              </w:rPr>
              <w:t>水を飲みます。 — « Je bois de l’eau. »</w:t>
            </w:r>
          </w:p>
        </w:tc>
      </w:tr>
      <w:tr>
        <w:trPr>
          <w:cantSplit/>
        </w:trPr>
        <w:tc>
          <w:tcPr>
            <w:tcW w:type="dxa" w:w="5112"/>
            <w:tcMar>
              <w:top w:w="60" w:type="dxa"/>
              <w:start w:w="100" w:type="dxa"/>
              <w:bottom w:w="60" w:type="dxa"/>
              <w:end w:w="100" w:type="dxa"/>
            </w:tcMar>
          </w:tcPr>
          <w:p>
            <w:r>
              <w:rPr>
                <w:rFonts w:ascii="Noto Sans" w:hAnsi="Noto Sans" w:eastAsia="Noto Sans CJK JP"/>
                <w:sz w:val="18"/>
              </w:rPr>
              <w:t>ここは学校です。 — « Ici, c’est l’école. »</w:t>
            </w:r>
          </w:p>
        </w:tc>
        <w:tc>
          <w:tcPr>
            <w:tcW w:type="dxa" w:w="5112"/>
            <w:tcMar>
              <w:top w:w="60" w:type="dxa"/>
              <w:start w:w="100" w:type="dxa"/>
              <w:bottom w:w="60" w:type="dxa"/>
              <w:end w:w="100" w:type="dxa"/>
            </w:tcMar>
          </w:tcPr>
          <w:p>
            <w:r>
              <w:rPr>
                <w:rFonts w:ascii="Noto Sans" w:hAnsi="Noto Sans" w:eastAsia="Noto Sans CJK JP"/>
                <w:sz w:val="18"/>
              </w:rPr>
              <w:t>学校に行きます。 — « Je vais à l’école. »</w:t>
            </w:r>
          </w:p>
        </w:tc>
      </w:tr>
      <w:tr>
        <w:trPr>
          <w:cantSplit/>
        </w:trPr>
        <w:tc>
          <w:tcPr>
            <w:tcW w:type="dxa" w:w="5112"/>
            <w:tcMar>
              <w:top w:w="60" w:type="dxa"/>
              <w:start w:w="100" w:type="dxa"/>
              <w:bottom w:w="60" w:type="dxa"/>
              <w:end w:w="100" w:type="dxa"/>
            </w:tcMar>
          </w:tcPr>
          <w:p>
            <w:r>
              <w:rPr>
                <w:rFonts w:ascii="Noto Sans" w:hAnsi="Noto Sans" w:eastAsia="Noto Sans CJK JP"/>
                <w:sz w:val="18"/>
              </w:rPr>
              <w:t>アレックは学生です。 — identité / classification</w:t>
            </w:r>
          </w:p>
        </w:tc>
        <w:tc>
          <w:tcPr>
            <w:tcW w:type="dxa" w:w="5112"/>
            <w:tcMar>
              <w:top w:w="60" w:type="dxa"/>
              <w:start w:w="100" w:type="dxa"/>
              <w:bottom w:w="60" w:type="dxa"/>
              <w:end w:w="100" w:type="dxa"/>
            </w:tcMar>
          </w:tcPr>
          <w:p>
            <w:r>
              <w:rPr>
                <w:rFonts w:ascii="Noto Sans" w:hAnsi="Noto Sans" w:eastAsia="Noto Sans CJK JP"/>
                <w:sz w:val="18"/>
              </w:rPr>
              <w:t>アレックは日本語を勉強します。 — action</w:t>
            </w:r>
          </w:p>
        </w:tc>
      </w:tr>
      <w:tr>
        <w:trPr>
          <w:cantSplit/>
        </w:trPr>
        <w:tc>
          <w:tcPr>
            <w:tcW w:type="dxa" w:w="5112"/>
            <w:tcMar>
              <w:top w:w="60" w:type="dxa"/>
              <w:start w:w="100" w:type="dxa"/>
              <w:bottom w:w="60" w:type="dxa"/>
              <w:end w:w="100" w:type="dxa"/>
            </w:tcMar>
          </w:tcPr>
          <w:p>
            <w:r>
              <w:rPr>
                <w:rFonts w:ascii="Noto Sans" w:hAnsi="Noto Sans" w:eastAsia="Noto Sans CJK JP"/>
                <w:sz w:val="18"/>
              </w:rPr>
              <w:t>Je connais des noms et quelques kanji.</w:t>
            </w:r>
          </w:p>
        </w:tc>
        <w:tc>
          <w:tcPr>
            <w:tcW w:type="dxa" w:w="5112"/>
            <w:tcMar>
              <w:top w:w="60" w:type="dxa"/>
              <w:start w:w="100" w:type="dxa"/>
              <w:bottom w:w="60" w:type="dxa"/>
              <w:end w:w="100" w:type="dxa"/>
            </w:tcMar>
          </w:tcPr>
          <w:p>
            <w:r>
              <w:rPr>
                <w:rFonts w:ascii="Noto Sans" w:hAnsi="Noto Sans" w:eastAsia="Noto Sans CJK JP"/>
                <w:sz w:val="18"/>
              </w:rPr>
              <w:t>J’apprends les verbes et les particules qui relient les actions aux éléments de la phrase.</w:t>
            </w:r>
          </w:p>
        </w:tc>
      </w:tr>
    </w:tbl>
    <w:p>
      <w:pPr>
        <w:pStyle w:val="Heading1"/>
      </w:pPr>
      <w:r>
        <w:t>24. Glossaire minimal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100" w:type="dxa"/>
              <w:bottom w:w="70" w:type="dxa"/>
              <w:end w:w="100" w:type="dxa"/>
            </w:tcMar>
          </w:tcPr>
          <w:p>
            <w:r>
              <w:rPr>
                <w:rFonts w:ascii="Noto Sans" w:hAnsi="Noto Sans" w:eastAsia="Noto Sans CJK JP"/>
                <w:b/>
                <w:sz w:val="17"/>
              </w:rPr>
              <w:t>Terme</w:t>
            </w:r>
          </w:p>
        </w:tc>
        <w:tc>
          <w:tcPr>
            <w:tcW w:type="dxa" w:w="5112"/>
            <w:shd w:fill="DCEAF0"/>
            <w:tcMar>
              <w:top w:w="70" w:type="dxa"/>
              <w:start w:w="100" w:type="dxa"/>
              <w:bottom w:w="70" w:type="dxa"/>
              <w:end w:w="100" w:type="dxa"/>
            </w:tcMar>
          </w:tcPr>
          <w:p>
            <w:r>
              <w:rPr>
                <w:rFonts w:ascii="Noto Sans" w:hAnsi="Noto Sans" w:eastAsia="Noto Sans CJK JP"/>
                <w:b/>
                <w:sz w:val="17"/>
              </w:rPr>
              <w:t>Explication simple</w:t>
            </w:r>
          </w:p>
        </w:tc>
      </w:tr>
      <w:tr>
        <w:trPr>
          <w:cantSplit/>
        </w:trPr>
        <w:tc>
          <w:tcPr>
            <w:tcW w:type="dxa" w:w="5112"/>
            <w:tcMar>
              <w:top w:w="60" w:type="dxa"/>
              <w:start w:w="100" w:type="dxa"/>
              <w:bottom w:w="60" w:type="dxa"/>
              <w:end w:w="100" w:type="dxa"/>
            </w:tcMar>
          </w:tcPr>
          <w:p>
            <w:r>
              <w:rPr>
                <w:rFonts w:ascii="Noto Sans" w:hAnsi="Noto Sans" w:eastAsia="Noto Sans CJK JP"/>
                <w:sz w:val="17"/>
              </w:rPr>
              <w:t>Vocabulaire passif</w:t>
            </w:r>
          </w:p>
        </w:tc>
        <w:tc>
          <w:tcPr>
            <w:tcW w:type="dxa" w:w="5112"/>
            <w:tcMar>
              <w:top w:w="60" w:type="dxa"/>
              <w:start w:w="100" w:type="dxa"/>
              <w:bottom w:w="60" w:type="dxa"/>
              <w:end w:w="100" w:type="dxa"/>
            </w:tcMar>
          </w:tcPr>
          <w:p>
            <w:r>
              <w:rPr>
                <w:rFonts w:ascii="Noto Sans" w:hAnsi="Noto Sans" w:eastAsia="Noto Sans CJK JP"/>
                <w:sz w:val="17"/>
              </w:rPr>
              <w:t>Mot que l’utilisateur reconnaît et comprend, même s’il ne sait pas encore le retrouver seul.</w:t>
            </w:r>
          </w:p>
        </w:tc>
      </w:tr>
      <w:tr>
        <w:trPr>
          <w:cantSplit/>
        </w:trPr>
        <w:tc>
          <w:tcPr>
            <w:tcW w:type="dxa" w:w="5112"/>
            <w:tcMar>
              <w:top w:w="60" w:type="dxa"/>
              <w:start w:w="100" w:type="dxa"/>
              <w:bottom w:w="60" w:type="dxa"/>
              <w:end w:w="100" w:type="dxa"/>
            </w:tcMar>
          </w:tcPr>
          <w:p>
            <w:r>
              <w:rPr>
                <w:rFonts w:ascii="Noto Sans" w:hAnsi="Noto Sans" w:eastAsia="Noto Sans CJK JP"/>
                <w:sz w:val="17"/>
              </w:rPr>
              <w:t>Vocabulaire actif</w:t>
            </w:r>
          </w:p>
        </w:tc>
        <w:tc>
          <w:tcPr>
            <w:tcW w:type="dxa" w:w="5112"/>
            <w:tcMar>
              <w:top w:w="60" w:type="dxa"/>
              <w:start w:w="100" w:type="dxa"/>
              <w:bottom w:w="60" w:type="dxa"/>
              <w:end w:w="100" w:type="dxa"/>
            </w:tcMar>
          </w:tcPr>
          <w:p>
            <w:r>
              <w:rPr>
                <w:rFonts w:ascii="Noto Sans" w:hAnsi="Noto Sans" w:eastAsia="Noto Sans CJK JP"/>
                <w:sz w:val="17"/>
              </w:rPr>
              <w:t>Mot que l’utilisateur peut rappeler et utiliser lui-même.</w:t>
            </w:r>
          </w:p>
        </w:tc>
      </w:tr>
      <w:tr>
        <w:trPr>
          <w:cantSplit/>
        </w:trPr>
        <w:tc>
          <w:tcPr>
            <w:tcW w:type="dxa" w:w="5112"/>
            <w:tcMar>
              <w:top w:w="60" w:type="dxa"/>
              <w:start w:w="100" w:type="dxa"/>
              <w:bottom w:w="60" w:type="dxa"/>
              <w:end w:w="100" w:type="dxa"/>
            </w:tcMar>
          </w:tcPr>
          <w:p>
            <w:r>
              <w:rPr>
                <w:rFonts w:ascii="Noto Sans" w:hAnsi="Noto Sans" w:eastAsia="Noto Sans CJK JP"/>
                <w:sz w:val="17"/>
              </w:rPr>
              <w:t>Particule</w:t>
            </w:r>
          </w:p>
        </w:tc>
        <w:tc>
          <w:tcPr>
            <w:tcW w:type="dxa" w:w="5112"/>
            <w:tcMar>
              <w:top w:w="60" w:type="dxa"/>
              <w:start w:w="100" w:type="dxa"/>
              <w:bottom w:w="60" w:type="dxa"/>
              <w:end w:w="100" w:type="dxa"/>
            </w:tcMar>
          </w:tcPr>
          <w:p>
            <w:r>
              <w:rPr>
                <w:rFonts w:ascii="Noto Sans" w:hAnsi="Noto Sans" w:eastAsia="Noto Sans CJK JP"/>
                <w:sz w:val="17"/>
              </w:rPr>
              <w:t>Petit élément grammatical placé après un mot ou groupe de mots pour indiquer son rôle ou sa relation dans la phrase. は, の et も sont les premières rencontrées ici.</w:t>
            </w:r>
          </w:p>
        </w:tc>
      </w:tr>
      <w:tr>
        <w:trPr>
          <w:cantSplit/>
        </w:trPr>
        <w:tc>
          <w:tcPr>
            <w:tcW w:type="dxa" w:w="5112"/>
            <w:tcMar>
              <w:top w:w="60" w:type="dxa"/>
              <w:start w:w="100" w:type="dxa"/>
              <w:bottom w:w="60" w:type="dxa"/>
              <w:end w:w="100" w:type="dxa"/>
            </w:tcMar>
          </w:tcPr>
          <w:p>
            <w:r>
              <w:rPr>
                <w:rFonts w:ascii="Noto Sans" w:hAnsi="Noto Sans" w:eastAsia="Noto Sans CJK JP"/>
                <w:sz w:val="17"/>
              </w:rPr>
              <w:t>Thème</w:t>
            </w:r>
          </w:p>
        </w:tc>
        <w:tc>
          <w:tcPr>
            <w:tcW w:type="dxa" w:w="5112"/>
            <w:tcMar>
              <w:top w:w="60" w:type="dxa"/>
              <w:start w:w="100" w:type="dxa"/>
              <w:bottom w:w="60" w:type="dxa"/>
              <w:end w:w="100" w:type="dxa"/>
            </w:tcMar>
          </w:tcPr>
          <w:p>
            <w:r>
              <w:rPr>
                <w:rFonts w:ascii="Noto Sans" w:hAnsi="Noto Sans" w:eastAsia="Noto Sans CJK JP"/>
                <w:sz w:val="17"/>
              </w:rPr>
              <w:t>Ce dont on parle dans la phrase. À l’étape 1, は sert souvent à le marquer.</w:t>
            </w:r>
          </w:p>
        </w:tc>
      </w:tr>
      <w:tr>
        <w:trPr>
          <w:cantSplit/>
        </w:trPr>
        <w:tc>
          <w:tcPr>
            <w:tcW w:type="dxa" w:w="5112"/>
            <w:tcMar>
              <w:top w:w="60" w:type="dxa"/>
              <w:start w:w="100" w:type="dxa"/>
              <w:bottom w:w="60" w:type="dxa"/>
              <w:end w:w="100" w:type="dxa"/>
            </w:tcMar>
          </w:tcPr>
          <w:p>
            <w:r>
              <w:rPr>
                <w:rFonts w:ascii="Noto Sans" w:hAnsi="Noto Sans" w:eastAsia="Noto Sans CJK JP"/>
                <w:sz w:val="17"/>
              </w:rPr>
              <w:t>Phrase nominale</w:t>
            </w:r>
          </w:p>
        </w:tc>
        <w:tc>
          <w:tcPr>
            <w:tcW w:type="dxa" w:w="5112"/>
            <w:tcMar>
              <w:top w:w="60" w:type="dxa"/>
              <w:start w:w="100" w:type="dxa"/>
              <w:bottom w:w="60" w:type="dxa"/>
              <w:end w:w="100" w:type="dxa"/>
            </w:tcMar>
          </w:tcPr>
          <w:p>
            <w:r>
              <w:rPr>
                <w:rFonts w:ascii="Noto Sans" w:hAnsi="Noto Sans" w:eastAsia="Noto Sans CJK JP"/>
                <w:sz w:val="17"/>
              </w:rPr>
              <w:t>Phrase centrée ici sur un nom ou une catégorie plutôt que sur une action : “Je suis étudiant”, “C’est un livre”.</w:t>
            </w:r>
          </w:p>
        </w:tc>
      </w:tr>
      <w:tr>
        <w:trPr>
          <w:cantSplit/>
        </w:trPr>
        <w:tc>
          <w:tcPr>
            <w:tcW w:type="dxa" w:w="5112"/>
            <w:tcMar>
              <w:top w:w="60" w:type="dxa"/>
              <w:start w:w="100" w:type="dxa"/>
              <w:bottom w:w="60" w:type="dxa"/>
              <w:end w:w="100" w:type="dxa"/>
            </w:tcMar>
          </w:tcPr>
          <w:p>
            <w:r>
              <w:rPr>
                <w:rFonts w:ascii="Noto Sans" w:hAnsi="Noto Sans" w:eastAsia="Noto Sans CJK JP"/>
                <w:sz w:val="17"/>
              </w:rPr>
              <w:t>Démonstratif</w:t>
            </w:r>
          </w:p>
        </w:tc>
        <w:tc>
          <w:tcPr>
            <w:tcW w:type="dxa" w:w="5112"/>
            <w:tcMar>
              <w:top w:w="60" w:type="dxa"/>
              <w:start w:w="100" w:type="dxa"/>
              <w:bottom w:w="60" w:type="dxa"/>
              <w:end w:w="100" w:type="dxa"/>
            </w:tcMar>
          </w:tcPr>
          <w:p>
            <w:r>
              <w:rPr>
                <w:rFonts w:ascii="Noto Sans" w:hAnsi="Noto Sans" w:eastAsia="Noto Sans CJK JP"/>
                <w:sz w:val="17"/>
              </w:rPr>
              <w:t>Mot servant à montrer ou identifier : ceci, cela, ici, là… Le japonais les organise avec le système KO/SO/A/DO.</w:t>
            </w:r>
          </w:p>
        </w:tc>
      </w:tr>
      <w:tr>
        <w:trPr>
          <w:cantSplit/>
        </w:trPr>
        <w:tc>
          <w:tcPr>
            <w:tcW w:type="dxa" w:w="5112"/>
            <w:tcMar>
              <w:top w:w="60" w:type="dxa"/>
              <w:start w:w="100" w:type="dxa"/>
              <w:bottom w:w="60" w:type="dxa"/>
              <w:end w:w="100" w:type="dxa"/>
            </w:tcMar>
          </w:tcPr>
          <w:p>
            <w:r>
              <w:rPr>
                <w:rFonts w:ascii="Noto Sans" w:hAnsi="Noto Sans" w:eastAsia="Noto Sans CJK JP"/>
                <w:sz w:val="17"/>
              </w:rPr>
              <w:t>Mot interrogatif</w:t>
            </w:r>
          </w:p>
        </w:tc>
        <w:tc>
          <w:tcPr>
            <w:tcW w:type="dxa" w:w="5112"/>
            <w:tcMar>
              <w:top w:w="60" w:type="dxa"/>
              <w:start w:w="100" w:type="dxa"/>
              <w:bottom w:w="60" w:type="dxa"/>
              <w:end w:w="100" w:type="dxa"/>
            </w:tcMar>
          </w:tcPr>
          <w:p>
            <w:r>
              <w:rPr>
                <w:rFonts w:ascii="Noto Sans" w:hAnsi="Noto Sans" w:eastAsia="Noto Sans CJK JP"/>
                <w:sz w:val="17"/>
              </w:rPr>
              <w:t>Mot servant à poser une question : quoi, qui, où, lequel, combien…</w:t>
            </w:r>
          </w:p>
        </w:tc>
      </w:tr>
      <w:tr>
        <w:trPr>
          <w:cantSplit/>
        </w:trPr>
        <w:tc>
          <w:tcPr>
            <w:tcW w:type="dxa" w:w="5112"/>
            <w:tcMar>
              <w:top w:w="60" w:type="dxa"/>
              <w:start w:w="100" w:type="dxa"/>
              <w:bottom w:w="60" w:type="dxa"/>
              <w:end w:w="100" w:type="dxa"/>
            </w:tcMar>
          </w:tcPr>
          <w:p>
            <w:r>
              <w:rPr>
                <w:rFonts w:ascii="Noto Sans" w:hAnsi="Noto Sans" w:eastAsia="Noto Sans CJK JP"/>
                <w:sz w:val="17"/>
              </w:rPr>
              <w:t>Kanji</w:t>
            </w:r>
          </w:p>
        </w:tc>
        <w:tc>
          <w:tcPr>
            <w:tcW w:type="dxa" w:w="5112"/>
            <w:tcMar>
              <w:top w:w="60" w:type="dxa"/>
              <w:start w:w="100" w:type="dxa"/>
              <w:bottom w:w="60" w:type="dxa"/>
              <w:end w:w="100" w:type="dxa"/>
            </w:tcMar>
          </w:tcPr>
          <w:p>
            <w:r>
              <w:rPr>
                <w:rFonts w:ascii="Noto Sans" w:hAnsi="Noto Sans" w:eastAsia="Noto Sans CJK JP"/>
                <w:sz w:val="17"/>
              </w:rPr>
              <w:t>Caractère d’origine chinoise utilisé dans l’écriture japonaise pour représenter des unités de sens et des mots.</w:t>
            </w:r>
          </w:p>
        </w:tc>
      </w:tr>
      <w:tr>
        <w:trPr>
          <w:cantSplit/>
        </w:trPr>
        <w:tc>
          <w:tcPr>
            <w:tcW w:type="dxa" w:w="5112"/>
            <w:tcMar>
              <w:top w:w="60" w:type="dxa"/>
              <w:start w:w="100" w:type="dxa"/>
              <w:bottom w:w="60" w:type="dxa"/>
              <w:end w:w="100" w:type="dxa"/>
            </w:tcMar>
          </w:tcPr>
          <w:p>
            <w:r>
              <w:rPr>
                <w:rFonts w:ascii="Noto Sans" w:hAnsi="Noto Sans" w:eastAsia="Noto Sans CJK JP"/>
                <w:sz w:val="17"/>
              </w:rPr>
              <w:t>Furigana</w:t>
            </w:r>
          </w:p>
        </w:tc>
        <w:tc>
          <w:tcPr>
            <w:tcW w:type="dxa" w:w="5112"/>
            <w:tcMar>
              <w:top w:w="60" w:type="dxa"/>
              <w:start w:w="100" w:type="dxa"/>
              <w:bottom w:w="60" w:type="dxa"/>
              <w:end w:w="100" w:type="dxa"/>
            </w:tcMar>
          </w:tcPr>
          <w:p>
            <w:r>
              <w:rPr>
                <w:rFonts w:ascii="Noto Sans" w:hAnsi="Noto Sans" w:eastAsia="Noto Sans CJK JP"/>
                <w:sz w:val="17"/>
              </w:rPr>
              <w:t>Petits kana écrits au-dessus ou à côté d’un kanji pour indiquer sa lecture.</w:t>
            </w:r>
          </w:p>
        </w:tc>
      </w:tr>
      <w:tr>
        <w:trPr>
          <w:cantSplit/>
        </w:trPr>
        <w:tc>
          <w:tcPr>
            <w:tcW w:type="dxa" w:w="5112"/>
            <w:tcMar>
              <w:top w:w="60" w:type="dxa"/>
              <w:start w:w="100" w:type="dxa"/>
              <w:bottom w:w="60" w:type="dxa"/>
              <w:end w:w="100" w:type="dxa"/>
            </w:tcMar>
          </w:tcPr>
          <w:p>
            <w:r>
              <w:rPr>
                <w:rFonts w:ascii="Noto Sans" w:hAnsi="Noto Sans" w:eastAsia="Noto Sans CJK JP"/>
                <w:sz w:val="17"/>
              </w:rPr>
              <w:t>Lecture d’un kanji</w:t>
            </w:r>
          </w:p>
        </w:tc>
        <w:tc>
          <w:tcPr>
            <w:tcW w:type="dxa" w:w="5112"/>
            <w:tcMar>
              <w:top w:w="60" w:type="dxa"/>
              <w:start w:w="100" w:type="dxa"/>
              <w:bottom w:w="60" w:type="dxa"/>
              <w:end w:w="100" w:type="dxa"/>
            </w:tcMar>
          </w:tcPr>
          <w:p>
            <w:r>
              <w:rPr>
                <w:rFonts w:ascii="Noto Sans" w:hAnsi="Noto Sans" w:eastAsia="Noto Sans CJK JP"/>
                <w:sz w:val="17"/>
              </w:rPr>
              <w:t>Prononciation prise par le caractère dans un mot donné. Un même kanji peut en avoir plusieurs selon les mots.</w:t>
            </w:r>
          </w:p>
        </w:tc>
      </w:tr>
      <w:tr>
        <w:trPr>
          <w:cantSplit/>
        </w:trPr>
        <w:tc>
          <w:tcPr>
            <w:tcW w:type="dxa" w:w="5112"/>
            <w:tcMar>
              <w:top w:w="60" w:type="dxa"/>
              <w:start w:w="100" w:type="dxa"/>
              <w:bottom w:w="60" w:type="dxa"/>
              <w:end w:w="100" w:type="dxa"/>
            </w:tcMar>
          </w:tcPr>
          <w:p>
            <w:r>
              <w:rPr>
                <w:rFonts w:ascii="Noto Sans" w:hAnsi="Noto Sans" w:eastAsia="Noto Sans CJK JP"/>
                <w:sz w:val="17"/>
              </w:rPr>
              <w:t>Can-do</w:t>
            </w:r>
          </w:p>
        </w:tc>
        <w:tc>
          <w:tcPr>
            <w:tcW w:type="dxa" w:w="5112"/>
            <w:tcMar>
              <w:top w:w="60" w:type="dxa"/>
              <w:start w:w="100" w:type="dxa"/>
              <w:bottom w:w="60" w:type="dxa"/>
              <w:end w:w="100" w:type="dxa"/>
            </w:tcMar>
          </w:tcPr>
          <w:p>
            <w:r>
              <w:rPr>
                <w:rFonts w:ascii="Noto Sans" w:hAnsi="Noto Sans" w:eastAsia="Noto Sans CJK JP"/>
                <w:sz w:val="17"/>
              </w:rPr>
              <w:t>Capacité concrète : ce que l’utilisateur est réellement capable de faire avec le japonais, par exemple se présenter ou demander un prix.</w:t>
            </w:r>
          </w:p>
        </w:tc>
      </w:tr>
    </w:tbl>
    <w:p>
      <w:pPr>
        <w:pStyle w:val="Heading1"/>
      </w:pPr>
      <w:r>
        <w:t>25. Points à figer lors du futur document « Missions étape 1 »</w:t>
      </w:r>
    </w:p>
    <w:p>
      <w:pPr>
        <w:pStyle w:val="ListBullet"/>
        <w:spacing w:after="40" w:line="252" w:lineRule="auto"/>
      </w:pPr>
      <w:r>
        <w:rPr>
          <w:rFonts w:ascii="Noto Sans" w:hAnsi="Noto Sans" w:eastAsia="Noto Sans CJK JP"/>
          <w:sz w:val="20"/>
        </w:rPr>
        <w:t>liste exacte du vocabulaire obligatoire et facultatif ;</w:t>
      </w:r>
    </w:p>
    <w:p>
      <w:pPr>
        <w:pStyle w:val="ListBullet"/>
        <w:spacing w:after="40" w:line="252" w:lineRule="auto"/>
      </w:pPr>
      <w:r>
        <w:rPr>
          <w:rFonts w:ascii="Noto Sans" w:hAnsi="Noto Sans" w:eastAsia="Noto Sans CJK JP"/>
          <w:sz w:val="20"/>
        </w:rPr>
        <w:t>nombre de nouveaux mots maximum introduits par mission ;</w:t>
      </w:r>
    </w:p>
    <w:p>
      <w:pPr>
        <w:pStyle w:val="ListBullet"/>
        <w:spacing w:after="40" w:line="252" w:lineRule="auto"/>
      </w:pPr>
      <w:r>
        <w:rPr>
          <w:rFonts w:ascii="Noto Sans" w:hAnsi="Noto Sans" w:eastAsia="Noto Sans CJK JP"/>
          <w:sz w:val="20"/>
        </w:rPr>
        <w:t>moment précis où le romaji disparaît ;</w:t>
      </w:r>
    </w:p>
    <w:p>
      <w:pPr>
        <w:pStyle w:val="ListBullet"/>
        <w:spacing w:after="40" w:line="252" w:lineRule="auto"/>
      </w:pPr>
      <w:r>
        <w:rPr>
          <w:rFonts w:ascii="Noto Sans" w:hAnsi="Noto Sans" w:eastAsia="Noto Sans CJK JP"/>
          <w:sz w:val="20"/>
        </w:rPr>
        <w:t>façon d’aider à segmenter les premiers mots et premières phrases ;</w:t>
      </w:r>
    </w:p>
    <w:p>
      <w:pPr>
        <w:pStyle w:val="ListBullet"/>
        <w:spacing w:after="40" w:line="252" w:lineRule="auto"/>
      </w:pPr>
      <w:r>
        <w:rPr>
          <w:rFonts w:ascii="Noto Sans" w:hAnsi="Noto Sans" w:eastAsia="Noto Sans CJK JP"/>
          <w:sz w:val="20"/>
        </w:rPr>
        <w:t>ordre exact entre です, は, démonstratifs, questions, の et も ;</w:t>
      </w:r>
    </w:p>
    <w:p>
      <w:pPr>
        <w:pStyle w:val="ListBullet"/>
        <w:spacing w:after="40" w:line="252" w:lineRule="auto"/>
      </w:pPr>
      <w:r>
        <w:rPr>
          <w:rFonts w:ascii="Noto Sans" w:hAnsi="Noto Sans" w:eastAsia="Noto Sans CJK JP"/>
          <w:sz w:val="20"/>
        </w:rPr>
        <w:t>quantité et ordre des nombres, heures et dates ;</w:t>
      </w:r>
    </w:p>
    <w:p>
      <w:pPr>
        <w:pStyle w:val="ListBullet"/>
        <w:spacing w:after="40" w:line="252" w:lineRule="auto"/>
      </w:pPr>
      <w:r>
        <w:rPr>
          <w:rFonts w:ascii="Noto Sans" w:hAnsi="Noto Sans" w:eastAsia="Noto Sans CJK JP"/>
          <w:sz w:val="20"/>
        </w:rPr>
        <w:t>liste exacte des premiers kanji et critères de maîtrise ;</w:t>
      </w:r>
    </w:p>
    <w:p>
      <w:pPr>
        <w:pStyle w:val="ListBullet"/>
        <w:spacing w:after="40" w:line="252" w:lineRule="auto"/>
      </w:pPr>
      <w:r>
        <w:rPr>
          <w:rFonts w:ascii="Noto Sans" w:hAnsi="Noto Sans" w:eastAsia="Noto Sans CJK JP"/>
          <w:sz w:val="20"/>
        </w:rPr>
        <w:t>règles de furigana : toujours, au premier passage, ou selon maîtrise ;</w:t>
      </w:r>
    </w:p>
    <w:p>
      <w:pPr>
        <w:pStyle w:val="ListBullet"/>
        <w:spacing w:after="40" w:line="252" w:lineRule="auto"/>
      </w:pPr>
      <w:r>
        <w:rPr>
          <w:rFonts w:ascii="Noto Sans" w:hAnsi="Noto Sans" w:eastAsia="Noto Sans CJK JP"/>
          <w:sz w:val="20"/>
        </w:rPr>
        <w:t>types d’exercices pour vocabulaire passif et actif ;</w:t>
      </w:r>
    </w:p>
    <w:p>
      <w:pPr>
        <w:pStyle w:val="ListBullet"/>
        <w:spacing w:after="40" w:line="252" w:lineRule="auto"/>
      </w:pPr>
      <w:r>
        <w:rPr>
          <w:rFonts w:ascii="Noto Sans" w:hAnsi="Noto Sans" w:eastAsia="Noto Sans CJK JP"/>
          <w:sz w:val="20"/>
        </w:rPr>
        <w:t>audio obligatoire et fréquence des exercices d’écoute ;</w:t>
      </w:r>
    </w:p>
    <w:p>
      <w:pPr>
        <w:pStyle w:val="ListBullet"/>
        <w:spacing w:after="40" w:line="252" w:lineRule="auto"/>
      </w:pPr>
      <w:r>
        <w:rPr>
          <w:rFonts w:ascii="Noto Sans" w:hAnsi="Noto Sans" w:eastAsia="Noto Sans CJK JP"/>
          <w:sz w:val="20"/>
        </w:rPr>
        <w:t>mini-dialogues et situations finales de chaque mission ;</w:t>
      </w:r>
    </w:p>
    <w:p>
      <w:pPr>
        <w:pStyle w:val="ListBullet"/>
        <w:spacing w:after="40" w:line="252" w:lineRule="auto"/>
      </w:pPr>
      <w:r>
        <w:rPr>
          <w:rFonts w:ascii="Noto Sans" w:hAnsi="Noto Sans" w:eastAsia="Noto Sans CJK JP"/>
          <w:sz w:val="20"/>
        </w:rPr>
        <w:t>critères de réussite et règles de révision espacée ;</w:t>
      </w:r>
    </w:p>
    <w:p>
      <w:pPr>
        <w:pStyle w:val="ListBullet"/>
        <w:spacing w:after="40" w:line="252" w:lineRule="auto"/>
      </w:pPr>
      <w:r>
        <w:rPr>
          <w:rFonts w:ascii="Noto Sans" w:hAnsi="Noto Sans" w:eastAsia="Noto Sans CJK JP"/>
          <w:sz w:val="20"/>
        </w:rPr>
        <w:t>gestion indépendante de la maîtrise lecture / écoute / production pour un même mot ;</w:t>
      </w:r>
    </w:p>
    <w:p>
      <w:pPr>
        <w:pStyle w:val="ListBullet"/>
        <w:spacing w:after="40" w:line="252" w:lineRule="auto"/>
      </w:pPr>
      <w:r>
        <w:rPr>
          <w:rFonts w:ascii="Noto Sans" w:hAnsi="Noto Sans" w:eastAsia="Noto Sans CJK JP"/>
          <w:sz w:val="20"/>
        </w:rPr>
        <w:t>mode écriture facultatif pour kana, mots et premiers kanji.</w:t>
      </w:r>
    </w:p>
    <w:p>
      <w:pPr>
        <w:pStyle w:val="ListBullet"/>
      </w:pPr>
      <w:r>
        <w:rPr>
          <w:rFonts w:ascii="Noto Sans" w:hAnsi="Noto Sans" w:eastAsia="Noto Sans CJK JP"/>
        </w:rPr>
        <w:t>niveau exact d’exigence sur こちら / そちら / あちら / どちら : reconnaissance obligatoire et production guidée ;</w:t>
      </w:r>
    </w:p>
    <w:p>
      <w:pPr>
        <w:pStyle w:val="ListBullet"/>
      </w:pPr>
      <w:r>
        <w:rPr>
          <w:rFonts w:ascii="Noto Sans" w:hAnsi="Noto Sans" w:eastAsia="Noto Sans CJK JP"/>
        </w:rPr>
        <w:t>règles de la branche prononciation / prosodie : audio natif, critères d’intelligibilité, feedback et place non bloquante du pitch accent ;</w:t>
      </w:r>
    </w:p>
    <w:p>
      <w:pPr>
        <w:pStyle w:val="ListBullet"/>
      </w:pPr>
      <w:r>
        <w:rPr>
          <w:rFonts w:ascii="Noto Sans" w:hAnsi="Noto Sans" w:eastAsia="Noto Sans CJK JP"/>
        </w:rPr>
        <w:t>conventions d’écriture à afficher dès l’étape 1 : 。 、 「 」 et retrait progressif des espaces pédagogiques ;</w:t>
      </w:r>
    </w:p>
    <w:p>
      <w:pPr>
        <w:pStyle w:val="ListBullet"/>
      </w:pPr>
      <w:r>
        <w:rPr>
          <w:rFonts w:ascii="Noto Sans" w:hAnsi="Noto Sans" w:eastAsia="Noto Sans CJK JP"/>
        </w:rPr>
        <w:t>mode de saisie japonaise au clavier et quantité de mots à produire en kana avant la conversion kana → kanji des étapes suivantes ;</w:t>
      </w:r>
    </w:p>
    <w:p>
      <w:pPr>
        <w:pStyle w:val="Heading1"/>
      </w:pPr>
      <w:r>
        <w:t>26. Références de cadrage</w:t>
      </w:r>
    </w:p>
    <w:p>
      <w:pPr>
        <w:spacing w:after="100" w:line="259" w:lineRule="auto"/>
      </w:pPr>
      <w:r>
        <w:rPr>
          <w:rFonts w:ascii="Noto Sans" w:hAnsi="Noto Sans" w:eastAsia="Noto Sans CJK JP"/>
        </w:rPr>
        <w:t>Ces références servent à vérifier le niveau fonctionnel visé et la logique « capacité réelle avant accumulation de règles ». Les mentions A1 / JF Standard constituent des repères d’inspiration et non une certification automatique du niveau de l’utilisateur. Elles ne dictent pas l’ordre exact de nos missions.</w:t>
      </w:r>
    </w:p>
    <w:p>
      <w:pPr>
        <w:pStyle w:val="ListBullet"/>
        <w:spacing w:after="40"/>
      </w:pPr>
      <w:r>
        <w:rPr>
          <w:rFonts w:ascii="Noto Sans" w:hAnsi="Noto Sans" w:eastAsia="Noto Sans CJK JP"/>
          <w:sz w:val="17"/>
        </w:rPr>
        <w:t xml:space="preserve">Japan Foundation — JF Standard : niveaux définis par ce que l’apprenant peut accomplir en japonais (“Can-do”), et non par un nombre fixe de règles, mots ou kanji. </w:t>
      </w:r>
      <w:r>
        <w:rPr>
          <w:rFonts w:ascii="Noto Sans" w:hAnsi="Noto Sans" w:eastAsia="Noto Sans CJK JP"/>
          <w:color w:val="285578"/>
          <w:sz w:val="17"/>
        </w:rPr>
        <w:t>https://www.jfstandard.jpf.go.jp/summaryen/ja/render.do</w:t>
      </w:r>
    </w:p>
    <w:p>
      <w:pPr>
        <w:pStyle w:val="ListBullet"/>
        <w:spacing w:after="40"/>
      </w:pPr>
      <w:r>
        <w:rPr>
          <w:rFonts w:ascii="Noto Sans" w:hAnsi="Noto Sans" w:eastAsia="Noto Sans CJK JP"/>
          <w:sz w:val="17"/>
        </w:rPr>
        <w:t xml:space="preserve">Japan Foundation — JF Standard, liste des compétences : A1 correspond à un répertoire très basique d’expressions simples portant notamment sur les informations personnelles et les besoins concrets. </w:t>
      </w:r>
      <w:r>
        <w:rPr>
          <w:rFonts w:ascii="Noto Sans" w:hAnsi="Noto Sans" w:eastAsia="Noto Sans CJK JP"/>
          <w:color w:val="285578"/>
          <w:sz w:val="17"/>
        </w:rPr>
        <w:t>https://www.jfstandard.jpf.go.jp/pdf/web_whole_en.pdf</w:t>
      </w:r>
    </w:p>
    <w:p>
      <w:pPr>
        <w:pStyle w:val="ListBullet"/>
        <w:spacing w:after="40"/>
      </w:pPr>
      <w:r>
        <w:rPr>
          <w:rFonts w:ascii="Noto Sans" w:hAnsi="Noto Sans" w:eastAsia="Noto Sans CJK JP"/>
          <w:sz w:val="17"/>
        </w:rPr>
        <w:t xml:space="preserve">Japan Foundation — Irodori Starter : progression A1 par situations concrètes — saluer, se présenter, parler de soi, identifier des lieux, comprendre des prix, etc. </w:t>
      </w:r>
      <w:r>
        <w:rPr>
          <w:rFonts w:ascii="Noto Sans" w:hAnsi="Noto Sans" w:eastAsia="Noto Sans CJK JP"/>
          <w:color w:val="285578"/>
          <w:sz w:val="17"/>
        </w:rPr>
        <w:t>https://www.irodori.jpf.go.jp/en/starter/pdf.html</w:t>
      </w:r>
    </w:p>
    <w:p>
      <w:pPr>
        <w:pStyle w:val="ListBullet"/>
        <w:spacing w:after="40"/>
      </w:pPr>
      <w:r>
        <w:rPr>
          <w:rFonts w:ascii="Noto Sans" w:hAnsi="Noto Sans" w:eastAsia="Noto Sans CJK JP"/>
          <w:sz w:val="17"/>
        </w:rPr>
        <w:t xml:space="preserve">Japan Foundation — Minato / Marugoto : ressources A1 complémentaires pour les premières compétences de communication et l’apprentissage de l’écrit. </w:t>
      </w:r>
      <w:r>
        <w:rPr>
          <w:rFonts w:ascii="Noto Sans" w:hAnsi="Noto Sans" w:eastAsia="Noto Sans CJK JP"/>
          <w:color w:val="285578"/>
          <w:sz w:val="17"/>
        </w:rPr>
        <w:t>https://www.minato-jf.jp/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CJK JP"/>
        <w:sz w:val="16"/>
      </w:rPr>
      <w:t>Application japonais — Étape 1 : Premier japonais fonctionnel — version corrigée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Étape 1 — Premier japonais fonctionnel — version corrigée régénérée</dc:title>
  <dc:subject>Cartographie pédagogique corrigée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