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Avantages majeurs des fils : Rendement energetique tres grand par rapport au technologies presentées apres. Inconvenient majeur : /* couteux a installer sur de grandes distances */ , peu pratique , Et par extension peu esthetique si non caché dans les murs / dans des gaines.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Comment fonctionne un cable ? Deplacement d’electrons a travers un reseau d’atomes ayant un electron libre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Propriété des atomes conducteurs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Resistance &amp;&amp; Conductivité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Le rendement d’un cable est donc défini par le materiel dont il est constitué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Petit recapitulatif: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Materiel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Resistivité electrique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Ohm.m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Prix au Kilo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Cuivre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17*10^-9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1.08 €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22*10^-9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29 878.59 €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104*10^-9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0.07 € (Minerai)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15*10^-9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402.48 €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Conclusion -&gt;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Cout d’un métre de cuivre : 2€ au m coupe de 25 mm²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Rendement sur 5 m proche de 100%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III.docx</dc:title>
</cp:coreProperties>
</file>