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u w:val="single"/>
          <w:rtl w:val="0"/>
        </w:rPr>
        <w:t xml:space="preserve">Fuentes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Título de la página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: starjedi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Para los botones del menú(películas, personajes, naves, sables, créditos)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: starjedi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https://www.dafont.com/es/star-jedi.font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Para texto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: Gothic A1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https://fonts.google.com/specimen/Gothic+A1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rPr>
          <w:rFonts w:ascii="Oswald" w:cs="Oswald" w:eastAsia="Oswald" w:hAnsi="Oswal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rPr>
          <w:rFonts w:ascii="Oswald" w:cs="Oswald" w:eastAsia="Oswald" w:hAnsi="Oswal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rPr>
          <w:rFonts w:ascii="Oswald" w:cs="Oswald" w:eastAsia="Oswald" w:hAnsi="Oswal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Paleta de colores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527050" cy="447040"/>
            <wp:effectExtent b="0" l="0" r="0" t="0"/>
            <wp:wrapTopAndBottom distB="0" dist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447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spacing w:after="0" w:lineRule="auto"/>
        <w:rPr/>
      </w:pP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b w:val="1"/>
          <w:rtl w:val="0"/>
        </w:rPr>
        <w:t xml:space="preserve">fbe122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113118</wp:posOffset>
            </wp:positionV>
            <wp:extent cx="527050" cy="461982"/>
            <wp:effectExtent b="0" l="0" r="0" t="0"/>
            <wp:wrapNone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4619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/>
      </w:pP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b w:val="1"/>
          <w:rtl w:val="0"/>
        </w:rPr>
        <w:t xml:space="preserve">211551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ind w:firstLine="708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147202</wp:posOffset>
            </wp:positionV>
            <wp:extent cx="517980" cy="433808"/>
            <wp:effectExtent b="0" l="0" r="0" t="0"/>
            <wp:wrapNone/>
            <wp:docPr id="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980" cy="4338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/>
      </w:pP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b w:val="1"/>
          <w:rtl w:val="0"/>
        </w:rPr>
        <w:t xml:space="preserve">159c18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129052</wp:posOffset>
            </wp:positionV>
            <wp:extent cx="512542" cy="459327"/>
            <wp:effectExtent b="0" l="0" r="0" t="0"/>
            <wp:wrapNone/>
            <wp:docPr id="3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1745" l="4348" r="1685" t="5114"/>
                    <a:stretch>
                      <a:fillRect/>
                    </a:stretch>
                  </pic:blipFill>
                  <pic:spPr>
                    <a:xfrm>
                      <a:off x="0" y="0"/>
                      <a:ext cx="512542" cy="4593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/>
      </w:pP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b w:val="1"/>
          <w:rtl w:val="0"/>
        </w:rPr>
        <w:t xml:space="preserve">ffffff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Link a imágenes para el header, footer, banner, menú etc.</w:t>
      </w:r>
    </w:p>
    <w:p w:rsidR="00000000" w:rsidDel="00000000" w:rsidP="00000000" w:rsidRDefault="00000000" w:rsidRPr="00000000" w14:paraId="0000001D">
      <w:pPr>
        <w:spacing w:after="0" w:line="240" w:lineRule="auto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https://drive.google.com/drive/folders/1_v7wO3xHz17zpHHd_HR_7e-mOmvK5M2b?usp=sharing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y en este link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https://drive.google.com/drive/folders/1FTekaAyxsglTRzBMiLU-nXdE6k4w58GC?usp=sharing</w:t>
        </w:r>
      </w:hyperlink>
      <w:r w:rsidDel="00000000" w:rsidR="00000000" w:rsidRPr="00000000">
        <w:rPr>
          <w:rtl w:val="0"/>
        </w:rPr>
        <w:t xml:space="preserve"> están los diseños de las páginas que están debajo y el diseño en Whimsical.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Página principal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8256</wp:posOffset>
            </wp:positionH>
            <wp:positionV relativeFrom="paragraph">
              <wp:posOffset>260897</wp:posOffset>
            </wp:positionV>
            <wp:extent cx="5391785" cy="6400800"/>
            <wp:effectExtent b="0" l="0" r="0" t="0"/>
            <wp:wrapSquare wrapText="bothSides" distB="0" distT="0" distL="114300" distR="114300"/>
            <wp:docPr id="2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640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rPr/>
      </w:pPr>
      <w:r w:rsidDel="00000000" w:rsidR="00000000" w:rsidRPr="00000000">
        <w:rPr>
          <w:rtl w:val="0"/>
        </w:rPr>
        <w:t xml:space="preserve">• En el banner al hacerle click va a la página sobre Jar Jar Binks.</w:t>
      </w:r>
    </w:p>
    <w:p w:rsidR="00000000" w:rsidDel="00000000" w:rsidP="00000000" w:rsidRDefault="00000000" w:rsidRPr="00000000" w14:paraId="0000002F">
      <w:pPr>
        <w:spacing w:after="0" w:lineRule="auto"/>
        <w:rPr/>
      </w:pPr>
      <w:r w:rsidDel="00000000" w:rsidR="00000000" w:rsidRPr="00000000">
        <w:rPr>
          <w:rtl w:val="0"/>
        </w:rPr>
        <w:t xml:space="preserve">• Buscador con la leyenda “Buscar lo que quieres saber tu debes”, el fondo es de color blanco en 60% de opacidad.</w:t>
      </w:r>
    </w:p>
    <w:p w:rsidR="00000000" w:rsidDel="00000000" w:rsidP="00000000" w:rsidRDefault="00000000" w:rsidRPr="00000000" w14:paraId="00000030">
      <w:pPr>
        <w:spacing w:after="0" w:lineRule="auto"/>
        <w:rPr/>
      </w:pPr>
      <w:r w:rsidDel="00000000" w:rsidR="00000000" w:rsidRPr="00000000">
        <w:rPr>
          <w:rtl w:val="0"/>
        </w:rPr>
        <w:t xml:space="preserve">• May the force be with you es una foto a modo decorativo como el gif debajo.</w:t>
      </w:r>
    </w:p>
    <w:p w:rsidR="00000000" w:rsidDel="00000000" w:rsidP="00000000" w:rsidRDefault="00000000" w:rsidRPr="00000000" w14:paraId="00000031">
      <w:pPr>
        <w:spacing w:after="0" w:lineRule="auto"/>
        <w:rPr/>
      </w:pPr>
      <w:r w:rsidDel="00000000" w:rsidR="00000000" w:rsidRPr="00000000">
        <w:rPr>
          <w:rtl w:val="0"/>
        </w:rPr>
        <w:t xml:space="preserve">• La preview de Grogu lleva a la página de ese personaje.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Para cada una de las opciones del menú principal, lleva el nombre de la sección y debajo un sable láser, se puede hacer formato imagen y usarla de botón.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-81563</wp:posOffset>
            </wp:positionH>
            <wp:positionV relativeFrom="paragraph">
              <wp:posOffset>15875</wp:posOffset>
            </wp:positionV>
            <wp:extent cx="2196465" cy="571500"/>
            <wp:effectExtent b="0" l="0" r="0" t="0"/>
            <wp:wrapSquare wrapText="bothSides" distB="0" distT="0" distL="114300" distR="114300"/>
            <wp:docPr id="2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57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Desplegable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288553</wp:posOffset>
            </wp:positionV>
            <wp:extent cx="5402580" cy="6190615"/>
            <wp:effectExtent b="0" l="0" r="0" t="0"/>
            <wp:wrapSquare wrapText="bothSides" distB="0" distT="0" distL="114300" distR="114300"/>
            <wp:docPr id="2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61906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spacing w:after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rPr/>
      </w:pPr>
      <w:r w:rsidDel="00000000" w:rsidR="00000000" w:rsidRPr="00000000">
        <w:rPr>
          <w:rtl w:val="0"/>
        </w:rPr>
        <w:t xml:space="preserve">• Al  hacer click en “películas”, “personajes”, “naves” o “sables” se despliega el contenido de la sección, al hacerle click a alguno lleva a la página con los detalles.</w:t>
      </w:r>
    </w:p>
    <w:p w:rsidR="00000000" w:rsidDel="00000000" w:rsidP="00000000" w:rsidRDefault="00000000" w:rsidRPr="00000000" w14:paraId="0000003A">
      <w:pPr>
        <w:spacing w:after="0" w:lineRule="auto"/>
        <w:rPr/>
      </w:pPr>
      <w:r w:rsidDel="00000000" w:rsidR="00000000" w:rsidRPr="00000000">
        <w:rPr>
          <w:rtl w:val="0"/>
        </w:rPr>
        <w:t xml:space="preserve">• ”créditos” lleva directamente a la sección, no tiene desplegable.</w:t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• El botón que dice “ATRÁS” tiene el fondo color blanco en 60% de opacidad, es igual en todas las páginas.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Página de personaje, formato general.</w:t>
      </w:r>
    </w:p>
    <w:p w:rsidR="00000000" w:rsidDel="00000000" w:rsidP="00000000" w:rsidRDefault="00000000" w:rsidRPr="00000000" w14:paraId="0000004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391785" cy="6096000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u w:val="single"/>
          <w:rtl w:val="0"/>
        </w:rPr>
        <w:t xml:space="preserve">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rPr/>
      </w:pPr>
      <w:r w:rsidDel="00000000" w:rsidR="00000000" w:rsidRPr="00000000">
        <w:rPr>
          <w:rtl w:val="0"/>
        </w:rPr>
        <w:t xml:space="preserve">• Página que se abre al elegir una de las opciones del menú desplegable.</w:t>
      </w:r>
    </w:p>
    <w:p w:rsidR="00000000" w:rsidDel="00000000" w:rsidP="00000000" w:rsidRDefault="00000000" w:rsidRPr="00000000" w14:paraId="00000048">
      <w:pPr>
        <w:spacing w:after="0" w:lineRule="auto"/>
        <w:rPr/>
      </w:pPr>
      <w:r w:rsidDel="00000000" w:rsidR="00000000" w:rsidRPr="00000000">
        <w:rPr>
          <w:rtl w:val="0"/>
        </w:rPr>
        <w:t xml:space="preserve">• El formato de la página de cada personaje es igual para cada una de las películas, las naves y los sables según la información del Excel en el mismo orden de aparición.</w:t>
      </w:r>
    </w:p>
    <w:p w:rsidR="00000000" w:rsidDel="00000000" w:rsidP="00000000" w:rsidRDefault="00000000" w:rsidRPr="00000000" w14:paraId="0000004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Página que se abre al hacer click en VER TODO que es la primer opción del menú desplegable de “personajes”.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81697" cy="6625031"/>
            <wp:effectExtent b="0" l="0" r="0" t="0"/>
            <wp:docPr id="2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97" cy="6625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Página que se abre al hacer click en VER TODO que es la primer opción del menú desplegable de “películas”.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783027" cy="6549920"/>
            <wp:effectExtent b="0" l="0" r="0" t="0"/>
            <wp:docPr id="3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3027" cy="6549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Página que se abre al hacer click en VER TODO que es la primer opción del menú desplegable de “naves”. </w:t>
      </w:r>
    </w:p>
    <w:p w:rsidR="00000000" w:rsidDel="00000000" w:rsidP="00000000" w:rsidRDefault="00000000" w:rsidRPr="00000000" w14:paraId="00000068">
      <w:pPr>
        <w:spacing w:after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rPr/>
      </w:pPr>
      <w:r w:rsidDel="00000000" w:rsidR="00000000" w:rsidRPr="00000000">
        <w:rPr>
          <w:b w:val="1"/>
          <w:u w:val="single"/>
        </w:rPr>
        <w:drawing>
          <wp:inline distB="0" distT="0" distL="0" distR="0">
            <wp:extent cx="6046483" cy="7036309"/>
            <wp:effectExtent b="0" l="0" r="0" t="0"/>
            <wp:docPr id="2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6483" cy="7036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Página que se abre al hacer click en VER TODO que es la primer opción del menú desplegable de “sables”. </w:t>
      </w:r>
    </w:p>
    <w:p w:rsidR="00000000" w:rsidDel="00000000" w:rsidP="00000000" w:rsidRDefault="00000000" w:rsidRPr="00000000" w14:paraId="0000007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402580" cy="6096000"/>
            <wp:effectExtent b="0" l="0" r="0" t="0"/>
            <wp:docPr id="2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Página que se abre al hacer click en VER TODO que es la primera opción del menú desplegable de “créditos”. </w:t>
      </w:r>
    </w:p>
    <w:p w:rsidR="00000000" w:rsidDel="00000000" w:rsidP="00000000" w:rsidRDefault="00000000" w:rsidRPr="00000000" w14:paraId="0000007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rPr/>
      </w:pPr>
      <w:r w:rsidDel="00000000" w:rsidR="00000000" w:rsidRPr="00000000">
        <w:rPr>
          <w:rtl w:val="0"/>
        </w:rPr>
        <w:t xml:space="preserve">• Carrusel de los participantes con una foto, nombre y el rol que cumplió cada uno en la realización de la aplicación.</w:t>
      </w:r>
    </w:p>
    <w:p w:rsidR="00000000" w:rsidDel="00000000" w:rsidP="00000000" w:rsidRDefault="00000000" w:rsidRPr="00000000" w14:paraId="00000080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391785" cy="6106795"/>
            <wp:effectExtent b="0" l="0" r="0" t="0"/>
            <wp:docPr id="3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6106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Si no se puede hacer el diseño de arriba, quedaría como el que sigue en la próxima hoja.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26012" cy="5938999"/>
            <wp:effectExtent b="0" l="0" r="0" t="0"/>
            <wp:docPr id="3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6012" cy="5938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Oswald">
    <w:embedBold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4129F1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D06F55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Hipervnculo">
    <w:name w:val="Hyperlink"/>
    <w:basedOn w:val="Fuentedeprrafopredeter"/>
    <w:uiPriority w:val="99"/>
    <w:unhideWhenUsed w:val="1"/>
    <w:rsid w:val="007E0DD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7E0DDE"/>
    <w:rPr>
      <w:color w:val="605e5c"/>
      <w:shd w:color="auto" w:fill="e1dfdd" w:val="clear"/>
    </w:rPr>
  </w:style>
  <w:style w:type="character" w:styleId="Ttulo1Car" w:customStyle="1">
    <w:name w:val="Título 1 Car"/>
    <w:basedOn w:val="Fuentedeprrafopredeter"/>
    <w:link w:val="Ttulo1"/>
    <w:uiPriority w:val="9"/>
    <w:rsid w:val="004129F1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D06F55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571D9A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rsid w:val="00124D15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jpg"/><Relationship Id="rId11" Type="http://schemas.openxmlformats.org/officeDocument/2006/relationships/image" Target="media/image8.png"/><Relationship Id="rId22" Type="http://schemas.openxmlformats.org/officeDocument/2006/relationships/image" Target="media/image11.jpg"/><Relationship Id="rId10" Type="http://schemas.openxmlformats.org/officeDocument/2006/relationships/image" Target="media/image1.png"/><Relationship Id="rId21" Type="http://schemas.openxmlformats.org/officeDocument/2006/relationships/image" Target="media/image13.jpg"/><Relationship Id="rId13" Type="http://schemas.openxmlformats.org/officeDocument/2006/relationships/hyperlink" Target="https://drive.google.com/drive/folders/1_v7wO3xHz17zpHHd_HR_7e-mOmvK5M2b?usp=sharing" TargetMode="External"/><Relationship Id="rId24" Type="http://schemas.openxmlformats.org/officeDocument/2006/relationships/image" Target="media/image5.jpg"/><Relationship Id="rId12" Type="http://schemas.openxmlformats.org/officeDocument/2006/relationships/image" Target="media/image9.png"/><Relationship Id="rId23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jpg"/><Relationship Id="rId14" Type="http://schemas.openxmlformats.org/officeDocument/2006/relationships/hyperlink" Target="https://drive.google.com/drive/folders/1FTekaAyxsglTRzBMiLU-nXdE6k4w58GC?usp=sharing" TargetMode="External"/><Relationship Id="rId17" Type="http://schemas.openxmlformats.org/officeDocument/2006/relationships/image" Target="media/image10.jp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19" Type="http://schemas.openxmlformats.org/officeDocument/2006/relationships/image" Target="media/image6.jpg"/><Relationship Id="rId6" Type="http://schemas.openxmlformats.org/officeDocument/2006/relationships/customXml" Target="../customXML/item1.xml"/><Relationship Id="rId18" Type="http://schemas.openxmlformats.org/officeDocument/2006/relationships/image" Target="media/image12.png"/><Relationship Id="rId7" Type="http://schemas.openxmlformats.org/officeDocument/2006/relationships/hyperlink" Target="https://www.dafont.com/es/star-jedi.font" TargetMode="External"/><Relationship Id="rId8" Type="http://schemas.openxmlformats.org/officeDocument/2006/relationships/hyperlink" Target="https://fonts.google.com/specimen/Gothic+A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3Tr7/YeS3tOI0ZSh+RcgwoXaWg==">CgMxLjA4AHIhMXpxQTZfdm1fUGxTejBCQlRJMzFNQWhTZVV0dW1GbE5v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2024-09-03T18:18:00Z</dcterms:created>
  <dc:creator>Giuliana Berlato</dc:creator>
</cp:coreProperties>
</file>