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0203E" w14:textId="77777777" w:rsidR="00652952" w:rsidRPr="00652952" w:rsidRDefault="00652952" w:rsidP="00652952">
      <w:pPr>
        <w:spacing w:after="0" w:line="240" w:lineRule="auto"/>
        <w:rPr>
          <w:rFonts w:ascii="Lato" w:eastAsia="Times New Roman" w:hAnsi="Lato" w:cs="Times New Roman"/>
          <w:caps/>
          <w:color w:val="auto"/>
          <w:sz w:val="33"/>
          <w:szCs w:val="33"/>
        </w:rPr>
      </w:pPr>
      <w:r w:rsidRPr="00652952">
        <w:rPr>
          <w:rFonts w:ascii="Lato" w:eastAsia="Times New Roman" w:hAnsi="Lato" w:cs="Times New Roman"/>
          <w:caps/>
          <w:color w:val="auto"/>
          <w:sz w:val="33"/>
          <w:szCs w:val="33"/>
        </w:rPr>
        <w:t>Competencies</w:t>
      </w:r>
    </w:p>
    <w:p w14:paraId="1871BAD9" w14:textId="77777777" w:rsidR="00652952" w:rsidRPr="00652952" w:rsidRDefault="00C532B5" w:rsidP="00652952">
      <w:pPr>
        <w:spacing w:line="240" w:lineRule="auto"/>
        <w:rPr>
          <w:rFonts w:ascii="Lato" w:eastAsia="Times New Roman" w:hAnsi="Lato" w:cs="Times New Roman"/>
          <w:caps/>
          <w:color w:val="auto"/>
          <w:sz w:val="33"/>
          <w:szCs w:val="33"/>
        </w:rPr>
      </w:pPr>
      <w:r w:rsidRPr="00C532B5">
        <w:rPr>
          <w:rFonts w:ascii="Lato" w:eastAsia="Times New Roman" w:hAnsi="Lato" w:cs="Times New Roman"/>
          <w:caps/>
          <w:noProof/>
          <w:color w:val="auto"/>
          <w:sz w:val="33"/>
          <w:szCs w:val="33"/>
        </w:rPr>
        <w:pict w14:anchorId="1CD055EC">
          <v:rect id="_x0000_i1028" alt="" style="width:522.2pt;height:.75pt;mso-width-percent:0;mso-height-percent:0;mso-width-percent:0;mso-height-percent:0" o:hrpct="0" o:hralign="center" o:hrstd="t" o:hr="t" fillcolor="#a0a0a0" stroked="f"/>
        </w:pict>
      </w:r>
    </w:p>
    <w:p w14:paraId="5E19E5E1" w14:textId="77777777" w:rsidR="00652952" w:rsidRPr="00652952" w:rsidRDefault="00652952" w:rsidP="00652952">
      <w:pPr>
        <w:spacing w:after="0" w:line="240" w:lineRule="auto"/>
        <w:rPr>
          <w:rFonts w:ascii="Times New Roman" w:eastAsia="Times New Roman" w:hAnsi="Times New Roman" w:cs="Times New Roman"/>
          <w:color w:val="auto"/>
        </w:rPr>
      </w:pPr>
      <w:proofErr w:type="gramStart"/>
      <w:r w:rsidRPr="00652952">
        <w:rPr>
          <w:rFonts w:ascii="Times New Roman" w:eastAsia="Times New Roman" w:hAnsi="Times New Roman" w:cs="Times New Roman"/>
          <w:b/>
          <w:bCs/>
          <w:color w:val="auto"/>
        </w:rPr>
        <w:t>4158.1.2</w:t>
      </w:r>
      <w:r w:rsidRPr="00652952">
        <w:rPr>
          <w:rFonts w:ascii="Times New Roman" w:eastAsia="Times New Roman" w:hAnsi="Times New Roman" w:cs="Times New Roman"/>
          <w:color w:val="auto"/>
        </w:rPr>
        <w:t> :</w:t>
      </w:r>
      <w:proofErr w:type="gramEnd"/>
      <w:r w:rsidRPr="00652952">
        <w:rPr>
          <w:rFonts w:ascii="Times New Roman" w:eastAsia="Times New Roman" w:hAnsi="Times New Roman" w:cs="Times New Roman"/>
          <w:color w:val="auto"/>
        </w:rPr>
        <w:t> </w:t>
      </w:r>
      <w:r w:rsidRPr="00652952">
        <w:rPr>
          <w:rFonts w:ascii="Times New Roman" w:eastAsia="Times New Roman" w:hAnsi="Times New Roman" w:cs="Times New Roman"/>
          <w:b/>
          <w:bCs/>
          <w:color w:val="auto"/>
        </w:rPr>
        <w:t>Integrates Syntax, Control Elements, and Modular Components </w:t>
      </w:r>
    </w:p>
    <w:p w14:paraId="2294DAC8" w14:textId="77777777" w:rsidR="00652952" w:rsidRPr="00652952" w:rsidRDefault="00652952" w:rsidP="00652952">
      <w:pPr>
        <w:spacing w:after="15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The learner integrates programming language syntax, control elements, and modular components from common data analytics programming languages to create simple programs.</w:t>
      </w:r>
    </w:p>
    <w:p w14:paraId="4399EFAA" w14:textId="77777777" w:rsidR="00652952" w:rsidRPr="00652952" w:rsidRDefault="00652952" w:rsidP="00652952">
      <w:pPr>
        <w:spacing w:after="0" w:line="240" w:lineRule="auto"/>
        <w:rPr>
          <w:rFonts w:ascii="Times New Roman" w:eastAsia="Times New Roman" w:hAnsi="Times New Roman" w:cs="Times New Roman"/>
          <w:color w:val="auto"/>
        </w:rPr>
      </w:pPr>
      <w:proofErr w:type="gramStart"/>
      <w:r w:rsidRPr="00652952">
        <w:rPr>
          <w:rFonts w:ascii="Times New Roman" w:eastAsia="Times New Roman" w:hAnsi="Times New Roman" w:cs="Times New Roman"/>
          <w:b/>
          <w:bCs/>
          <w:color w:val="auto"/>
        </w:rPr>
        <w:t>4158.1.3</w:t>
      </w:r>
      <w:r w:rsidRPr="00652952">
        <w:rPr>
          <w:rFonts w:ascii="Times New Roman" w:eastAsia="Times New Roman" w:hAnsi="Times New Roman" w:cs="Times New Roman"/>
          <w:color w:val="auto"/>
        </w:rPr>
        <w:t> :</w:t>
      </w:r>
      <w:proofErr w:type="gramEnd"/>
      <w:r w:rsidRPr="00652952">
        <w:rPr>
          <w:rFonts w:ascii="Times New Roman" w:eastAsia="Times New Roman" w:hAnsi="Times New Roman" w:cs="Times New Roman"/>
          <w:color w:val="auto"/>
        </w:rPr>
        <w:t> </w:t>
      </w:r>
      <w:r w:rsidRPr="00652952">
        <w:rPr>
          <w:rFonts w:ascii="Times New Roman" w:eastAsia="Times New Roman" w:hAnsi="Times New Roman" w:cs="Times New Roman"/>
          <w:b/>
          <w:bCs/>
          <w:color w:val="auto"/>
        </w:rPr>
        <w:t>Performs Data Acquisition and Organization Tasks</w:t>
      </w:r>
    </w:p>
    <w:p w14:paraId="038C31C4" w14:textId="77777777" w:rsidR="00652952" w:rsidRPr="00652952" w:rsidRDefault="00652952" w:rsidP="00652952">
      <w:pPr>
        <w:spacing w:after="15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The learner performs data acquisition and organization tasks using a data analytics programming language.</w:t>
      </w:r>
    </w:p>
    <w:p w14:paraId="345DD9FC" w14:textId="77777777" w:rsidR="00652952" w:rsidRPr="00652952" w:rsidRDefault="00652952" w:rsidP="00652952">
      <w:pPr>
        <w:spacing w:after="0" w:line="240" w:lineRule="auto"/>
        <w:rPr>
          <w:rFonts w:ascii="Lato" w:eastAsia="Times New Roman" w:hAnsi="Lato" w:cs="Times New Roman"/>
          <w:caps/>
          <w:color w:val="auto"/>
          <w:sz w:val="33"/>
          <w:szCs w:val="33"/>
        </w:rPr>
      </w:pPr>
      <w:r w:rsidRPr="00652952">
        <w:rPr>
          <w:rFonts w:ascii="Lato" w:eastAsia="Times New Roman" w:hAnsi="Lato" w:cs="Times New Roman"/>
          <w:caps/>
          <w:color w:val="auto"/>
          <w:sz w:val="33"/>
          <w:szCs w:val="33"/>
        </w:rPr>
        <w:t>Introduction</w:t>
      </w:r>
    </w:p>
    <w:p w14:paraId="0F8071B7" w14:textId="77777777" w:rsidR="00652952" w:rsidRPr="00652952" w:rsidRDefault="00C532B5" w:rsidP="00652952">
      <w:pPr>
        <w:spacing w:line="240" w:lineRule="auto"/>
        <w:rPr>
          <w:rFonts w:ascii="Lato" w:eastAsia="Times New Roman" w:hAnsi="Lato" w:cs="Times New Roman"/>
          <w:caps/>
          <w:color w:val="auto"/>
          <w:sz w:val="33"/>
          <w:szCs w:val="33"/>
        </w:rPr>
      </w:pPr>
      <w:r w:rsidRPr="00C532B5">
        <w:rPr>
          <w:rFonts w:ascii="Lato" w:eastAsia="Times New Roman" w:hAnsi="Lato" w:cs="Times New Roman"/>
          <w:caps/>
          <w:noProof/>
          <w:color w:val="auto"/>
          <w:sz w:val="33"/>
          <w:szCs w:val="33"/>
        </w:rPr>
        <w:pict w14:anchorId="7F7CEFCF">
          <v:rect id="_x0000_i1027" alt="" style="width:521.1pt;height:.75pt;mso-width-percent:0;mso-height-percent:0;mso-width-percent:0;mso-height-percent:0" o:hrpct="0" o:hralign="center" o:hrstd="t" o:hr="t" fillcolor="#a0a0a0" stroked="f"/>
        </w:pict>
      </w:r>
    </w:p>
    <w:p w14:paraId="4D9732CD"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In your professional career, the ability to create data visualizations can be an effective tool for conveying important information to stakeholders.</w:t>
      </w:r>
    </w:p>
    <w:p w14:paraId="3C84BA97"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4AF6FDB5"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In this task you will write a report for the stakeholders from the Task 1 scenario that explains how your code works and incorporates data visualizations.</w:t>
      </w:r>
    </w:p>
    <w:p w14:paraId="006FF435" w14:textId="77777777" w:rsidR="00652952" w:rsidRPr="00652952" w:rsidRDefault="00652952" w:rsidP="00652952">
      <w:pPr>
        <w:spacing w:after="0" w:line="240" w:lineRule="auto"/>
        <w:rPr>
          <w:rFonts w:ascii="Lato" w:eastAsia="Times New Roman" w:hAnsi="Lato" w:cs="Times New Roman"/>
          <w:caps/>
          <w:color w:val="auto"/>
          <w:sz w:val="33"/>
          <w:szCs w:val="33"/>
        </w:rPr>
      </w:pPr>
      <w:r w:rsidRPr="00652952">
        <w:rPr>
          <w:rFonts w:ascii="Lato" w:eastAsia="Times New Roman" w:hAnsi="Lato" w:cs="Times New Roman"/>
          <w:caps/>
          <w:color w:val="auto"/>
          <w:sz w:val="33"/>
          <w:szCs w:val="33"/>
        </w:rPr>
        <w:t>Scenario</w:t>
      </w:r>
    </w:p>
    <w:p w14:paraId="61F8347F" w14:textId="77777777" w:rsidR="00652952" w:rsidRPr="00652952" w:rsidRDefault="00C532B5" w:rsidP="00652952">
      <w:pPr>
        <w:spacing w:line="240" w:lineRule="auto"/>
        <w:rPr>
          <w:rFonts w:ascii="Lato" w:eastAsia="Times New Roman" w:hAnsi="Lato" w:cs="Times New Roman"/>
          <w:caps/>
          <w:color w:val="auto"/>
          <w:sz w:val="33"/>
          <w:szCs w:val="33"/>
        </w:rPr>
      </w:pPr>
      <w:r w:rsidRPr="00C532B5">
        <w:rPr>
          <w:rFonts w:ascii="Lato" w:eastAsia="Times New Roman" w:hAnsi="Lato" w:cs="Times New Roman"/>
          <w:caps/>
          <w:noProof/>
          <w:color w:val="auto"/>
          <w:sz w:val="33"/>
          <w:szCs w:val="33"/>
        </w:rPr>
        <w:pict w14:anchorId="7708D76D">
          <v:rect id="_x0000_i1026" alt="" style="width:565.8pt;height:.75pt;mso-width-percent:0;mso-height-percent:0;mso-width-percent:0;mso-height-percent:0" o:hrpct="0" o:hralign="center" o:hrstd="t" o:hr="t" fillcolor="#a0a0a0" stroked="f"/>
        </w:pict>
      </w:r>
    </w:p>
    <w:p w14:paraId="0A02E287"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You have been hired by a small investment company that manages an equity fund comprised of 150 U.S. companies across multiple industries. The fund managers are looking to rebalance the fund’s holdings and would like you to provide an analysis of the companies’ performance based on data from the most recent quarter. The data can be found in the supporting documents section as “D598 Data Set”.  </w:t>
      </w:r>
    </w:p>
    <w:p w14:paraId="2BB913AF"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7634F4B7"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To aid in your analysis you must write programs in Python or R to perform the following tasks:</w:t>
      </w:r>
    </w:p>
    <w:p w14:paraId="689D1002"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Import the data file into a data frame. </w:t>
      </w:r>
    </w:p>
    <w:p w14:paraId="6C7BFC68"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Identify any duplicate rows in the data set.</w:t>
      </w:r>
    </w:p>
    <w:p w14:paraId="6B8F2042"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Group all IDs by state, then run descriptive statistics (mean, median, min, &amp; max) for all numeric variables by state and store this result as a new data frame. (Code should be modified from “D598 Task 2 Original Code” in the supporting documents section)</w:t>
      </w:r>
    </w:p>
    <w:p w14:paraId="6CD57531"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Filter the data frame to identify all businesses with debt-to-equity ratios that are negative.</w:t>
      </w:r>
    </w:p>
    <w:p w14:paraId="53FDC452"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Create a new data frame that provides the debt-to-income ratio for every business in the data set.  Debt-to-income ratio is defined as long-term debt divided by revenue.</w:t>
      </w:r>
    </w:p>
    <w:p w14:paraId="496170CE" w14:textId="77777777" w:rsidR="00652952" w:rsidRPr="00652952" w:rsidRDefault="00652952" w:rsidP="00652952">
      <w:pPr>
        <w:spacing w:after="0" w:line="240" w:lineRule="auto"/>
        <w:ind w:left="1026" w:hanging="288"/>
        <w:rPr>
          <w:rFonts w:ascii="Times New Roman" w:eastAsia="Times New Roman" w:hAnsi="Times New Roman" w:cs="Times New Roman"/>
          <w:color w:val="auto"/>
        </w:rPr>
      </w:pPr>
      <w:r w:rsidRPr="00652952">
        <w:rPr>
          <w:rFonts w:ascii="Times New Roman" w:eastAsia="Times New Roman" w:hAnsi="Times New Roman" w:cs="Times New Roman"/>
          <w:color w:val="auto"/>
        </w:rPr>
        <w:t>•   Concatenate the debt-to-income ratio data frame you created with the original data frame.</w:t>
      </w:r>
    </w:p>
    <w:p w14:paraId="3A3161B5" w14:textId="77777777" w:rsidR="00652952" w:rsidRPr="00652952" w:rsidRDefault="00652952" w:rsidP="00652952">
      <w:pPr>
        <w:spacing w:after="0" w:line="240" w:lineRule="auto"/>
        <w:rPr>
          <w:rFonts w:ascii="Lato" w:eastAsia="Times New Roman" w:hAnsi="Lato" w:cs="Times New Roman"/>
          <w:caps/>
          <w:color w:val="auto"/>
          <w:sz w:val="33"/>
          <w:szCs w:val="33"/>
        </w:rPr>
      </w:pPr>
      <w:r w:rsidRPr="00652952">
        <w:rPr>
          <w:rFonts w:ascii="Lato" w:eastAsia="Times New Roman" w:hAnsi="Lato" w:cs="Times New Roman"/>
          <w:caps/>
          <w:color w:val="auto"/>
          <w:sz w:val="33"/>
          <w:szCs w:val="33"/>
        </w:rPr>
        <w:t>Requirements</w:t>
      </w:r>
    </w:p>
    <w:p w14:paraId="137E328D" w14:textId="77777777" w:rsidR="00652952" w:rsidRPr="00652952" w:rsidRDefault="00C532B5" w:rsidP="00652952">
      <w:pPr>
        <w:spacing w:line="240" w:lineRule="auto"/>
        <w:rPr>
          <w:rFonts w:ascii="Lato" w:eastAsia="Times New Roman" w:hAnsi="Lato" w:cs="Times New Roman"/>
          <w:caps/>
          <w:color w:val="auto"/>
          <w:sz w:val="33"/>
          <w:szCs w:val="33"/>
        </w:rPr>
      </w:pPr>
      <w:r w:rsidRPr="00C532B5">
        <w:rPr>
          <w:rFonts w:ascii="Lato" w:eastAsia="Times New Roman" w:hAnsi="Lato" w:cs="Times New Roman"/>
          <w:caps/>
          <w:noProof/>
          <w:color w:val="auto"/>
          <w:sz w:val="33"/>
          <w:szCs w:val="33"/>
        </w:rPr>
        <w:pict w14:anchorId="293D5AC6">
          <v:rect id="_x0000_i1025" alt="" style="width:521.55pt;height:.75pt;mso-width-percent:0;mso-height-percent:0;mso-width-percent:0;mso-height-percent:0" o:hrpct="0" o:hralign="center" o:hrstd="t" o:hr="t" fillcolor="#a0a0a0" stroked="f"/>
        </w:pict>
      </w:r>
    </w:p>
    <w:p w14:paraId="6B65FDDF"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xml:space="preserve">Your submission must represent your original work and understanding of the course material. Most performance assessment submissions are automatically scanned through the WGU similarity checker. Students are strongly encouraged to wait for the similarity report to generate </w:t>
      </w:r>
      <w:r w:rsidRPr="00652952">
        <w:rPr>
          <w:rFonts w:ascii="Times New Roman" w:eastAsia="Times New Roman" w:hAnsi="Times New Roman" w:cs="Times New Roman"/>
          <w:color w:val="auto"/>
        </w:rPr>
        <w:lastRenderedPageBreak/>
        <w:t>after uploading their work and then review it to ensure Academic Authenticity guidelines are met before submitting the file for evaluation. See </w:t>
      </w:r>
      <w:hyperlink r:id="rId4" w:history="1">
        <w:r w:rsidRPr="00652952">
          <w:rPr>
            <w:rFonts w:ascii="Times New Roman" w:eastAsia="Times New Roman" w:hAnsi="Times New Roman" w:cs="Times New Roman"/>
            <w:color w:val="0066A2"/>
            <w:u w:val="single"/>
          </w:rPr>
          <w:t>Understanding Similarity Reports</w:t>
        </w:r>
      </w:hyperlink>
      <w:r w:rsidRPr="00652952">
        <w:rPr>
          <w:rFonts w:ascii="Times New Roman" w:eastAsia="Times New Roman" w:hAnsi="Times New Roman" w:cs="Times New Roman"/>
          <w:color w:val="auto"/>
        </w:rPr>
        <w:t xml:space="preserve"> for more information.  </w:t>
      </w:r>
      <w:r w:rsidRPr="00652952">
        <w:rPr>
          <w:rFonts w:ascii="Times New Roman" w:eastAsia="Times New Roman" w:hAnsi="Times New Roman" w:cs="Times New Roman"/>
          <w:color w:val="auto"/>
        </w:rPr>
        <w:br/>
      </w:r>
      <w:r w:rsidRPr="00652952">
        <w:rPr>
          <w:rFonts w:ascii="Times New Roman" w:eastAsia="Times New Roman" w:hAnsi="Times New Roman" w:cs="Times New Roman"/>
          <w:color w:val="auto"/>
        </w:rPr>
        <w:br/>
      </w:r>
      <w:r w:rsidRPr="00652952">
        <w:rPr>
          <w:rFonts w:ascii="Times New Roman" w:eastAsia="Times New Roman" w:hAnsi="Times New Roman" w:cs="Times New Roman"/>
          <w:b/>
          <w:bCs/>
          <w:color w:val="auto"/>
        </w:rPr>
        <w:t>Grammarly Note:</w:t>
      </w:r>
      <w:r w:rsidRPr="00652952">
        <w:rPr>
          <w:rFonts w:ascii="Times New Roman" w:eastAsia="Times New Roman" w:hAnsi="Times New Roman" w:cs="Times New Roman"/>
          <w:color w:val="auto"/>
        </w:rPr>
        <w:t> </w:t>
      </w:r>
      <w:r w:rsidRPr="00652952">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652952">
          <w:rPr>
            <w:rFonts w:ascii="Times New Roman" w:eastAsia="Times New Roman" w:hAnsi="Times New Roman" w:cs="Times New Roman"/>
            <w:color w:val="0066A2"/>
            <w:u w:val="single"/>
          </w:rPr>
          <w:t>Use Grammarly for Education Effectively</w:t>
        </w:r>
      </w:hyperlink>
      <w:r w:rsidRPr="00652952">
        <w:rPr>
          <w:rFonts w:ascii="Times New Roman" w:eastAsia="Times New Roman" w:hAnsi="Times New Roman" w:cs="Times New Roman"/>
          <w:color w:val="auto"/>
        </w:rPr>
        <w:t xml:space="preserve"> for more information.  </w:t>
      </w:r>
      <w:r w:rsidRPr="00652952">
        <w:rPr>
          <w:rFonts w:ascii="Times New Roman" w:eastAsia="Times New Roman" w:hAnsi="Times New Roman" w:cs="Times New Roman"/>
          <w:color w:val="auto"/>
        </w:rPr>
        <w:br/>
      </w:r>
      <w:r w:rsidRPr="00652952">
        <w:rPr>
          <w:rFonts w:ascii="Times New Roman" w:eastAsia="Times New Roman" w:hAnsi="Times New Roman" w:cs="Times New Roman"/>
          <w:color w:val="auto"/>
        </w:rPr>
        <w:br/>
      </w:r>
      <w:r w:rsidRPr="00652952">
        <w:rPr>
          <w:rFonts w:ascii="Times New Roman" w:eastAsia="Times New Roman" w:hAnsi="Times New Roman" w:cs="Times New Roman"/>
          <w:b/>
          <w:bCs/>
          <w:color w:val="auto"/>
        </w:rPr>
        <w:t>Microsoft Files Note: </w:t>
      </w:r>
      <w:r w:rsidRPr="00652952">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652952">
          <w:rPr>
            <w:rFonts w:ascii="Times New Roman" w:eastAsia="Times New Roman" w:hAnsi="Times New Roman" w:cs="Times New Roman"/>
            <w:color w:val="0066A2"/>
            <w:u w:val="single"/>
          </w:rPr>
          <w:t>Computer System and Technology Requirements.</w:t>
        </w:r>
      </w:hyperlink>
      <w:r w:rsidRPr="00652952">
        <w:rPr>
          <w:rFonts w:ascii="Times New Roman" w:eastAsia="Times New Roman" w:hAnsi="Times New Roman" w:cs="Times New Roman"/>
          <w:color w:val="auto"/>
        </w:rPr>
        <w:t xml:space="preserve">  </w:t>
      </w:r>
      <w:r w:rsidRPr="00652952">
        <w:rPr>
          <w:rFonts w:ascii="Times New Roman" w:eastAsia="Times New Roman" w:hAnsi="Times New Roman" w:cs="Times New Roman"/>
          <w:color w:val="auto"/>
        </w:rPr>
        <w:br/>
      </w:r>
    </w:p>
    <w:p w14:paraId="42C94C1F"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3F7A21B2"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B6B7ABC"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i/>
          <w:iCs/>
          <w:color w:val="auto"/>
        </w:rPr>
        <w:t> </w:t>
      </w:r>
    </w:p>
    <w:p w14:paraId="75506CAA"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In this task you will create a report for your stakeholders by doing the following:</w:t>
      </w:r>
    </w:p>
    <w:p w14:paraId="2965A4F4"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3B75ED66" w14:textId="77777777" w:rsidR="00652952" w:rsidRPr="00652952" w:rsidRDefault="00652952" w:rsidP="00652952">
      <w:pPr>
        <w:spacing w:after="0" w:line="240" w:lineRule="auto"/>
        <w:ind w:left="810" w:hanging="360"/>
        <w:rPr>
          <w:rFonts w:ascii="Times New Roman" w:eastAsia="Times New Roman" w:hAnsi="Times New Roman" w:cs="Times New Roman"/>
          <w:color w:val="auto"/>
        </w:rPr>
      </w:pPr>
      <w:r w:rsidRPr="00652952">
        <w:rPr>
          <w:rFonts w:ascii="Times New Roman" w:eastAsia="Times New Roman" w:hAnsi="Times New Roman" w:cs="Times New Roman"/>
          <w:color w:val="auto"/>
        </w:rPr>
        <w:t>A.  Explain how the code works for the program you submitted in Task 2.</w:t>
      </w:r>
    </w:p>
    <w:p w14:paraId="362123D8"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3068DB61" w14:textId="77777777" w:rsidR="00652952" w:rsidRPr="00652952" w:rsidRDefault="00652952" w:rsidP="00652952">
      <w:pPr>
        <w:spacing w:after="0" w:line="240" w:lineRule="auto"/>
        <w:ind w:left="810" w:hanging="360"/>
        <w:rPr>
          <w:rFonts w:ascii="Times New Roman" w:eastAsia="Times New Roman" w:hAnsi="Times New Roman" w:cs="Times New Roman"/>
          <w:color w:val="auto"/>
        </w:rPr>
      </w:pPr>
      <w:r w:rsidRPr="00652952">
        <w:rPr>
          <w:rFonts w:ascii="Times New Roman" w:eastAsia="Times New Roman" w:hAnsi="Times New Roman" w:cs="Times New Roman"/>
          <w:color w:val="auto"/>
        </w:rPr>
        <w:t>B.  Provide </w:t>
      </w:r>
      <w:r w:rsidRPr="00652952">
        <w:rPr>
          <w:rFonts w:ascii="Times New Roman" w:eastAsia="Times New Roman" w:hAnsi="Times New Roman" w:cs="Times New Roman"/>
          <w:b/>
          <w:bCs/>
          <w:color w:val="auto"/>
        </w:rPr>
        <w:t>4</w:t>
      </w:r>
      <w:r w:rsidRPr="00652952">
        <w:rPr>
          <w:rFonts w:ascii="Times New Roman" w:eastAsia="Times New Roman" w:hAnsi="Times New Roman" w:cs="Times New Roman"/>
          <w:color w:val="auto"/>
        </w:rPr>
        <w:t> customized data visualizations.</w:t>
      </w:r>
    </w:p>
    <w:p w14:paraId="41B4DDC6" w14:textId="77777777" w:rsidR="00652952" w:rsidRPr="00652952" w:rsidRDefault="00652952" w:rsidP="00652952">
      <w:pPr>
        <w:spacing w:after="0" w:line="240" w:lineRule="auto"/>
        <w:rPr>
          <w:rFonts w:ascii="Times New Roman" w:eastAsia="Times New Roman" w:hAnsi="Times New Roman" w:cs="Times New Roman"/>
          <w:color w:val="auto"/>
        </w:rPr>
      </w:pPr>
      <w:r w:rsidRPr="00652952">
        <w:rPr>
          <w:rFonts w:ascii="Times New Roman" w:eastAsia="Times New Roman" w:hAnsi="Times New Roman" w:cs="Times New Roman"/>
          <w:color w:val="auto"/>
        </w:rPr>
        <w:t> </w:t>
      </w:r>
    </w:p>
    <w:p w14:paraId="52ACBDFC" w14:textId="77777777" w:rsidR="00652952" w:rsidRPr="00652952" w:rsidRDefault="00652952" w:rsidP="00652952">
      <w:pPr>
        <w:spacing w:after="0" w:line="240" w:lineRule="auto"/>
        <w:ind w:left="810" w:hanging="360"/>
        <w:rPr>
          <w:rFonts w:ascii="Times New Roman" w:eastAsia="Times New Roman" w:hAnsi="Times New Roman" w:cs="Times New Roman"/>
          <w:color w:val="auto"/>
        </w:rPr>
      </w:pPr>
      <w:r w:rsidRPr="00652952">
        <w:rPr>
          <w:rFonts w:ascii="Times New Roman" w:eastAsia="Times New Roman" w:hAnsi="Times New Roman" w:cs="Times New Roman"/>
          <w:color w:val="auto"/>
        </w:rPr>
        <w:t>C.  Explain how customized visualizations in part B were created.</w:t>
      </w:r>
    </w:p>
    <w:p w14:paraId="48014A35" w14:textId="77777777" w:rsidR="00652952" w:rsidRPr="00652952" w:rsidRDefault="00652952" w:rsidP="00652952">
      <w:pPr>
        <w:spacing w:after="0" w:line="240" w:lineRule="auto"/>
        <w:rPr>
          <w:rFonts w:ascii="Times New Roman" w:eastAsia="Times New Roman" w:hAnsi="Times New Roman" w:cs="Times New Roman"/>
          <w:color w:val="auto"/>
        </w:rPr>
      </w:pPr>
    </w:p>
    <w:p w14:paraId="7488AF0A" w14:textId="77777777" w:rsidR="00652952" w:rsidRPr="00652952" w:rsidRDefault="00652952" w:rsidP="00652952">
      <w:pPr>
        <w:spacing w:after="0" w:line="240" w:lineRule="auto"/>
        <w:ind w:left="810" w:hanging="360"/>
        <w:rPr>
          <w:rFonts w:ascii="Times New Roman" w:eastAsia="Times New Roman" w:hAnsi="Times New Roman" w:cs="Times New Roman"/>
          <w:color w:val="auto"/>
        </w:rPr>
      </w:pPr>
      <w:r w:rsidRPr="00652952">
        <w:rPr>
          <w:rFonts w:ascii="Times New Roman" w:eastAsia="Times New Roman" w:hAnsi="Times New Roman" w:cs="Times New Roman"/>
          <w:color w:val="auto"/>
        </w:rPr>
        <w:t>D.  Acknowledge sources, using in-text citations and references, for content that is quoted, paraphrased, or summarized.</w:t>
      </w:r>
    </w:p>
    <w:p w14:paraId="3AB00007" w14:textId="77777777" w:rsidR="00652952" w:rsidRPr="00652952" w:rsidRDefault="00652952" w:rsidP="00652952">
      <w:pPr>
        <w:spacing w:after="0" w:line="240" w:lineRule="auto"/>
        <w:rPr>
          <w:rFonts w:ascii="Times New Roman" w:eastAsia="Times New Roman" w:hAnsi="Times New Roman" w:cs="Times New Roman"/>
          <w:color w:val="auto"/>
        </w:rPr>
      </w:pPr>
    </w:p>
    <w:p w14:paraId="0CFDEDE1" w14:textId="77777777" w:rsidR="00652952" w:rsidRPr="00652952" w:rsidRDefault="00652952" w:rsidP="00652952">
      <w:pPr>
        <w:spacing w:after="0" w:line="240" w:lineRule="auto"/>
        <w:ind w:left="810" w:hanging="360"/>
        <w:rPr>
          <w:rFonts w:ascii="Times New Roman" w:eastAsia="Times New Roman" w:hAnsi="Times New Roman" w:cs="Times New Roman"/>
          <w:color w:val="auto"/>
        </w:rPr>
      </w:pPr>
      <w:r w:rsidRPr="00652952">
        <w:rPr>
          <w:rFonts w:ascii="Times New Roman" w:eastAsia="Times New Roman" w:hAnsi="Times New Roman" w:cs="Times New Roman"/>
          <w:color w:val="auto"/>
        </w:rPr>
        <w:t>E.  Demonstrate professional communication in the content and presentation of your submission.</w:t>
      </w:r>
    </w:p>
    <w:p w14:paraId="4BEBD363"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52"/>
    <w:rsid w:val="001C236F"/>
    <w:rsid w:val="004A1E7D"/>
    <w:rsid w:val="00652952"/>
    <w:rsid w:val="00756A35"/>
    <w:rsid w:val="009F1520"/>
    <w:rsid w:val="00C14287"/>
    <w:rsid w:val="00C532B5"/>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A68B"/>
  <w15:chartTrackingRefBased/>
  <w15:docId w15:val="{A130B3D7-2722-034B-8CB9-92238ECA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9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9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29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29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29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29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29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9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9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29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29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29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29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29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295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295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529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9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2952"/>
    <w:pPr>
      <w:spacing w:before="160"/>
      <w:jc w:val="center"/>
    </w:pPr>
    <w:rPr>
      <w:i/>
      <w:iCs/>
      <w:color w:val="404040" w:themeColor="text1" w:themeTint="BF"/>
    </w:rPr>
  </w:style>
  <w:style w:type="character" w:customStyle="1" w:styleId="QuoteChar">
    <w:name w:val="Quote Char"/>
    <w:basedOn w:val="DefaultParagraphFont"/>
    <w:link w:val="Quote"/>
    <w:uiPriority w:val="29"/>
    <w:rsid w:val="00652952"/>
    <w:rPr>
      <w:i/>
      <w:iCs/>
      <w:color w:val="404040" w:themeColor="text1" w:themeTint="BF"/>
    </w:rPr>
  </w:style>
  <w:style w:type="paragraph" w:styleId="ListParagraph">
    <w:name w:val="List Paragraph"/>
    <w:basedOn w:val="Normal"/>
    <w:uiPriority w:val="34"/>
    <w:qFormat/>
    <w:rsid w:val="00652952"/>
    <w:pPr>
      <w:ind w:left="720"/>
      <w:contextualSpacing/>
    </w:pPr>
  </w:style>
  <w:style w:type="character" w:styleId="IntenseEmphasis">
    <w:name w:val="Intense Emphasis"/>
    <w:basedOn w:val="DefaultParagraphFont"/>
    <w:uiPriority w:val="21"/>
    <w:qFormat/>
    <w:rsid w:val="00652952"/>
    <w:rPr>
      <w:i/>
      <w:iCs/>
      <w:color w:val="0F4761" w:themeColor="accent1" w:themeShade="BF"/>
    </w:rPr>
  </w:style>
  <w:style w:type="paragraph" w:styleId="IntenseQuote">
    <w:name w:val="Intense Quote"/>
    <w:basedOn w:val="Normal"/>
    <w:next w:val="Normal"/>
    <w:link w:val="IntenseQuoteChar"/>
    <w:uiPriority w:val="30"/>
    <w:qFormat/>
    <w:rsid w:val="00652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952"/>
    <w:rPr>
      <w:i/>
      <w:iCs/>
      <w:color w:val="0F4761" w:themeColor="accent1" w:themeShade="BF"/>
    </w:rPr>
  </w:style>
  <w:style w:type="character" w:styleId="IntenseReference">
    <w:name w:val="Intense Reference"/>
    <w:basedOn w:val="DefaultParagraphFont"/>
    <w:uiPriority w:val="32"/>
    <w:qFormat/>
    <w:rsid w:val="00652952"/>
    <w:rPr>
      <w:b/>
      <w:bCs/>
      <w:smallCaps/>
      <w:color w:val="0F4761" w:themeColor="accent1" w:themeShade="BF"/>
      <w:spacing w:val="5"/>
    </w:rPr>
  </w:style>
  <w:style w:type="paragraph" w:styleId="NormalWeb">
    <w:name w:val="Normal (Web)"/>
    <w:basedOn w:val="Normal"/>
    <w:uiPriority w:val="99"/>
    <w:semiHidden/>
    <w:unhideWhenUsed/>
    <w:rsid w:val="00652952"/>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652952"/>
  </w:style>
  <w:style w:type="paragraph" w:customStyle="1" w:styleId="margin--bottom">
    <w:name w:val="margin--bottom"/>
    <w:basedOn w:val="Normal"/>
    <w:rsid w:val="00652952"/>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652952"/>
    <w:rPr>
      <w:color w:val="0000FF"/>
      <w:u w:val="single"/>
    </w:rPr>
  </w:style>
  <w:style w:type="character" w:styleId="Strong">
    <w:name w:val="Strong"/>
    <w:basedOn w:val="DefaultParagraphFont"/>
    <w:uiPriority w:val="22"/>
    <w:qFormat/>
    <w:rsid w:val="00652952"/>
    <w:rPr>
      <w:b/>
      <w:bCs/>
    </w:rPr>
  </w:style>
  <w:style w:type="character" w:styleId="Emphasis">
    <w:name w:val="Emphasis"/>
    <w:basedOn w:val="DefaultParagraphFont"/>
    <w:uiPriority w:val="20"/>
    <w:qFormat/>
    <w:rsid w:val="00652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54954">
      <w:bodyDiv w:val="1"/>
      <w:marLeft w:val="0"/>
      <w:marRight w:val="0"/>
      <w:marTop w:val="0"/>
      <w:marBottom w:val="0"/>
      <w:divBdr>
        <w:top w:val="none" w:sz="0" w:space="0" w:color="auto"/>
        <w:left w:val="none" w:sz="0" w:space="0" w:color="auto"/>
        <w:bottom w:val="none" w:sz="0" w:space="0" w:color="auto"/>
        <w:right w:val="none" w:sz="0" w:space="0" w:color="auto"/>
      </w:divBdr>
      <w:divsChild>
        <w:div w:id="704253186">
          <w:marLeft w:val="0"/>
          <w:marRight w:val="0"/>
          <w:marTop w:val="0"/>
          <w:marBottom w:val="300"/>
          <w:divBdr>
            <w:top w:val="none" w:sz="0" w:space="0" w:color="auto"/>
            <w:left w:val="none" w:sz="0" w:space="0" w:color="auto"/>
            <w:bottom w:val="none" w:sz="0" w:space="0" w:color="auto"/>
            <w:right w:val="none" w:sz="0" w:space="0" w:color="auto"/>
          </w:divBdr>
          <w:divsChild>
            <w:div w:id="455831908">
              <w:marLeft w:val="0"/>
              <w:marRight w:val="0"/>
              <w:marTop w:val="0"/>
              <w:marBottom w:val="0"/>
              <w:divBdr>
                <w:top w:val="none" w:sz="0" w:space="0" w:color="auto"/>
                <w:left w:val="none" w:sz="0" w:space="0" w:color="auto"/>
                <w:bottom w:val="none" w:sz="0" w:space="0" w:color="auto"/>
                <w:right w:val="none" w:sz="0" w:space="0" w:color="auto"/>
              </w:divBdr>
            </w:div>
          </w:divsChild>
        </w:div>
        <w:div w:id="318654766">
          <w:marLeft w:val="450"/>
          <w:marRight w:val="450"/>
          <w:marTop w:val="0"/>
          <w:marBottom w:val="0"/>
          <w:divBdr>
            <w:top w:val="none" w:sz="0" w:space="0" w:color="auto"/>
            <w:left w:val="none" w:sz="0" w:space="0" w:color="auto"/>
            <w:bottom w:val="none" w:sz="0" w:space="0" w:color="auto"/>
            <w:right w:val="none" w:sz="0" w:space="0" w:color="auto"/>
          </w:divBdr>
        </w:div>
        <w:div w:id="3946695">
          <w:marLeft w:val="450"/>
          <w:marRight w:val="450"/>
          <w:marTop w:val="0"/>
          <w:marBottom w:val="0"/>
          <w:divBdr>
            <w:top w:val="none" w:sz="0" w:space="0" w:color="auto"/>
            <w:left w:val="none" w:sz="0" w:space="0" w:color="auto"/>
            <w:bottom w:val="none" w:sz="0" w:space="0" w:color="auto"/>
            <w:right w:val="none" w:sz="0" w:space="0" w:color="auto"/>
          </w:divBdr>
        </w:div>
        <w:div w:id="1629429160">
          <w:marLeft w:val="0"/>
          <w:marRight w:val="0"/>
          <w:marTop w:val="0"/>
          <w:marBottom w:val="300"/>
          <w:divBdr>
            <w:top w:val="none" w:sz="0" w:space="0" w:color="auto"/>
            <w:left w:val="none" w:sz="0" w:space="0" w:color="auto"/>
            <w:bottom w:val="none" w:sz="0" w:space="0" w:color="auto"/>
            <w:right w:val="none" w:sz="0" w:space="0" w:color="auto"/>
          </w:divBdr>
          <w:divsChild>
            <w:div w:id="828642141">
              <w:marLeft w:val="0"/>
              <w:marRight w:val="0"/>
              <w:marTop w:val="0"/>
              <w:marBottom w:val="0"/>
              <w:divBdr>
                <w:top w:val="none" w:sz="0" w:space="0" w:color="auto"/>
                <w:left w:val="none" w:sz="0" w:space="0" w:color="auto"/>
                <w:bottom w:val="none" w:sz="0" w:space="0" w:color="auto"/>
                <w:right w:val="none" w:sz="0" w:space="0" w:color="auto"/>
              </w:divBdr>
            </w:div>
          </w:divsChild>
        </w:div>
        <w:div w:id="1403210827">
          <w:marLeft w:val="450"/>
          <w:marRight w:val="450"/>
          <w:marTop w:val="0"/>
          <w:marBottom w:val="0"/>
          <w:divBdr>
            <w:top w:val="none" w:sz="0" w:space="0" w:color="auto"/>
            <w:left w:val="none" w:sz="0" w:space="0" w:color="auto"/>
            <w:bottom w:val="none" w:sz="0" w:space="0" w:color="auto"/>
            <w:right w:val="none" w:sz="0" w:space="0" w:color="auto"/>
          </w:divBdr>
        </w:div>
        <w:div w:id="485559639">
          <w:marLeft w:val="0"/>
          <w:marRight w:val="0"/>
          <w:marTop w:val="0"/>
          <w:marBottom w:val="300"/>
          <w:divBdr>
            <w:top w:val="none" w:sz="0" w:space="0" w:color="auto"/>
            <w:left w:val="none" w:sz="0" w:space="0" w:color="auto"/>
            <w:bottom w:val="none" w:sz="0" w:space="0" w:color="auto"/>
            <w:right w:val="none" w:sz="0" w:space="0" w:color="auto"/>
          </w:divBdr>
          <w:divsChild>
            <w:div w:id="1713579582">
              <w:marLeft w:val="0"/>
              <w:marRight w:val="0"/>
              <w:marTop w:val="0"/>
              <w:marBottom w:val="0"/>
              <w:divBdr>
                <w:top w:val="none" w:sz="0" w:space="0" w:color="auto"/>
                <w:left w:val="none" w:sz="0" w:space="0" w:color="auto"/>
                <w:bottom w:val="none" w:sz="0" w:space="0" w:color="auto"/>
                <w:right w:val="none" w:sz="0" w:space="0" w:color="auto"/>
              </w:divBdr>
            </w:div>
          </w:divsChild>
        </w:div>
        <w:div w:id="1456603616">
          <w:marLeft w:val="450"/>
          <w:marRight w:val="450"/>
          <w:marTop w:val="0"/>
          <w:marBottom w:val="0"/>
          <w:divBdr>
            <w:top w:val="none" w:sz="0" w:space="0" w:color="auto"/>
            <w:left w:val="none" w:sz="0" w:space="0" w:color="auto"/>
            <w:bottom w:val="none" w:sz="0" w:space="0" w:color="auto"/>
            <w:right w:val="none" w:sz="0" w:space="0" w:color="auto"/>
          </w:divBdr>
        </w:div>
        <w:div w:id="2073842759">
          <w:marLeft w:val="0"/>
          <w:marRight w:val="0"/>
          <w:marTop w:val="0"/>
          <w:marBottom w:val="300"/>
          <w:divBdr>
            <w:top w:val="none" w:sz="0" w:space="0" w:color="auto"/>
            <w:left w:val="none" w:sz="0" w:space="0" w:color="auto"/>
            <w:bottom w:val="none" w:sz="0" w:space="0" w:color="auto"/>
            <w:right w:val="none" w:sz="0" w:space="0" w:color="auto"/>
          </w:divBdr>
          <w:divsChild>
            <w:div w:id="1852530778">
              <w:marLeft w:val="0"/>
              <w:marRight w:val="0"/>
              <w:marTop w:val="0"/>
              <w:marBottom w:val="0"/>
              <w:divBdr>
                <w:top w:val="none" w:sz="0" w:space="0" w:color="auto"/>
                <w:left w:val="none" w:sz="0" w:space="0" w:color="auto"/>
                <w:bottom w:val="none" w:sz="0" w:space="0" w:color="auto"/>
                <w:right w:val="none" w:sz="0" w:space="0" w:color="auto"/>
              </w:divBdr>
            </w:div>
          </w:divsChild>
        </w:div>
        <w:div w:id="127193587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2025-05-01T22:17:00Z</dcterms:created>
  <dcterms:modified xsi:type="dcterms:W3CDTF">2025-05-01T22:18:00Z</dcterms:modified>
</cp:coreProperties>
</file>