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 xml:space="preserve">Una tasación profesional de obras de arte de alto valor no suele tener un precio fijo. El coste final depende de la combinación de varios factores, y los honorarios se estructuran de diferentes maneras. Estas son las formas de cobro más habituales en el </w:t>
      </w:r>
      <w:r w:rsidRPr="002C3A9F">
        <w:rPr>
          <w:rFonts w:ascii="Arial" w:hAnsi="Arial" w:cs="Arial"/>
          <w:b/>
          <w:sz w:val="32"/>
          <w:szCs w:val="32"/>
          <w:lang w:val="es-CU"/>
        </w:rPr>
        <w:t>sector: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⏱</w:t>
      </w:r>
      <w:r w:rsidRPr="002C3A9F">
        <w:rPr>
          <w:rFonts w:ascii="Arial" w:hAnsi="Arial" w:cs="Arial"/>
          <w:b/>
          <w:sz w:val="32"/>
          <w:szCs w:val="32"/>
        </w:rPr>
        <w:t>️</w:t>
      </w:r>
      <w:r w:rsidRPr="002C3A9F">
        <w:rPr>
          <w:rFonts w:ascii="Arial" w:hAnsi="Arial" w:cs="Arial"/>
          <w:b/>
          <w:sz w:val="32"/>
          <w:szCs w:val="32"/>
          <w:lang w:val="es-CU"/>
        </w:rPr>
        <w:t xml:space="preserve"> 1. Tarifa por Hora (Hourly Rate)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Es el sistema más común y el que mejor refleja el trabajo real invertido. El coste varía según la experiencia del tasador y la ubicación: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Rango típico: Desde 125 €/hora hasta 450 €/hora o más.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Precios de r</w:t>
      </w:r>
      <w:r w:rsidRPr="002C3A9F">
        <w:rPr>
          <w:rFonts w:ascii="Arial" w:hAnsi="Arial" w:cs="Arial"/>
          <w:b/>
          <w:sz w:val="32"/>
          <w:szCs w:val="32"/>
          <w:lang w:val="es-CU"/>
        </w:rPr>
        <w:t>eferencia: 150 €/h, 175 €/h, 200 €/h, 250 €/h, 300 €/h o 400 €/h.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Mínimo de horas: Es frecuente que se exija un mínimo, por ejemplo, 3 horas o un coste mínimo por informe.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</w:rPr>
      </w:pPr>
      <w:r w:rsidRPr="002C3A9F">
        <w:rPr>
          <w:rFonts w:ascii="Segoe UI Symbol" w:hAnsi="Segoe UI Symbol" w:cs="Segoe UI Symbol"/>
          <w:b/>
          <w:sz w:val="32"/>
          <w:szCs w:val="32"/>
        </w:rPr>
        <w:t>🖼</w:t>
      </w:r>
      <w:r w:rsidRPr="002C3A9F">
        <w:rPr>
          <w:rFonts w:ascii="Arial" w:hAnsi="Arial" w:cs="Arial"/>
          <w:b/>
          <w:sz w:val="32"/>
          <w:szCs w:val="32"/>
        </w:rPr>
        <w:t>️</w:t>
      </w:r>
      <w:r w:rsidRPr="002C3A9F">
        <w:rPr>
          <w:rFonts w:ascii="Arial" w:hAnsi="Arial" w:cs="Arial"/>
          <w:b/>
          <w:sz w:val="32"/>
          <w:szCs w:val="32"/>
        </w:rPr>
        <w:t xml:space="preserve"> 2. </w:t>
      </w:r>
      <w:proofErr w:type="spellStart"/>
      <w:r w:rsidRPr="002C3A9F">
        <w:rPr>
          <w:rFonts w:ascii="Arial" w:hAnsi="Arial" w:cs="Arial"/>
          <w:b/>
          <w:sz w:val="32"/>
          <w:szCs w:val="32"/>
        </w:rPr>
        <w:t>Tarifa</w:t>
      </w:r>
      <w:proofErr w:type="spellEnd"/>
      <w:r w:rsidRPr="002C3A9F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2C3A9F">
        <w:rPr>
          <w:rFonts w:ascii="Arial" w:hAnsi="Arial" w:cs="Arial"/>
          <w:b/>
          <w:sz w:val="32"/>
          <w:szCs w:val="32"/>
        </w:rPr>
        <w:t>por</w:t>
      </w:r>
      <w:proofErr w:type="spellEnd"/>
      <w:r w:rsidRPr="002C3A9F">
        <w:rPr>
          <w:rFonts w:ascii="Arial" w:hAnsi="Arial" w:cs="Arial"/>
          <w:b/>
          <w:sz w:val="32"/>
          <w:szCs w:val="32"/>
        </w:rPr>
        <w:t xml:space="preserve"> </w:t>
      </w:r>
      <w:proofErr w:type="spellStart"/>
      <w:r w:rsidRPr="002C3A9F">
        <w:rPr>
          <w:rFonts w:ascii="Arial" w:hAnsi="Arial" w:cs="Arial"/>
          <w:b/>
          <w:sz w:val="32"/>
          <w:szCs w:val="32"/>
        </w:rPr>
        <w:t>Pieza</w:t>
      </w:r>
      <w:proofErr w:type="spellEnd"/>
      <w:r w:rsidRPr="002C3A9F">
        <w:rPr>
          <w:rFonts w:ascii="Arial" w:hAnsi="Arial" w:cs="Arial"/>
          <w:b/>
          <w:sz w:val="32"/>
          <w:szCs w:val="32"/>
        </w:rPr>
        <w:t xml:space="preserve"> (Flat Fee per Item)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Ideal para valorar una o varias obra</w:t>
      </w:r>
      <w:r w:rsidRPr="002C3A9F">
        <w:rPr>
          <w:rFonts w:ascii="Arial" w:hAnsi="Arial" w:cs="Arial"/>
          <w:b/>
          <w:sz w:val="32"/>
          <w:szCs w:val="32"/>
          <w:lang w:val="es-CU"/>
        </w:rPr>
        <w:t>s concretas, con un coste claro desde el inicio.</w:t>
      </w:r>
      <w:bookmarkStart w:id="0" w:name="_GoBack"/>
      <w:bookmarkEnd w:id="0"/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Precios variables: Desde 200 € - 300 € por obra, hasta 210 € o 300 €.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Valoraciones exprés: Algunos servicios ofrecen tarifas planas para estimaciones rápidas de valor.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Segoe UI Symbol" w:hAnsi="Segoe UI Symbol" w:cs="Segoe UI Symbol"/>
          <w:b/>
          <w:sz w:val="32"/>
          <w:szCs w:val="32"/>
        </w:rPr>
        <w:lastRenderedPageBreak/>
        <w:t>💰</w:t>
      </w:r>
      <w:r w:rsidRPr="002C3A9F">
        <w:rPr>
          <w:rFonts w:ascii="Arial" w:hAnsi="Arial" w:cs="Arial"/>
          <w:b/>
          <w:sz w:val="32"/>
          <w:szCs w:val="32"/>
          <w:lang w:val="es-CU"/>
        </w:rPr>
        <w:t xml:space="preserve"> 3. Porcentaje sobre el Valor (</w:t>
      </w:r>
      <w:r w:rsidRPr="002C3A9F">
        <w:rPr>
          <w:rFonts w:ascii="Arial" w:hAnsi="Arial" w:cs="Arial"/>
          <w:b/>
          <w:sz w:val="32"/>
          <w:szCs w:val="32"/>
          <w:lang w:val="es-CU"/>
        </w:rPr>
        <w:t>Percentage of Value)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Sistema habitual en casas de subastas o para fines específicos como herencias o seguros.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Porcentajes comunes: Entre el 1% y el 2% del valor total. Para piezas muy valiosas, el porcentaje suele ser menor.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Comisiones de venta: Si e</w:t>
      </w:r>
      <w:r w:rsidRPr="002C3A9F">
        <w:rPr>
          <w:rFonts w:ascii="Arial" w:hAnsi="Arial" w:cs="Arial"/>
          <w:b/>
          <w:sz w:val="32"/>
          <w:szCs w:val="32"/>
          <w:lang w:val="es-CU"/>
        </w:rPr>
        <w:t>l tasador también gestiona la venta, su comisión puede ser del 10% o del 10-15% sobre el precio final.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Segoe UI Symbol" w:hAnsi="Segoe UI Symbol" w:cs="Segoe UI Symbol"/>
          <w:b/>
          <w:sz w:val="32"/>
          <w:szCs w:val="32"/>
        </w:rPr>
        <w:t>📄</w:t>
      </w:r>
      <w:r w:rsidRPr="002C3A9F">
        <w:rPr>
          <w:rFonts w:ascii="Arial" w:hAnsi="Arial" w:cs="Arial"/>
          <w:b/>
          <w:sz w:val="32"/>
          <w:szCs w:val="32"/>
          <w:lang w:val="es-CU"/>
        </w:rPr>
        <w:t xml:space="preserve"> 4. Tarifa Plana por Informe (Flat Fee per Report)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Se cobra una cantidad fija por la entrega de un informe completo, sin importar las horas dedicadas</w:t>
      </w:r>
      <w:r w:rsidRPr="002C3A9F">
        <w:rPr>
          <w:rFonts w:ascii="Arial" w:hAnsi="Arial" w:cs="Arial"/>
          <w:b/>
          <w:sz w:val="32"/>
          <w:szCs w:val="32"/>
          <w:lang w:val="es-CU"/>
        </w:rPr>
        <w:t>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Ejemplo: Un informe para una donación benéfica de 1 a 3 obras puede costar 1.200 $.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Segoe UI Symbol" w:hAnsi="Segoe UI Symbol" w:cs="Segoe UI Symbol"/>
          <w:b/>
          <w:sz w:val="32"/>
          <w:szCs w:val="32"/>
        </w:rPr>
        <w:t>🏗</w:t>
      </w:r>
      <w:r w:rsidRPr="002C3A9F">
        <w:rPr>
          <w:rFonts w:ascii="Arial" w:hAnsi="Arial" w:cs="Arial"/>
          <w:b/>
          <w:sz w:val="32"/>
          <w:szCs w:val="32"/>
        </w:rPr>
        <w:t>️</w:t>
      </w:r>
      <w:r w:rsidRPr="002C3A9F">
        <w:rPr>
          <w:rFonts w:ascii="Arial" w:hAnsi="Arial" w:cs="Arial"/>
          <w:b/>
          <w:sz w:val="32"/>
          <w:szCs w:val="32"/>
          <w:lang w:val="es-CU"/>
        </w:rPr>
        <w:t xml:space="preserve"> 5. Tarifa por Proyecto (Project-Based Fee)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Para colecciones grandes o proyectos complejos, se negocia un presupuesto cerrado que abarca todo el trabajo.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---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Segoe UI Symbol" w:hAnsi="Segoe UI Symbol" w:cs="Segoe UI Symbol"/>
          <w:b/>
          <w:sz w:val="32"/>
          <w:szCs w:val="32"/>
          <w:lang w:val="es-CU"/>
        </w:rPr>
        <w:t>➕</w:t>
      </w:r>
      <w:r w:rsidRPr="002C3A9F">
        <w:rPr>
          <w:rFonts w:ascii="Arial" w:hAnsi="Arial" w:cs="Arial"/>
          <w:b/>
          <w:sz w:val="32"/>
          <w:szCs w:val="32"/>
          <w:lang w:val="es-CU"/>
        </w:rPr>
        <w:t xml:space="preserve"> </w:t>
      </w:r>
      <w:r w:rsidRPr="002C3A9F">
        <w:rPr>
          <w:rFonts w:ascii="Arial" w:hAnsi="Arial" w:cs="Arial"/>
          <w:b/>
          <w:sz w:val="32"/>
          <w:szCs w:val="32"/>
          <w:lang w:val="es-CU"/>
        </w:rPr>
        <w:t>Factores que Influyen en el Coste Final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Propósito de la tasación: Un informe para fines legales (herencias, donaciones, seguros) es más caro que una valoración verbal informal.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Complejidad de la investigación: Obras de artistas poco conocidos o con po</w:t>
      </w:r>
      <w:r w:rsidRPr="002C3A9F">
        <w:rPr>
          <w:rFonts w:ascii="Arial" w:hAnsi="Arial" w:cs="Arial"/>
          <w:b/>
          <w:sz w:val="32"/>
          <w:szCs w:val="32"/>
          <w:lang w:val="es-CU"/>
        </w:rPr>
        <w:t>ca documentación requieren más horas de investigación.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Desplazamientos: Las visitas in situ suelen tener un coste adicional (ej. 175 $/hora) o se facturan por separado.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Segoe UI Symbol" w:hAnsi="Segoe UI Symbol" w:cs="Segoe UI Symbol"/>
          <w:b/>
          <w:sz w:val="32"/>
          <w:szCs w:val="32"/>
        </w:rPr>
        <w:t>💳</w:t>
      </w:r>
      <w:r w:rsidRPr="002C3A9F">
        <w:rPr>
          <w:rFonts w:ascii="Arial" w:hAnsi="Arial" w:cs="Arial"/>
          <w:b/>
          <w:sz w:val="32"/>
          <w:szCs w:val="32"/>
          <w:lang w:val="es-CU"/>
        </w:rPr>
        <w:t xml:space="preserve"> Condiciones de Pago Habituales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Anticipo (Señal): Muchos profesionales piden un</w:t>
      </w:r>
      <w:r w:rsidRPr="002C3A9F">
        <w:rPr>
          <w:rFonts w:ascii="Arial" w:hAnsi="Arial" w:cs="Arial"/>
          <w:b/>
          <w:sz w:val="32"/>
          <w:szCs w:val="32"/>
          <w:lang w:val="es-CU"/>
        </w:rPr>
        <w:t xml:space="preserve"> porcentaje al contratar el servicio (ej. 50% o 60%).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Pago final: Se abona al entregar el informe.</w:t>
      </w: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· Métodos de pago: Varían desde transferencia bancaria o cheque hasta tarjeta de crédito o pago online.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lastRenderedPageBreak/>
        <w:t>En resumen, para una obra de alto valor, lo más pr</w:t>
      </w:r>
      <w:r w:rsidRPr="002C3A9F">
        <w:rPr>
          <w:rFonts w:ascii="Arial" w:hAnsi="Arial" w:cs="Arial"/>
          <w:b/>
          <w:sz w:val="32"/>
          <w:szCs w:val="32"/>
          <w:lang w:val="es-CU"/>
        </w:rPr>
        <w:t>obable es que te encuentres con una combinación de tarifa por hora (para la investigación y el informe) y gastos de desplazamiento, o un presupuesto cerrado por proyecto que los incluya todos.</w:t>
      </w:r>
    </w:p>
    <w:p w:rsidR="00763C7F" w:rsidRPr="002C3A9F" w:rsidRDefault="00763C7F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</w:p>
    <w:p w:rsidR="00763C7F" w:rsidRPr="002C3A9F" w:rsidRDefault="00573167" w:rsidP="002C3A9F">
      <w:pPr>
        <w:jc w:val="both"/>
        <w:rPr>
          <w:rFonts w:ascii="Arial" w:hAnsi="Arial" w:cs="Arial"/>
          <w:b/>
          <w:sz w:val="32"/>
          <w:szCs w:val="32"/>
          <w:lang w:val="es-CU"/>
        </w:rPr>
      </w:pPr>
      <w:r w:rsidRPr="002C3A9F">
        <w:rPr>
          <w:rFonts w:ascii="Arial" w:hAnsi="Arial" w:cs="Arial"/>
          <w:b/>
          <w:sz w:val="32"/>
          <w:szCs w:val="32"/>
          <w:lang w:val="es-CU"/>
        </w:rPr>
        <w:t>Si puedes compartir más detalles sobre el tipo de obra o el pr</w:t>
      </w:r>
      <w:r w:rsidRPr="002C3A9F">
        <w:rPr>
          <w:rFonts w:ascii="Arial" w:hAnsi="Arial" w:cs="Arial"/>
          <w:b/>
          <w:sz w:val="32"/>
          <w:szCs w:val="32"/>
          <w:lang w:val="es-CU"/>
        </w:rPr>
        <w:t>opósito de la tasación, podría darte una orientación más específica.</w:t>
      </w:r>
    </w:p>
    <w:sectPr w:rsidR="00763C7F" w:rsidRPr="002C3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C7F"/>
    <w:rsid w:val="002C3A9F"/>
    <w:rsid w:val="00573167"/>
    <w:rsid w:val="00763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FC1D7"/>
  <w15:docId w15:val="{0C8C57D5-03EA-4126-9C75-48197A73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SM-A156M</dc:creator>
  <cp:lastModifiedBy>Almeida</cp:lastModifiedBy>
  <cp:revision>3</cp:revision>
  <dcterms:created xsi:type="dcterms:W3CDTF">2026-09-07T06:15:00Z</dcterms:created>
  <dcterms:modified xsi:type="dcterms:W3CDTF">2026-09-07T06:17:00Z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2dd4035d891a4147bdb1773dc9ff0e7f</vt:lpwstr>
  </property>
</Properties>
</file>