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A3200F"/>
          <w:spacing w:val="40"/>
          <w:sz w:val="18"/>
          <w:szCs w:val="18"/>
        </w:rPr>
        <w:t xml:space="preserve">US OR WORLD HISTORY · GRADE 10</w:t>
      </w:r>
    </w:p>
    <w:p>
      <w:pPr>
        <w:spacing w:after="60"/>
      </w:pPr>
      <w:r>
        <w:rPr>
          <w:rFonts w:ascii="Arial" w:cs="Arial" w:eastAsia="Arial" w:hAnsi="Arial"/>
          <w:b/>
          <w:bCs/>
          <w:color w:val="1D2230"/>
          <w:sz w:val="44"/>
          <w:szCs w:val="44"/>
        </w:rPr>
        <w:t xml:space="preserve">Layers of a Place</w:t>
      </w:r>
    </w:p>
    <w:p>
      <w:pPr>
        <w:spacing w:after="160"/>
      </w:pPr>
      <w:r>
        <w:rPr>
          <w:rFonts w:ascii="Arial" w:cs="Arial" w:eastAsia="Arial" w:hAnsi="Arial"/>
          <w:color w:val="5F6577"/>
          <w:sz w:val="22"/>
          <w:szCs w:val="22"/>
        </w:rPr>
        <w:t xml:space="preserve">Small groups investigate the layered history of a famous public space, design a marker for the layer they judge most significant, and place it on the real site in 3D.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val="false"/>
        </w:trPr>
        <w:tc>
          <w:tcPr>
            <w:tcW w:type="dxa" w:w="2000"/>
            <w:tcBorders>
              <w:top w:val="single" w:color="D9D4CA" w:sz="4"/>
              <w:left w:val="single" w:color="D9D4CA" w:sz="4"/>
              <w:bottom w:val="single" w:color="D9D4CA" w:sz="4"/>
              <w:right w:val="single" w:color="D9D4CA" w:sz="4"/>
            </w:tcBorders>
            <w:shd w:fill="F5F1EA" w:color="auto" w:val="clear"/>
            <w:tcMar>
              <w:top w:type="dxa" w:w="70"/>
              <w:left w:type="dxa" w:w="110"/>
              <w:bottom w:type="dxa" w:w="70"/>
              <w:right w:type="dxa" w:w="110"/>
            </w:tcMar>
          </w:tcPr>
          <w:p>
            <w:pPr>
              <w:spacing w:after="30" w:line="252"/>
            </w:pPr>
            <w:r>
              <w:rPr>
                <w:rFonts w:ascii="Arial" w:cs="Arial" w:eastAsia="Arial" w:hAnsi="Arial"/>
                <w:b/>
                <w:bCs/>
                <w:color w:val="1D2230"/>
                <w:sz w:val="19"/>
                <w:szCs w:val="19"/>
              </w:rPr>
              <w:t xml:space="preserve">Grade level</w:t>
            </w:r>
          </w:p>
        </w:tc>
        <w:tc>
          <w:tcPr>
            <w:tcW w:type="dxa" w:w="73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Grade 10 (US History or World History)</w:t>
            </w:r>
          </w:p>
        </w:tc>
      </w:tr>
      <w:tr>
        <w:trPr>
          <w:cantSplit/>
          <w:tblHeader w:val="false"/>
        </w:trPr>
        <w:tc>
          <w:tcPr>
            <w:tcW w:type="dxa" w:w="2000"/>
            <w:tcBorders>
              <w:top w:val="single" w:color="D9D4CA" w:sz="4"/>
              <w:left w:val="single" w:color="D9D4CA" w:sz="4"/>
              <w:bottom w:val="single" w:color="D9D4CA" w:sz="4"/>
              <w:right w:val="single" w:color="D9D4CA" w:sz="4"/>
            </w:tcBorders>
            <w:shd w:fill="F5F1EA" w:color="auto" w:val="clear"/>
            <w:tcMar>
              <w:top w:type="dxa" w:w="70"/>
              <w:left w:type="dxa" w:w="110"/>
              <w:bottom w:type="dxa" w:w="70"/>
              <w:right w:type="dxa" w:w="110"/>
            </w:tcMar>
          </w:tcPr>
          <w:p>
            <w:pPr>
              <w:spacing w:after="30" w:line="252"/>
            </w:pPr>
            <w:r>
              <w:rPr>
                <w:rFonts w:ascii="Arial" w:cs="Arial" w:eastAsia="Arial" w:hAnsi="Arial"/>
                <w:b/>
                <w:bCs/>
                <w:color w:val="1D2230"/>
                <w:sz w:val="19"/>
                <w:szCs w:val="19"/>
              </w:rPr>
              <w:t xml:space="preserve">Time</w:t>
            </w:r>
          </w:p>
        </w:tc>
        <w:tc>
          <w:tcPr>
            <w:tcW w:type="dxa" w:w="73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One 50–55 minute class period</w:t>
            </w:r>
          </w:p>
        </w:tc>
      </w:tr>
      <w:tr>
        <w:trPr>
          <w:cantSplit/>
          <w:tblHeader w:val="false"/>
        </w:trPr>
        <w:tc>
          <w:tcPr>
            <w:tcW w:type="dxa" w:w="2000"/>
            <w:tcBorders>
              <w:top w:val="single" w:color="D9D4CA" w:sz="4"/>
              <w:left w:val="single" w:color="D9D4CA" w:sz="4"/>
              <w:bottom w:val="single" w:color="D9D4CA" w:sz="4"/>
              <w:right w:val="single" w:color="D9D4CA" w:sz="4"/>
            </w:tcBorders>
            <w:shd w:fill="F5F1EA" w:color="auto" w:val="clear"/>
            <w:tcMar>
              <w:top w:type="dxa" w:w="70"/>
              <w:left w:type="dxa" w:w="110"/>
              <w:bottom w:type="dxa" w:w="70"/>
              <w:right w:type="dxa" w:w="110"/>
            </w:tcMar>
          </w:tcPr>
          <w:p>
            <w:pPr>
              <w:spacing w:after="30" w:line="252"/>
            </w:pPr>
            <w:r>
              <w:rPr>
                <w:rFonts w:ascii="Arial" w:cs="Arial" w:eastAsia="Arial" w:hAnsi="Arial"/>
                <w:b/>
                <w:bCs/>
                <w:color w:val="1D2230"/>
                <w:sz w:val="19"/>
                <w:szCs w:val="19"/>
              </w:rPr>
              <w:t xml:space="preserve">Grouping</w:t>
            </w:r>
          </w:p>
        </w:tc>
        <w:tc>
          <w:tcPr>
            <w:tcW w:type="dxa" w:w="73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Groups of three, one site per group (jigsaw)</w:t>
            </w:r>
          </w:p>
        </w:tc>
      </w:tr>
      <w:tr>
        <w:trPr>
          <w:cantSplit/>
          <w:tblHeader w:val="false"/>
        </w:trPr>
        <w:tc>
          <w:tcPr>
            <w:tcW w:type="dxa" w:w="2000"/>
            <w:tcBorders>
              <w:top w:val="single" w:color="D9D4CA" w:sz="4"/>
              <w:left w:val="single" w:color="D9D4CA" w:sz="4"/>
              <w:bottom w:val="single" w:color="D9D4CA" w:sz="4"/>
              <w:right w:val="single" w:color="D9D4CA" w:sz="4"/>
            </w:tcBorders>
            <w:shd w:fill="F5F1EA" w:color="auto" w:val="clear"/>
            <w:tcMar>
              <w:top w:type="dxa" w:w="70"/>
              <w:left w:type="dxa" w:w="110"/>
              <w:bottom w:type="dxa" w:w="70"/>
              <w:right w:type="dxa" w:w="110"/>
            </w:tcMar>
          </w:tcPr>
          <w:p>
            <w:pPr>
              <w:spacing w:after="30" w:line="252"/>
            </w:pPr>
            <w:r>
              <w:rPr>
                <w:rFonts w:ascii="Arial" w:cs="Arial" w:eastAsia="Arial" w:hAnsi="Arial"/>
                <w:b/>
                <w:bCs/>
                <w:color w:val="1D2230"/>
                <w:sz w:val="19"/>
                <w:szCs w:val="19"/>
              </w:rPr>
              <w:t xml:space="preserve">Materials</w:t>
            </w:r>
          </w:p>
        </w:tc>
        <w:tc>
          <w:tcPr>
            <w:tcW w:type="dxa" w:w="73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GeoBlocks at tbaker.com/geoblocks</w:t>
            </w:r>
          </w:p>
          <w:p>
            <w:pPr>
              <w:spacing w:after="30" w:line="252"/>
            </w:pPr>
            <w:r>
              <w:rPr>
                <w:rFonts w:ascii="Arial" w:cs="Arial" w:eastAsia="Arial" w:hAnsi="Arial"/>
                <w:color w:val="1D2230"/>
                <w:sz w:val="19"/>
                <w:szCs w:val="19"/>
              </w:rPr>
              <w:t xml:space="preserve">Source cards and student page (pages 3–4)</w:t>
            </w:r>
          </w:p>
          <w:p>
            <w:pPr>
              <w:spacing w:after="30" w:line="252"/>
            </w:pPr>
            <w:r>
              <w:rPr>
                <w:rFonts w:ascii="Arial" w:cs="Arial" w:eastAsia="Arial" w:hAnsi="Arial"/>
                <w:color w:val="1D2230"/>
                <w:sz w:val="19"/>
                <w:szCs w:val="19"/>
              </w:rPr>
              <w:t xml:space="preserve">Projector for the gallery walk</w:t>
            </w:r>
          </w:p>
        </w:tc>
      </w:tr>
      <w:tr>
        <w:trPr>
          <w:cantSplit/>
          <w:tblHeader w:val="false"/>
        </w:trPr>
        <w:tc>
          <w:tcPr>
            <w:tcW w:type="dxa" w:w="2000"/>
            <w:tcBorders>
              <w:top w:val="single" w:color="D9D4CA" w:sz="4"/>
              <w:left w:val="single" w:color="D9D4CA" w:sz="4"/>
              <w:bottom w:val="single" w:color="D9D4CA" w:sz="4"/>
              <w:right w:val="single" w:color="D9D4CA" w:sz="4"/>
            </w:tcBorders>
            <w:shd w:fill="F5F1EA" w:color="auto" w:val="clear"/>
            <w:tcMar>
              <w:top w:type="dxa" w:w="70"/>
              <w:left w:type="dxa" w:w="110"/>
              <w:bottom w:type="dxa" w:w="70"/>
              <w:right w:type="dxa" w:w="110"/>
            </w:tcMar>
          </w:tcPr>
          <w:p>
            <w:pPr>
              <w:spacing w:after="30" w:line="252"/>
            </w:pPr>
            <w:r>
              <w:rPr>
                <w:rFonts w:ascii="Arial" w:cs="Arial" w:eastAsia="Arial" w:hAnsi="Arial"/>
                <w:b/>
                <w:bCs/>
                <w:color w:val="1D2230"/>
                <w:sz w:val="19"/>
                <w:szCs w:val="19"/>
              </w:rPr>
              <w:t xml:space="preserve">Big idea</w:t>
            </w:r>
          </w:p>
        </w:tc>
        <w:tc>
          <w:tcPr>
            <w:tcW w:type="dxa" w:w="73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Places carry layers of history. What a society chooses to remember about a place, and what it leaves out, changes over time.</w:t>
            </w:r>
          </w:p>
        </w:tc>
      </w:tr>
    </w:tbl>
    <w:p>
      <w:pPr>
        <w:keepNext/>
        <w:pBdr>
          <w:bottom w:val="single" w:color="D9D4CA" w:sz="6" w:space="2"/>
        </w:pBdr>
        <w:spacing w:after="90" w:before="220"/>
      </w:pPr>
      <w:r>
        <w:rPr>
          <w:rFonts w:ascii="Arial" w:cs="Arial" w:eastAsia="Arial" w:hAnsi="Arial"/>
          <w:b/>
          <w:bCs/>
          <w:color w:val="A3200F"/>
          <w:sz w:val="26"/>
          <w:szCs w:val="26"/>
        </w:rPr>
        <w:t xml:space="preserve">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D9D4CA" w:sz="4"/>
              <w:left w:val="single" w:color="D9D4CA" w:sz="4"/>
              <w:bottom w:val="single" w:color="D9D4CA" w:sz="4"/>
              <w:right w:val="single" w:color="D9D4CA" w:sz="4"/>
            </w:tcBorders>
            <w:shd w:fill="1D2230"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Code</w:t>
            </w:r>
          </w:p>
        </w:tc>
        <w:tc>
          <w:tcPr>
            <w:tcW w:type="dxa" w:w="7060"/>
            <w:tcBorders>
              <w:top w:val="single" w:color="D9D4CA" w:sz="4"/>
              <w:left w:val="single" w:color="D9D4CA" w:sz="4"/>
              <w:bottom w:val="single" w:color="D9D4CA" w:sz="4"/>
              <w:right w:val="single" w:color="D9D4CA" w:sz="4"/>
            </w:tcBorders>
            <w:shd w:fill="1D2230"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Standard</w:t>
            </w:r>
          </w:p>
        </w:tc>
      </w:tr>
      <w:tr>
        <w:trPr>
          <w:cantSplit/>
          <w:tblHeader w:val="false"/>
        </w:trPr>
        <w:tc>
          <w:tcPr>
            <w:tcW w:type="dxa" w:w="230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C3 D2.His.1.9-12</w:t>
            </w:r>
          </w:p>
        </w:tc>
        <w:tc>
          <w:tcPr>
            <w:tcW w:type="dxa" w:w="70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Evaluate how historical events and developments were shaped by unique circumstances of time and place as well as broader historical contexts.</w:t>
            </w:r>
          </w:p>
        </w:tc>
      </w:tr>
      <w:tr>
        <w:trPr>
          <w:cantSplit/>
          <w:tblHeader w:val="false"/>
        </w:trPr>
        <w:tc>
          <w:tcPr>
            <w:tcW w:type="dxa" w:w="230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C3 D2.His.2.9-12</w:t>
            </w:r>
          </w:p>
        </w:tc>
        <w:tc>
          <w:tcPr>
            <w:tcW w:type="dxa" w:w="70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Analyze change and continuity in historical eras.</w:t>
            </w:r>
          </w:p>
        </w:tc>
      </w:tr>
      <w:tr>
        <w:trPr>
          <w:cantSplit/>
          <w:tblHeader w:val="false"/>
        </w:trPr>
        <w:tc>
          <w:tcPr>
            <w:tcW w:type="dxa" w:w="230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C3 D2.His.3.9-12</w:t>
            </w:r>
          </w:p>
        </w:tc>
        <w:tc>
          <w:tcPr>
            <w:tcW w:type="dxa" w:w="70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Use questions generated about individuals and groups to assess how the significance of their actions changes over time and is shaped by the historical context.</w:t>
            </w:r>
          </w:p>
        </w:tc>
      </w:tr>
      <w:tr>
        <w:trPr>
          <w:cantSplit/>
          <w:tblHeader w:val="false"/>
        </w:trPr>
        <w:tc>
          <w:tcPr>
            <w:tcW w:type="dxa" w:w="230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C3 D2.His.10.9-12</w:t>
            </w:r>
          </w:p>
        </w:tc>
        <w:tc>
          <w:tcPr>
            <w:tcW w:type="dxa" w:w="70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Detect possible limitations in various kinds of historical evidence and differing secondary interpretations.</w:t>
            </w:r>
          </w:p>
        </w:tc>
      </w:tr>
      <w:tr>
        <w:trPr>
          <w:cantSplit/>
          <w:tblHeader w:val="false"/>
        </w:trPr>
        <w:tc>
          <w:tcPr>
            <w:tcW w:type="dxa" w:w="230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CCSS RH.9-10.2</w:t>
            </w:r>
          </w:p>
        </w:tc>
        <w:tc>
          <w:tcPr>
            <w:tcW w:type="dxa" w:w="70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Determine the central ideas or information of a primary or secondary source; provide an accurate summary of how key events or ideas develop over the course of the text.</w:t>
            </w:r>
          </w:p>
        </w:tc>
      </w:tr>
    </w:tbl>
    <w:p>
      <w:pPr>
        <w:spacing w:after="120" w:before="60" w:line="276"/>
      </w:pPr>
      <w:r>
        <w:rPr>
          <w:rFonts w:ascii="Arial" w:cs="Arial" w:eastAsia="Arial" w:hAnsi="Arial"/>
          <w:color w:val="5F6577"/>
          <w:sz w:val="17"/>
          <w:szCs w:val="17"/>
        </w:rPr>
        <w:t xml:space="preserve">C3: College, Career, and Civic Life Framework for Social Studies State Standards (NCSS). CCSS: Common Core Literacy in History/Social Studies.</w:t>
      </w:r>
    </w:p>
    <w:p>
      <w:pPr>
        <w:keepNext/>
        <w:pBdr>
          <w:bottom w:val="single" w:color="D9D4CA" w:sz="6" w:space="2"/>
        </w:pBdr>
        <w:spacing w:after="90" w:before="220"/>
      </w:pPr>
      <w:r>
        <w:rPr>
          <w:rFonts w:ascii="Arial" w:cs="Arial" w:eastAsia="Arial" w:hAnsi="Arial"/>
          <w:b/>
          <w:bCs/>
          <w:color w:val="A3200F"/>
          <w:sz w:val="26"/>
          <w:szCs w:val="26"/>
        </w:rPr>
        <w:t xml:space="preserve">Learning targets</w:t>
      </w:r>
    </w:p>
    <w:p>
      <w:pPr>
        <w:pStyle w:val="ListParagraph"/>
        <w:numPr>
          <w:ilvl w:val="0"/>
          <w:numId w:val="2"/>
        </w:numPr>
        <w:spacing w:after="60" w:line="264"/>
      </w:pPr>
      <w:r>
        <w:rPr>
          <w:rFonts w:ascii="Arial" w:cs="Arial" w:eastAsia="Arial" w:hAnsi="Arial"/>
        </w:rPr>
        <w:t xml:space="preserve">I can trace change and continuity at one place across more than a century.</w:t>
      </w:r>
    </w:p>
    <w:p>
      <w:pPr>
        <w:pStyle w:val="ListParagraph"/>
        <w:numPr>
          <w:ilvl w:val="0"/>
          <w:numId w:val="2"/>
        </w:numPr>
        <w:spacing w:after="60" w:line="264"/>
      </w:pPr>
      <w:r>
        <w:rPr>
          <w:rFonts w:ascii="Arial" w:cs="Arial" w:eastAsia="Arial" w:hAnsi="Arial"/>
        </w:rPr>
        <w:t xml:space="preserve">I can argue which layer of a place's history is most significant, and for whom.</w:t>
      </w:r>
    </w:p>
    <w:p>
      <w:pPr>
        <w:pStyle w:val="ListParagraph"/>
        <w:numPr>
          <w:ilvl w:val="0"/>
          <w:numId w:val="2"/>
        </w:numPr>
        <w:spacing w:after="60" w:line="264"/>
      </w:pPr>
      <w:r>
        <w:rPr>
          <w:rFonts w:ascii="Arial" w:cs="Arial" w:eastAsia="Arial" w:hAnsi="Arial"/>
        </w:rPr>
        <w:t xml:space="preserve">I can identify what a short source leaves out and what I would need to learn next.</w:t>
      </w:r>
    </w:p>
    <w:p>
      <w:pPr>
        <w:keepNext/>
        <w:pBdr>
          <w:bottom w:val="single" w:color="D9D4CA" w:sz="6" w:space="2"/>
        </w:pBdr>
        <w:spacing w:after="90" w:before="220"/>
      </w:pPr>
      <w:r>
        <w:rPr>
          <w:rFonts w:ascii="Arial" w:cs="Arial" w:eastAsia="Arial" w:hAnsi="Arial"/>
          <w:b/>
          <w:bCs/>
          <w:color w:val="A3200F"/>
          <w:sz w:val="26"/>
          <w:szCs w:val="26"/>
        </w:rPr>
        <w:t xml:space="preserve">Sites and course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cantSplit/>
          <w:tblHeader/>
        </w:trPr>
        <w:tc>
          <w:tcPr>
            <w:tcW w:type="dxa" w:w="2300"/>
            <w:tcBorders>
              <w:top w:val="single" w:color="D9D4CA" w:sz="4"/>
              <w:left w:val="single" w:color="D9D4CA" w:sz="4"/>
              <w:bottom w:val="single" w:color="D9D4CA" w:sz="4"/>
              <w:right w:val="single" w:color="D9D4CA" w:sz="4"/>
            </w:tcBorders>
            <w:shd w:fill="1D2230"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Preset site</w:t>
            </w:r>
          </w:p>
        </w:tc>
        <w:tc>
          <w:tcPr>
            <w:tcW w:type="dxa" w:w="3530"/>
            <w:tcBorders>
              <w:top w:val="single" w:color="D9D4CA" w:sz="4"/>
              <w:left w:val="single" w:color="D9D4CA" w:sz="4"/>
              <w:bottom w:val="single" w:color="D9D4CA" w:sz="4"/>
              <w:right w:val="single" w:color="D9D4CA" w:sz="4"/>
            </w:tcBorders>
            <w:shd w:fill="1D2230"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Layers on the card</w:t>
            </w:r>
          </w:p>
        </w:tc>
        <w:tc>
          <w:tcPr>
            <w:tcW w:type="dxa" w:w="3530"/>
            <w:tcBorders>
              <w:top w:val="single" w:color="D9D4CA" w:sz="4"/>
              <w:left w:val="single" w:color="D9D4CA" w:sz="4"/>
              <w:bottom w:val="single" w:color="D9D4CA" w:sz="4"/>
              <w:right w:val="single" w:color="D9D4CA" w:sz="4"/>
            </w:tcBorders>
            <w:shd w:fill="1D2230"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Fits units on</w:t>
            </w:r>
          </w:p>
        </w:tc>
      </w:tr>
      <w:tr>
        <w:trPr>
          <w:cantSplit/>
          <w:tblHeader w:val="false"/>
        </w:trPr>
        <w:tc>
          <w:tcPr>
            <w:tcW w:type="dxa" w:w="230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Paris: Champ de Mars</w:t>
            </w:r>
          </w:p>
        </w:tc>
        <w:tc>
          <w:tcPr>
            <w:tcW w:type="dxa" w:w="353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Military drill field, French Revolution festival and massacre, World's Fairs, Eiffel Tower</w:t>
            </w:r>
          </w:p>
        </w:tc>
        <w:tc>
          <w:tcPr>
            <w:tcW w:type="dxa" w:w="353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French Revolution, Industrial Revolution, nationalism</w:t>
            </w:r>
          </w:p>
        </w:tc>
      </w:tr>
      <w:tr>
        <w:trPr>
          <w:cantSplit/>
          <w:tblHeader w:val="false"/>
        </w:trPr>
        <w:tc>
          <w:tcPr>
            <w:tcW w:type="dxa" w:w="230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NY City: Central Park</w:t>
            </w:r>
          </w:p>
        </w:tc>
        <w:tc>
          <w:tcPr>
            <w:tcW w:type="dxa" w:w="353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Seneca Village, eminent domain, park design, a public park today</w:t>
            </w:r>
          </w:p>
        </w:tc>
        <w:tc>
          <w:tcPr>
            <w:tcW w:type="dxa" w:w="353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Antebellum free Black communities, urbanization, civil rights</w:t>
            </w:r>
          </w:p>
        </w:tc>
      </w:tr>
      <w:tr>
        <w:trPr>
          <w:cantSplit/>
          <w:tblHeader w:val="false"/>
        </w:trPr>
        <w:tc>
          <w:tcPr>
            <w:tcW w:type="dxa" w:w="230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Tokyo: Yoyogi Park</w:t>
            </w:r>
          </w:p>
        </w:tc>
        <w:tc>
          <w:tcPr>
            <w:tcW w:type="dxa" w:w="353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Army parade ground, Japan's first powered flight, US occupation housing, 1964 Olympics</w:t>
            </w:r>
          </w:p>
        </w:tc>
        <w:tc>
          <w:tcPr>
            <w:tcW w:type="dxa" w:w="353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r>
              <w:rPr>
                <w:rFonts w:ascii="Arial" w:cs="Arial" w:eastAsia="Arial" w:hAnsi="Arial"/>
                <w:color w:val="1D2230"/>
                <w:sz w:val="19"/>
                <w:szCs w:val="19"/>
              </w:rPr>
              <w:t xml:space="preserve">Meiji modernization, World War II and occupation, the Cold War era</w:t>
            </w:r>
          </w:p>
        </w:tc>
      </w:tr>
    </w:tbl>
    <w:p>
      <w:pPr>
        <w:spacing w:after="120" w:before="100" w:line="276"/>
      </w:pPr>
      <w:r>
        <w:rPr>
          <w:rFonts w:ascii="Arial" w:cs="Arial" w:eastAsia="Arial" w:hAnsi="Arial"/>
        </w:rPr>
        <w:t xml:space="preserve">A US History class can use Central Park alone with all groups. A World History class can use all three sites as a comparison.</w:t>
      </w:r>
    </w:p>
    <w:p>
      <w:pPr>
        <w:keepNext/>
        <w:pBdr>
          <w:bottom w:val="single" w:color="D9D4CA" w:sz="6" w:space="2"/>
        </w:pBdr>
        <w:spacing w:after="90" w:before="220"/>
      </w:pPr>
      <w:r>
        <w:rPr>
          <w:rFonts w:ascii="Arial" w:cs="Arial" w:eastAsia="Arial" w:hAnsi="Arial"/>
          <w:b/>
          <w:bCs/>
          <w:color w:val="A3200F"/>
          <w:sz w:val="26"/>
          <w:szCs w:val="26"/>
        </w:rPr>
        <w:t xml:space="preserve">Teacher steps</w:t>
      </w:r>
    </w:p>
    <w:p>
      <w:pPr>
        <w:keepNext/>
        <w:spacing w:after="60" w:before="160"/>
      </w:pPr>
      <w:r>
        <w:rPr>
          <w:rFonts w:ascii="Arial" w:cs="Arial" w:eastAsia="Arial" w:hAnsi="Arial"/>
          <w:b/>
          <w:bCs/>
          <w:color w:val="1D2230"/>
          <w:sz w:val="22"/>
          <w:szCs w:val="22"/>
        </w:rPr>
        <w:t xml:space="preserve">1. Hook (5 minutes)</w:t>
      </w:r>
    </w:p>
    <w:p>
      <w:pPr>
        <w:spacing w:after="120" w:before="0" w:line="276"/>
      </w:pPr>
      <w:r>
        <w:rPr>
          <w:rFonts w:ascii="Arial" w:cs="Arial" w:eastAsia="Arial" w:hAnsi="Arial"/>
        </w:rPr>
        <w:t xml:space="preserve">Ask: </w:t>
      </w:r>
      <w:r>
        <w:rPr>
          <w:rFonts w:ascii="Arial" w:cs="Arial" w:eastAsia="Arial" w:hAnsi="Arial"/>
          <w:b/>
          <w:bCs/>
        </w:rPr>
        <w:t xml:space="preserve">“What was on the land under our school 150 years ago? How would we find out?”</w:t>
      </w:r>
      <w:r>
        <w:rPr>
          <w:rFonts w:ascii="Arial" w:cs="Arial" w:eastAsia="Arial" w:hAnsi="Arial"/>
        </w:rPr>
        <w:t xml:space="preserve"> Introduce the idea that a place has layers, like rock strata.</w:t>
      </w:r>
    </w:p>
    <w:p>
      <w:pPr>
        <w:keepNext/>
        <w:spacing w:after="60" w:before="160"/>
      </w:pPr>
      <w:r>
        <w:rPr>
          <w:rFonts w:ascii="Arial" w:cs="Arial" w:eastAsia="Arial" w:hAnsi="Arial"/>
          <w:b/>
          <w:bCs/>
          <w:color w:val="1D2230"/>
          <w:sz w:val="22"/>
          <w:szCs w:val="22"/>
        </w:rPr>
        <w:t xml:space="preserve">2. Read the source card (10 minutes)</w:t>
      </w:r>
    </w:p>
    <w:p>
      <w:pPr>
        <w:spacing w:after="120" w:before="0" w:line="276"/>
      </w:pPr>
      <w:r>
        <w:rPr>
          <w:rFonts w:ascii="Arial" w:cs="Arial" w:eastAsia="Arial" w:hAnsi="Arial"/>
        </w:rPr>
        <w:t xml:space="preserve">Each group reads one source card and builds a quick timeline of its layers on the student page. Each member annotates one layer.</w:t>
      </w:r>
    </w:p>
    <w:p>
      <w:pPr>
        <w:keepNext/>
        <w:spacing w:after="60" w:before="160"/>
      </w:pPr>
      <w:r>
        <w:rPr>
          <w:rFonts w:ascii="Arial" w:cs="Arial" w:eastAsia="Arial" w:hAnsi="Arial"/>
          <w:b/>
          <w:bCs/>
          <w:color w:val="1D2230"/>
          <w:sz w:val="22"/>
          <w:szCs w:val="22"/>
        </w:rPr>
        <w:t xml:space="preserve">3. Visit the site and design a marker (20 minutes)</w:t>
      </w:r>
    </w:p>
    <w:p>
      <w:pPr>
        <w:pStyle w:val="ListParagraph"/>
        <w:numPr>
          <w:ilvl w:val="0"/>
          <w:numId w:val="3"/>
        </w:numPr>
        <w:spacing w:after="80" w:line="264"/>
      </w:pPr>
      <w:r>
        <w:rPr>
          <w:rFonts w:ascii="Arial" w:cs="Arial" w:eastAsia="Arial" w:hAnsi="Arial"/>
        </w:rPr>
        <w:t xml:space="preserve">Groups pick their site in </w:t>
      </w:r>
      <w:r>
        <w:rPr>
          <w:rFonts w:ascii="Arial" w:cs="Arial" w:eastAsia="Arial" w:hAnsi="Arial"/>
          <w:b/>
          <w:bCs/>
        </w:rPr>
        <w:t xml:space="preserve">Map settings → Preset locations</w:t>
      </w:r>
      <w:r>
        <w:rPr>
          <w:rFonts w:ascii="Arial" w:cs="Arial" w:eastAsia="Arial" w:hAnsi="Arial"/>
        </w:rPr>
        <w:t xml:space="preserve"> and click </w:t>
      </w:r>
      <w:r>
        <w:rPr>
          <w:rFonts w:ascii="Arial" w:cs="Arial" w:eastAsia="Arial" w:hAnsi="Arial"/>
          <w:b/>
          <w:bCs/>
        </w:rPr>
        <w:t xml:space="preserve">3D Map</w:t>
      </w:r>
      <w:r>
        <w:rPr>
          <w:rFonts w:ascii="Arial" w:cs="Arial" w:eastAsia="Arial" w:hAnsi="Arial"/>
        </w:rPr>
        <w:t xml:space="preserve"> to see the place today.</w:t>
      </w:r>
    </w:p>
    <w:p>
      <w:pPr>
        <w:pStyle w:val="ListParagraph"/>
        <w:numPr>
          <w:ilvl w:val="0"/>
          <w:numId w:val="3"/>
        </w:numPr>
        <w:spacing w:after="80" w:line="264"/>
      </w:pPr>
      <w:r>
        <w:rPr>
          <w:rFonts w:ascii="Arial" w:cs="Arial" w:eastAsia="Arial" w:hAnsi="Arial"/>
        </w:rPr>
        <w:t xml:space="preserve">They decide which layer is </w:t>
      </w:r>
      <w:r>
        <w:rPr>
          <w:rFonts w:ascii="Arial" w:cs="Arial" w:eastAsia="Arial" w:hAnsi="Arial"/>
          <w:b/>
          <w:bCs/>
        </w:rPr>
        <w:t xml:space="preserve">most significant</w:t>
      </w:r>
      <w:r>
        <w:rPr>
          <w:rFonts w:ascii="Arial" w:cs="Arial" w:eastAsia="Arial" w:hAnsi="Arial"/>
        </w:rPr>
        <w:t xml:space="preserve"> and build a simple marker or memorial for it on the mat in </w:t>
      </w:r>
      <w:r>
        <w:rPr>
          <w:rFonts w:ascii="Arial" w:cs="Arial" w:eastAsia="Arial" w:hAnsi="Arial"/>
          <w:b/>
          <w:bCs/>
        </w:rPr>
        <w:t xml:space="preserve">Build</w:t>
      </w:r>
      <w:r>
        <w:rPr>
          <w:rFonts w:ascii="Arial" w:cs="Arial" w:eastAsia="Arial" w:hAnsi="Arial"/>
        </w:rPr>
        <w:t xml:space="preserve"> view. Stamps such as </w:t>
      </w:r>
      <w:r>
        <w:rPr>
          <w:rFonts w:ascii="Arial" w:cs="Arial" w:eastAsia="Arial" w:hAnsi="Arial"/>
          <w:b/>
          <w:bCs/>
        </w:rPr>
        <w:t xml:space="preserve">Bench</w:t>
      </w:r>
      <w:r>
        <w:rPr>
          <w:rFonts w:ascii="Arial" w:cs="Arial" w:eastAsia="Arial" w:hAnsi="Arial"/>
        </w:rPr>
        <w:t xml:space="preserve">, </w:t>
      </w:r>
      <w:r>
        <w:rPr>
          <w:rFonts w:ascii="Arial" w:cs="Arial" w:eastAsia="Arial" w:hAnsi="Arial"/>
          <w:b/>
          <w:bCs/>
        </w:rPr>
        <w:t xml:space="preserve">Flower bed</w:t>
      </w:r>
      <w:r>
        <w:rPr>
          <w:rFonts w:ascii="Arial" w:cs="Arial" w:eastAsia="Arial" w:hAnsi="Arial"/>
        </w:rPr>
        <w:t xml:space="preserve">, </w:t>
      </w:r>
      <w:r>
        <w:rPr>
          <w:rFonts w:ascii="Arial" w:cs="Arial" w:eastAsia="Arial" w:hAnsi="Arial"/>
          <w:b/>
          <w:bCs/>
        </w:rPr>
        <w:t xml:space="preserve">Fountain</w:t>
      </w:r>
      <w:r>
        <w:rPr>
          <w:rFonts w:ascii="Arial" w:cs="Arial" w:eastAsia="Arial" w:hAnsi="Arial"/>
        </w:rPr>
        <w:t xml:space="preserve">, and </w:t>
      </w:r>
      <w:r>
        <w:rPr>
          <w:rFonts w:ascii="Arial" w:cs="Arial" w:eastAsia="Arial" w:hAnsi="Arial"/>
          <w:b/>
          <w:bCs/>
        </w:rPr>
        <w:t xml:space="preserve">Tree</w:t>
      </w:r>
      <w:r>
        <w:rPr>
          <w:rFonts w:ascii="Arial" w:cs="Arial" w:eastAsia="Arial" w:hAnsi="Arial"/>
        </w:rPr>
        <w:t xml:space="preserve"> help.</w:t>
      </w:r>
    </w:p>
    <w:p>
      <w:pPr>
        <w:pStyle w:val="ListParagraph"/>
        <w:numPr>
          <w:ilvl w:val="0"/>
          <w:numId w:val="3"/>
        </w:numPr>
        <w:spacing w:after="80" w:line="264"/>
      </w:pPr>
      <w:r>
        <w:rPr>
          <w:rFonts w:ascii="Arial" w:cs="Arial" w:eastAsia="Arial" w:hAnsi="Arial"/>
        </w:rPr>
        <w:t xml:space="preserve">They switch to </w:t>
      </w:r>
      <w:r>
        <w:rPr>
          <w:rFonts w:ascii="Arial" w:cs="Arial" w:eastAsia="Arial" w:hAnsi="Arial"/>
          <w:b/>
          <w:bCs/>
        </w:rPr>
        <w:t xml:space="preserve">3D Map</w:t>
      </w:r>
      <w:r>
        <w:rPr>
          <w:rFonts w:ascii="Arial" w:cs="Arial" w:eastAsia="Arial" w:hAnsi="Arial"/>
        </w:rPr>
        <w:t xml:space="preserve"> to check the marker in its real setting, then save a picture with </w:t>
      </w:r>
      <w:r>
        <w:rPr>
          <w:rFonts w:ascii="Arial" w:cs="Arial" w:eastAsia="Arial" w:hAnsi="Arial"/>
          <w:b/>
          <w:bCs/>
        </w:rPr>
        <w:t xml:space="preserve">Export → Export image</w:t>
      </w:r>
      <w:r>
        <w:rPr>
          <w:rFonts w:ascii="Arial" w:cs="Arial" w:eastAsia="Arial" w:hAnsi="Arial"/>
        </w:rPr>
        <w:t xml:space="preserve">.</w:t>
      </w:r>
    </w:p>
    <w:p>
      <w:pPr>
        <w:keepNext/>
        <w:spacing w:after="60" w:before="160"/>
      </w:pPr>
      <w:r>
        <w:rPr>
          <w:rFonts w:ascii="Arial" w:cs="Arial" w:eastAsia="Arial" w:hAnsi="Arial"/>
          <w:b/>
          <w:bCs/>
          <w:color w:val="1D2230"/>
          <w:sz w:val="22"/>
          <w:szCs w:val="22"/>
        </w:rPr>
        <w:t xml:space="preserve">4. Gallery walk (10 minutes)</w:t>
      </w:r>
    </w:p>
    <w:p>
      <w:pPr>
        <w:spacing w:after="120" w:before="0" w:line="276"/>
      </w:pPr>
      <w:r>
        <w:rPr>
          <w:rFonts w:ascii="Arial" w:cs="Arial" w:eastAsia="Arial" w:hAnsi="Arial"/>
        </w:rPr>
        <w:t xml:space="preserve">Project each group's image. Each group gives a 60-second argument: which layer they chose, why, and which layer a visitor today might never know about.</w:t>
      </w:r>
    </w:p>
    <w:p>
      <w:pPr>
        <w:keepNext/>
        <w:spacing w:after="60" w:before="160"/>
      </w:pPr>
      <w:r>
        <w:rPr>
          <w:rFonts w:ascii="Arial" w:cs="Arial" w:eastAsia="Arial" w:hAnsi="Arial"/>
          <w:b/>
          <w:bCs/>
          <w:color w:val="1D2230"/>
          <w:sz w:val="22"/>
          <w:szCs w:val="22"/>
        </w:rPr>
        <w:t xml:space="preserve">5. Exit ticket (5 minutes)</w:t>
      </w:r>
    </w:p>
    <w:p>
      <w:pPr>
        <w:spacing w:after="120" w:before="0" w:line="276"/>
      </w:pPr>
      <w:r>
        <w:rPr>
          <w:rFonts w:ascii="Arial" w:cs="Arial" w:eastAsia="Arial" w:hAnsi="Arial"/>
        </w:rPr>
        <w:t xml:space="preserve">Students answer the significance question at the bottom of the student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3200F" w:sz="24"/>
              <w:bottom w:val="none" w:color="FFFFFF" w:sz="0"/>
              <w:right w:val="none" w:color="FFFFFF" w:sz="0"/>
            </w:tcBorders>
            <w:shd w:fill="FBEDEA" w:color="auto" w:val="clear"/>
            <w:tcMar>
              <w:top w:type="dxa" w:w="100"/>
              <w:left w:type="dxa" w:w="180"/>
              <w:bottom w:type="dxa" w:w="100"/>
              <w:right w:type="dxa" w:w="160"/>
            </w:tcMar>
          </w:tcPr>
          <w:p>
            <w:pPr>
              <w:spacing w:after="60"/>
            </w:pPr>
            <w:r>
              <w:rPr>
                <w:rFonts w:ascii="Arial" w:cs="Arial" w:eastAsia="Arial" w:hAnsi="Arial"/>
                <w:b/>
                <w:bCs/>
                <w:color w:val="A3200F"/>
                <w:sz w:val="20"/>
                <w:szCs w:val="20"/>
              </w:rPr>
              <w:t xml:space="preserve">Teaching notes</w:t>
            </w:r>
          </w:p>
          <w:p>
            <w:pPr>
              <w:spacing w:after="50" w:line="260"/>
            </w:pPr>
            <w:r>
              <w:rPr>
                <w:rFonts w:ascii="Arial" w:cs="Arial" w:eastAsia="Arial" w:hAnsi="Arial"/>
                <w:b/>
                <w:bCs/>
                <w:sz w:val="20"/>
                <w:szCs w:val="20"/>
              </w:rPr>
              <w:t xml:space="preserve">Seneca Village</w:t>
            </w:r>
            <w:r>
              <w:rPr>
                <w:rFonts w:ascii="Arial" w:cs="Arial" w:eastAsia="Arial" w:hAnsi="Arial"/>
                <w:sz w:val="20"/>
                <w:szCs w:val="20"/>
              </w:rPr>
              <w:t xml:space="preserve"> stood between West 82nd and 89th Streets, about 1 km north of the Central Park preset. Groups can type about </w:t>
            </w:r>
            <w:r>
              <w:rPr>
                <w:rFonts w:ascii="Arial" w:cs="Arial" w:eastAsia="Arial" w:hAnsi="Arial"/>
                <w:b/>
                <w:bCs/>
                <w:sz w:val="20"/>
                <w:szCs w:val="20"/>
              </w:rPr>
              <w:t xml:space="preserve">40.785, −73.968</w:t>
            </w:r>
            <w:r>
              <w:rPr>
                <w:rFonts w:ascii="Arial" w:cs="Arial" w:eastAsia="Arial" w:hAnsi="Arial"/>
                <w:sz w:val="20"/>
                <w:szCs w:val="20"/>
              </w:rPr>
              <w:t xml:space="preserve"> into Map settings to place their marker there instead.</w:t>
            </w:r>
          </w:p>
          <w:p>
            <w:pPr>
              <w:spacing w:after="50" w:line="260"/>
            </w:pPr>
            <w:r>
              <w:rPr>
                <w:rFonts w:ascii="Arial" w:cs="Arial" w:eastAsia="Arial" w:hAnsi="Arial"/>
                <w:b/>
                <w:bCs/>
                <w:sz w:val="20"/>
                <w:szCs w:val="20"/>
              </w:rPr>
              <w:t xml:space="preserve">Sensitive history:</w:t>
            </w:r>
            <w:r>
              <w:rPr>
                <w:rFonts w:ascii="Arial" w:cs="Arial" w:eastAsia="Arial" w:hAnsi="Arial"/>
                <w:sz w:val="20"/>
                <w:szCs w:val="20"/>
              </w:rPr>
              <w:t xml:space="preserve"> the Champ de Mars massacre, the displacement of Seneca Village, and the occupation of Japan involve loss and conflict. Model respectful marker designs and language.</w:t>
            </w:r>
          </w:p>
          <w:p>
            <w:pPr>
              <w:spacing w:after="50" w:line="260"/>
            </w:pPr>
            <w:r>
              <w:rPr>
                <w:rFonts w:ascii="Arial" w:cs="Arial" w:eastAsia="Arial" w:hAnsi="Arial"/>
                <w:b/>
                <w:bCs/>
                <w:sz w:val="20"/>
                <w:szCs w:val="20"/>
              </w:rPr>
              <w:t xml:space="preserve">Source limits (D2.His.10):</w:t>
            </w:r>
            <w:r>
              <w:rPr>
                <w:rFonts w:ascii="Arial" w:cs="Arial" w:eastAsia="Arial" w:hAnsi="Arial"/>
                <w:sz w:val="20"/>
                <w:szCs w:val="20"/>
              </w:rPr>
              <w:t xml:space="preserve"> each card is a short secondary summary. Push groups to name one voice that is missing and one source they would look for next.</w:t>
            </w:r>
          </w:p>
          <w:p>
            <w:pPr>
              <w:spacing w:after="50" w:line="260"/>
            </w:pPr>
            <w:r>
              <w:rPr>
                <w:rFonts w:ascii="Arial" w:cs="Arial" w:eastAsia="Arial" w:hAnsi="Arial"/>
                <w:b/>
                <w:bCs/>
                <w:sz w:val="20"/>
                <w:szCs w:val="20"/>
              </w:rPr>
              <w:t xml:space="preserve">Extend:</w:t>
            </w:r>
            <w:r>
              <w:rPr>
                <w:rFonts w:ascii="Arial" w:cs="Arial" w:eastAsia="Arial" w:hAnsi="Arial"/>
                <w:sz w:val="20"/>
                <w:szCs w:val="20"/>
              </w:rPr>
              <w:t xml:space="preserve"> students research a fourth layer and add it, or repeat the activity for their own town using its latitude and longitude.</w:t>
            </w:r>
          </w:p>
        </w:tc>
      </w:tr>
    </w:tbl>
    <w:p>
      <w:pPr>
        <w:pageBreakBefore/>
        <w:spacing w:after="40"/>
      </w:pPr>
      <w:r>
        <w:rPr>
          <w:rFonts w:ascii="Arial" w:cs="Arial" w:eastAsia="Arial" w:hAnsi="Arial"/>
          <w:b/>
          <w:bCs/>
          <w:color w:val="A3200F"/>
          <w:spacing w:val="40"/>
          <w:sz w:val="18"/>
          <w:szCs w:val="18"/>
        </w:rPr>
        <w:t xml:space="preserve">SOURCE CARDS</w:t>
      </w:r>
    </w:p>
    <w:p>
      <w:pPr>
        <w:spacing w:after="60"/>
      </w:pPr>
      <w:r>
        <w:rPr>
          <w:rFonts w:ascii="Arial" w:cs="Arial" w:eastAsia="Arial" w:hAnsi="Arial"/>
          <w:b/>
          <w:bCs/>
          <w:color w:val="1D2230"/>
          <w:sz w:val="44"/>
          <w:szCs w:val="44"/>
        </w:rPr>
        <w:t xml:space="preserve">Layers of a Place</w:t>
      </w:r>
    </w:p>
    <w:p>
      <w:pPr>
        <w:spacing w:after="160"/>
      </w:pPr>
      <w:r>
        <w:rPr>
          <w:rFonts w:ascii="Arial" w:cs="Arial" w:eastAsia="Arial" w:hAnsi="Arial"/>
          <w:color w:val="5F6577"/>
          <w:sz w:val="22"/>
          <w:szCs w:val="22"/>
        </w:rPr>
        <w:t xml:space="preserve">Read the card for your site. Then complete the student page.</w:t>
      </w:r>
    </w:p>
    <w:p>
      <w:pPr>
        <w:spacing w:after="120"/>
      </w:pPr>
      <w:r>
        <w:rPr>
          <w:rFonts w:ascii="Arial" w:cs="Arial" w:eastAsia="Arial" w:hAnsi="Arial"/>
        </w:rPr>
        <w:t xml:space="preserve">Open GeoBlocks: </w:t>
      </w:r>
      <w:hyperlink w:history="1" r:id="rIdeq0ovxoqjhy1xj2ycq0ry">
        <w:r>
          <w:rPr>
            <w:rStyle w:val="Hyperlink"/>
            <w:rFonts w:ascii="Arial" w:cs="Arial" w:eastAsia="Arial" w:hAnsi="Arial"/>
          </w:rPr>
          <w:t xml:space="preserve">https://tbaker.com/geoblocks</w:t>
        </w:r>
      </w:hyperlink>
    </w:p>
    <w:p>
      <w:pPr>
        <w:keepNext/>
        <w:spacing w:after="60" w:before="160"/>
      </w:pPr>
      <w:r>
        <w:rPr>
          <w:rFonts w:ascii="Arial" w:cs="Arial" w:eastAsia="Arial" w:hAnsi="Arial"/>
          <w:b/>
          <w:bCs/>
          <w:color w:val="1D2230"/>
          <w:sz w:val="22"/>
          <w:szCs w:val="22"/>
        </w:rPr>
        <w:t xml:space="preserve">Paris · Champ de Mars (Field of Mars)</w:t>
      </w:r>
    </w:p>
    <w:p>
      <w:pPr>
        <w:pStyle w:val="ListParagraph"/>
        <w:numPr>
          <w:ilvl w:val="0"/>
          <w:numId w:val="2"/>
        </w:numPr>
        <w:spacing w:after="60" w:line="264"/>
      </w:pPr>
      <w:r>
        <w:rPr>
          <w:rFonts w:ascii="Arial" w:cs="Arial" w:eastAsia="Arial" w:hAnsi="Arial"/>
          <w:b/>
          <w:bCs/>
        </w:rPr>
        <w:t xml:space="preserve">1765:</w:t>
      </w:r>
      <w:r>
        <w:rPr>
          <w:rFonts w:ascii="Arial" w:cs="Arial" w:eastAsia="Arial" w:hAnsi="Arial"/>
        </w:rPr>
        <w:t xml:space="preserve"> The École Militaire, a school for army officers, opens. Its large field becomes a drill ground, named after Mars, the Roman god of war.</w:t>
      </w:r>
    </w:p>
    <w:p>
      <w:pPr>
        <w:pStyle w:val="ListParagraph"/>
        <w:numPr>
          <w:ilvl w:val="0"/>
          <w:numId w:val="2"/>
        </w:numPr>
        <w:spacing w:after="60" w:line="264"/>
      </w:pPr>
      <w:r>
        <w:rPr>
          <w:rFonts w:ascii="Arial" w:cs="Arial" w:eastAsia="Arial" w:hAnsi="Arial"/>
          <w:b/>
          <w:bCs/>
        </w:rPr>
        <w:t xml:space="preserve">14 July 1790:</w:t>
      </w:r>
      <w:r>
        <w:rPr>
          <w:rFonts w:ascii="Arial" w:cs="Arial" w:eastAsia="Arial" w:hAnsi="Arial"/>
        </w:rPr>
        <w:t xml:space="preserve"> The Festival of the Federation celebrates national unity one year after the storming of the Bastille.</w:t>
      </w:r>
    </w:p>
    <w:p>
      <w:pPr>
        <w:pStyle w:val="ListParagraph"/>
        <w:numPr>
          <w:ilvl w:val="0"/>
          <w:numId w:val="2"/>
        </w:numPr>
        <w:spacing w:after="60" w:line="264"/>
      </w:pPr>
      <w:r>
        <w:rPr>
          <w:rFonts w:ascii="Arial" w:cs="Arial" w:eastAsia="Arial" w:hAnsi="Arial"/>
          <w:b/>
          <w:bCs/>
        </w:rPr>
        <w:t xml:space="preserve">17 July 1791:</w:t>
      </w:r>
      <w:r>
        <w:rPr>
          <w:rFonts w:ascii="Arial" w:cs="Arial" w:eastAsia="Arial" w:hAnsi="Arial"/>
        </w:rPr>
        <w:t xml:space="preserve"> The National Guard fires on a crowd gathered to sign a petition against King Louis XVI, killing many people. This is remembered as the Champ de Mars massacre.</w:t>
      </w:r>
    </w:p>
    <w:p>
      <w:pPr>
        <w:pStyle w:val="ListParagraph"/>
        <w:numPr>
          <w:ilvl w:val="0"/>
          <w:numId w:val="2"/>
        </w:numPr>
        <w:spacing w:after="60" w:line="264"/>
      </w:pPr>
      <w:r>
        <w:rPr>
          <w:rFonts w:ascii="Arial" w:cs="Arial" w:eastAsia="Arial" w:hAnsi="Arial"/>
          <w:b/>
          <w:bCs/>
        </w:rPr>
        <w:t xml:space="preserve">1867 to 1937:</w:t>
      </w:r>
      <w:r>
        <w:rPr>
          <w:rFonts w:ascii="Arial" w:cs="Arial" w:eastAsia="Arial" w:hAnsi="Arial"/>
        </w:rPr>
        <w:t xml:space="preserve"> The field hosts five World's Fairs. The Eiffel Tower is built as the entrance to the 1889 fair, marking 100 years since the Revolution. It was meant to stand only 20 years.</w:t>
      </w:r>
    </w:p>
    <w:p>
      <w:pPr>
        <w:pStyle w:val="ListParagraph"/>
        <w:numPr>
          <w:ilvl w:val="0"/>
          <w:numId w:val="2"/>
        </w:numPr>
        <w:spacing w:after="60" w:line="264"/>
      </w:pPr>
      <w:r>
        <w:rPr>
          <w:rFonts w:ascii="Arial" w:cs="Arial" w:eastAsia="Arial" w:hAnsi="Arial"/>
          <w:b/>
          <w:bCs/>
        </w:rPr>
        <w:t xml:space="preserve">Today:</w:t>
      </w:r>
      <w:r>
        <w:rPr>
          <w:rFonts w:ascii="Arial" w:cs="Arial" w:eastAsia="Arial" w:hAnsi="Arial"/>
        </w:rPr>
        <w:t xml:space="preserve"> a public park visited by millions.</w:t>
      </w:r>
    </w:p>
    <w:p>
      <w:pPr>
        <w:keepNext/>
        <w:spacing w:after="60" w:before="160"/>
      </w:pPr>
      <w:r>
        <w:rPr>
          <w:rFonts w:ascii="Arial" w:cs="Arial" w:eastAsia="Arial" w:hAnsi="Arial"/>
          <w:b/>
          <w:bCs/>
          <w:color w:val="1D2230"/>
          <w:sz w:val="22"/>
          <w:szCs w:val="22"/>
        </w:rPr>
        <w:t xml:space="preserve">New York City · Central Park</w:t>
      </w:r>
    </w:p>
    <w:p>
      <w:pPr>
        <w:pStyle w:val="ListParagraph"/>
        <w:numPr>
          <w:ilvl w:val="0"/>
          <w:numId w:val="2"/>
        </w:numPr>
        <w:spacing w:after="60" w:line="264"/>
      </w:pPr>
      <w:r>
        <w:rPr>
          <w:rFonts w:ascii="Arial" w:cs="Arial" w:eastAsia="Arial" w:hAnsi="Arial"/>
          <w:b/>
          <w:bCs/>
        </w:rPr>
        <w:t xml:space="preserve">1825 to 1857:</w:t>
      </w:r>
      <w:r>
        <w:rPr>
          <w:rFonts w:ascii="Arial" w:cs="Arial" w:eastAsia="Arial" w:hAnsi="Arial"/>
        </w:rPr>
        <w:t xml:space="preserve"> Seneca Village grows on land between West 82nd and 89th Streets. Most residents are African American, and many own their homes. The village has churches and a school. Irish and German immigrants also settle there.</w:t>
      </w:r>
    </w:p>
    <w:p>
      <w:pPr>
        <w:pStyle w:val="ListParagraph"/>
        <w:numPr>
          <w:ilvl w:val="0"/>
          <w:numId w:val="2"/>
        </w:numPr>
        <w:spacing w:after="60" w:line="264"/>
      </w:pPr>
      <w:r>
        <w:rPr>
          <w:rFonts w:ascii="Arial" w:cs="Arial" w:eastAsia="Arial" w:hAnsi="Arial"/>
          <w:b/>
          <w:bCs/>
        </w:rPr>
        <w:t xml:space="preserve">Why ownership mattered:</w:t>
      </w:r>
      <w:r>
        <w:rPr>
          <w:rFonts w:ascii="Arial" w:cs="Arial" w:eastAsia="Arial" w:hAnsi="Arial"/>
        </w:rPr>
        <w:t xml:space="preserve"> New York law required Black men, but not white men, to own at least $250 of property to vote.</w:t>
      </w:r>
    </w:p>
    <w:p>
      <w:pPr>
        <w:pStyle w:val="ListParagraph"/>
        <w:numPr>
          <w:ilvl w:val="0"/>
          <w:numId w:val="2"/>
        </w:numPr>
        <w:spacing w:after="60" w:line="264"/>
      </w:pPr>
      <w:r>
        <w:rPr>
          <w:rFonts w:ascii="Arial" w:cs="Arial" w:eastAsia="Arial" w:hAnsi="Arial"/>
          <w:b/>
          <w:bCs/>
        </w:rPr>
        <w:t xml:space="preserve">1853 to 1857:</w:t>
      </w:r>
      <w:r>
        <w:rPr>
          <w:rFonts w:ascii="Arial" w:cs="Arial" w:eastAsia="Arial" w:hAnsi="Arial"/>
        </w:rPr>
        <w:t xml:space="preserve"> The state authorizes a large park and takes the land by eminent domain. About 1,600 people living on the park land, including the residents of Seneca Village, are forced to leave.</w:t>
      </w:r>
    </w:p>
    <w:p>
      <w:pPr>
        <w:pStyle w:val="ListParagraph"/>
        <w:numPr>
          <w:ilvl w:val="0"/>
          <w:numId w:val="2"/>
        </w:numPr>
        <w:spacing w:after="60" w:line="264"/>
      </w:pPr>
      <w:r>
        <w:rPr>
          <w:rFonts w:ascii="Arial" w:cs="Arial" w:eastAsia="Arial" w:hAnsi="Arial"/>
          <w:b/>
          <w:bCs/>
        </w:rPr>
        <w:t xml:space="preserve">1858:</w:t>
      </w:r>
      <w:r>
        <w:rPr>
          <w:rFonts w:ascii="Arial" w:cs="Arial" w:eastAsia="Arial" w:hAnsi="Arial"/>
        </w:rPr>
        <w:t xml:space="preserve"> Frederick Law Olmsted and Calvert Vaux win the design competition for Central Park.</w:t>
      </w:r>
    </w:p>
    <w:p>
      <w:pPr>
        <w:pStyle w:val="ListParagraph"/>
        <w:numPr>
          <w:ilvl w:val="0"/>
          <w:numId w:val="2"/>
        </w:numPr>
        <w:spacing w:after="60" w:line="264"/>
      </w:pPr>
      <w:r>
        <w:rPr>
          <w:rFonts w:ascii="Arial" w:cs="Arial" w:eastAsia="Arial" w:hAnsi="Arial"/>
          <w:b/>
          <w:bCs/>
        </w:rPr>
        <w:t xml:space="preserve">Today:</w:t>
      </w:r>
      <w:r>
        <w:rPr>
          <w:rFonts w:ascii="Arial" w:cs="Arial" w:eastAsia="Arial" w:hAnsi="Arial"/>
        </w:rPr>
        <w:t xml:space="preserve"> one of the most visited urban parks in the world. Outdoor signs near West 85th Street now tell Seneca Village's story.</w:t>
      </w:r>
    </w:p>
    <w:p>
      <w:pPr>
        <w:keepNext/>
        <w:spacing w:after="60" w:before="160"/>
      </w:pPr>
      <w:r>
        <w:rPr>
          <w:rFonts w:ascii="Arial" w:cs="Arial" w:eastAsia="Arial" w:hAnsi="Arial"/>
          <w:b/>
          <w:bCs/>
          <w:color w:val="1D2230"/>
          <w:sz w:val="22"/>
          <w:szCs w:val="22"/>
        </w:rPr>
        <w:t xml:space="preserve">Tokyo · Yoyogi Park</w:t>
      </w:r>
    </w:p>
    <w:p>
      <w:pPr>
        <w:pStyle w:val="ListParagraph"/>
        <w:numPr>
          <w:ilvl w:val="0"/>
          <w:numId w:val="2"/>
        </w:numPr>
        <w:spacing w:after="60" w:line="264"/>
      </w:pPr>
      <w:r>
        <w:rPr>
          <w:rFonts w:ascii="Arial" w:cs="Arial" w:eastAsia="Arial" w:hAnsi="Arial"/>
          <w:b/>
          <w:bCs/>
        </w:rPr>
        <w:t xml:space="preserve">Early 1900s:</w:t>
      </w:r>
      <w:r>
        <w:rPr>
          <w:rFonts w:ascii="Arial" w:cs="Arial" w:eastAsia="Arial" w:hAnsi="Arial"/>
        </w:rPr>
        <w:t xml:space="preserve"> The land becomes a parade and training ground for the Imperial Japanese Army.</w:t>
      </w:r>
    </w:p>
    <w:p>
      <w:pPr>
        <w:pStyle w:val="ListParagraph"/>
        <w:numPr>
          <w:ilvl w:val="0"/>
          <w:numId w:val="2"/>
        </w:numPr>
        <w:spacing w:after="60" w:line="264"/>
      </w:pPr>
      <w:r>
        <w:rPr>
          <w:rFonts w:ascii="Arial" w:cs="Arial" w:eastAsia="Arial" w:hAnsi="Arial"/>
          <w:b/>
          <w:bCs/>
        </w:rPr>
        <w:t xml:space="preserve">19 December 1910:</w:t>
      </w:r>
      <w:r>
        <w:rPr>
          <w:rFonts w:ascii="Arial" w:cs="Arial" w:eastAsia="Arial" w:hAnsi="Arial"/>
        </w:rPr>
        <w:t xml:space="preserve"> Captain Yoshitoshi Tokugawa makes the first powered airplane flight in Japan here.</w:t>
      </w:r>
    </w:p>
    <w:p>
      <w:pPr>
        <w:pStyle w:val="ListParagraph"/>
        <w:numPr>
          <w:ilvl w:val="0"/>
          <w:numId w:val="2"/>
        </w:numPr>
        <w:spacing w:after="60" w:line="264"/>
      </w:pPr>
      <w:r>
        <w:rPr>
          <w:rFonts w:ascii="Arial" w:cs="Arial" w:eastAsia="Arial" w:hAnsi="Arial"/>
          <w:b/>
          <w:bCs/>
        </w:rPr>
        <w:t xml:space="preserve">From September 1945:</w:t>
      </w:r>
      <w:r>
        <w:rPr>
          <w:rFonts w:ascii="Arial" w:cs="Arial" w:eastAsia="Arial" w:hAnsi="Arial"/>
        </w:rPr>
        <w:t xml:space="preserve"> After Japan's defeat in World War II, US occupation forces build Washington Heights, a housing area for American officers and their families.</w:t>
      </w:r>
    </w:p>
    <w:p>
      <w:pPr>
        <w:pStyle w:val="ListParagraph"/>
        <w:numPr>
          <w:ilvl w:val="0"/>
          <w:numId w:val="2"/>
        </w:numPr>
        <w:spacing w:after="60" w:line="264"/>
      </w:pPr>
      <w:r>
        <w:rPr>
          <w:rFonts w:ascii="Arial" w:cs="Arial" w:eastAsia="Arial" w:hAnsi="Arial"/>
          <w:b/>
          <w:bCs/>
        </w:rPr>
        <w:t xml:space="preserve">1964:</w:t>
      </w:r>
      <w:r>
        <w:rPr>
          <w:rFonts w:ascii="Arial" w:cs="Arial" w:eastAsia="Arial" w:hAnsi="Arial"/>
        </w:rPr>
        <w:t xml:space="preserve"> The land is returned and becomes the Olympic Village for the Tokyo Summer Olympics, the first Olympic Games held in Asia.</w:t>
      </w:r>
    </w:p>
    <w:p>
      <w:pPr>
        <w:pStyle w:val="ListParagraph"/>
        <w:numPr>
          <w:ilvl w:val="0"/>
          <w:numId w:val="2"/>
        </w:numPr>
        <w:spacing w:after="60" w:line="264"/>
      </w:pPr>
      <w:r>
        <w:rPr>
          <w:rFonts w:ascii="Arial" w:cs="Arial" w:eastAsia="Arial" w:hAnsi="Arial"/>
          <w:b/>
          <w:bCs/>
        </w:rPr>
        <w:t xml:space="preserve">1967:</w:t>
      </w:r>
      <w:r>
        <w:rPr>
          <w:rFonts w:ascii="Arial" w:cs="Arial" w:eastAsia="Arial" w:hAnsi="Arial"/>
        </w:rPr>
        <w:t xml:space="preserve"> Yoyogi Park opens as a public park.</w:t>
      </w:r>
    </w:p>
    <w:p>
      <w:pPr>
        <w:pageBreakBefore/>
        <w:spacing w:after="40"/>
      </w:pPr>
      <w:r>
        <w:rPr>
          <w:rFonts w:ascii="Arial" w:cs="Arial" w:eastAsia="Arial" w:hAnsi="Arial"/>
          <w:b/>
          <w:bCs/>
          <w:color w:val="A3200F"/>
          <w:spacing w:val="40"/>
          <w:sz w:val="18"/>
          <w:szCs w:val="18"/>
        </w:rPr>
        <w:t xml:space="preserve">STUDENT PAGE</w:t>
      </w:r>
    </w:p>
    <w:p>
      <w:pPr>
        <w:spacing w:after="60"/>
      </w:pPr>
      <w:r>
        <w:rPr>
          <w:rFonts w:ascii="Arial" w:cs="Arial" w:eastAsia="Arial" w:hAnsi="Arial"/>
          <w:b/>
          <w:bCs/>
          <w:color w:val="1D2230"/>
          <w:sz w:val="44"/>
          <w:szCs w:val="44"/>
        </w:rPr>
        <w:t xml:space="preserve">Layers of a Place</w:t>
      </w:r>
    </w:p>
    <w:p>
      <w:pPr>
        <w:spacing w:after="160"/>
      </w:pPr>
      <w:r>
        <w:rPr>
          <w:rFonts w:ascii="Arial" w:cs="Arial" w:eastAsia="Arial" w:hAnsi="Arial"/>
          <w:color w:val="5F6577"/>
          <w:sz w:val="22"/>
          <w:szCs w:val="22"/>
        </w:rPr>
        <w:t xml:space="preserve">Names: _________________________________________   Site: ____________________</w:t>
      </w:r>
    </w:p>
    <w:p>
      <w:pPr>
        <w:keepNext/>
        <w:spacing w:after="60" w:before="160"/>
      </w:pPr>
      <w:r>
        <w:rPr>
          <w:rFonts w:ascii="Arial" w:cs="Arial" w:eastAsia="Arial" w:hAnsi="Arial"/>
          <w:b/>
          <w:bCs/>
          <w:color w:val="1D2230"/>
          <w:sz w:val="22"/>
          <w:szCs w:val="22"/>
        </w:rPr>
        <w:t xml:space="preserve">1. Timeline of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60"/>
        <w:gridCol w:w="3500"/>
      </w:tblGrid>
      <w:tr>
        <w:trPr>
          <w:cantSplit/>
          <w:tblHeader/>
        </w:trPr>
        <w:tc>
          <w:tcPr>
            <w:tcW w:type="dxa" w:w="1800"/>
            <w:tcBorders>
              <w:top w:val="single" w:color="D9D4CA" w:sz="4"/>
              <w:left w:val="single" w:color="D9D4CA" w:sz="4"/>
              <w:bottom w:val="single" w:color="D9D4CA" w:sz="4"/>
              <w:right w:val="single" w:color="D9D4CA" w:sz="4"/>
            </w:tcBorders>
            <w:shd w:fill="1D2230"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When</w:t>
            </w:r>
          </w:p>
        </w:tc>
        <w:tc>
          <w:tcPr>
            <w:tcW w:type="dxa" w:w="4060"/>
            <w:tcBorders>
              <w:top w:val="single" w:color="D9D4CA" w:sz="4"/>
              <w:left w:val="single" w:color="D9D4CA" w:sz="4"/>
              <w:bottom w:val="single" w:color="D9D4CA" w:sz="4"/>
              <w:right w:val="single" w:color="D9D4CA" w:sz="4"/>
            </w:tcBorders>
            <w:shd w:fill="1D2230"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What happened here</w:t>
            </w:r>
          </w:p>
        </w:tc>
        <w:tc>
          <w:tcPr>
            <w:tcW w:type="dxa" w:w="3500"/>
            <w:tcBorders>
              <w:top w:val="single" w:color="D9D4CA" w:sz="4"/>
              <w:left w:val="single" w:color="D9D4CA" w:sz="4"/>
              <w:bottom w:val="single" w:color="D9D4CA" w:sz="4"/>
              <w:right w:val="single" w:color="D9D4CA" w:sz="4"/>
            </w:tcBorders>
            <w:shd w:fill="1D2230" w:color="auto" w:val="clear"/>
            <w:tcMar>
              <w:top w:type="dxa" w:w="70"/>
              <w:left w:type="dxa" w:w="110"/>
              <w:bottom w:type="dxa" w:w="70"/>
              <w:right w:type="dxa" w:w="110"/>
            </w:tcMar>
          </w:tcPr>
          <w:p>
            <w:pPr>
              <w:spacing w:after="30" w:line="252"/>
            </w:pPr>
            <w:r>
              <w:rPr>
                <w:rFonts w:ascii="Arial" w:cs="Arial" w:eastAsia="Arial" w:hAnsi="Arial"/>
                <w:b/>
                <w:bCs/>
                <w:color w:val="FFFFFF"/>
                <w:sz w:val="19"/>
                <w:szCs w:val="19"/>
              </w:rPr>
              <w:t xml:space="preserve">Who was affected, and how?</w:t>
            </w:r>
          </w:p>
        </w:tc>
      </w:tr>
      <w:tr>
        <w:trPr>
          <w:cantSplit/>
          <w:tblHeader w:val="false"/>
          <w:trHeight w:val="620" w:hRule="atLeast"/>
        </w:trPr>
        <w:tc>
          <w:tcPr>
            <w:tcW w:type="dxa" w:w="180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c>
          <w:tcPr>
            <w:tcW w:type="dxa" w:w="40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c>
          <w:tcPr>
            <w:tcW w:type="dxa" w:w="350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r>
      <w:tr>
        <w:trPr>
          <w:cantSplit/>
          <w:tblHeader w:val="false"/>
          <w:trHeight w:val="620" w:hRule="atLeast"/>
        </w:trPr>
        <w:tc>
          <w:tcPr>
            <w:tcW w:type="dxa" w:w="180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c>
          <w:tcPr>
            <w:tcW w:type="dxa" w:w="40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c>
          <w:tcPr>
            <w:tcW w:type="dxa" w:w="350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r>
      <w:tr>
        <w:trPr>
          <w:cantSplit/>
          <w:tblHeader w:val="false"/>
          <w:trHeight w:val="620" w:hRule="atLeast"/>
        </w:trPr>
        <w:tc>
          <w:tcPr>
            <w:tcW w:type="dxa" w:w="180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c>
          <w:tcPr>
            <w:tcW w:type="dxa" w:w="40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c>
          <w:tcPr>
            <w:tcW w:type="dxa" w:w="350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r>
      <w:tr>
        <w:trPr>
          <w:cantSplit/>
          <w:tblHeader w:val="false"/>
          <w:trHeight w:val="620" w:hRule="atLeast"/>
        </w:trPr>
        <w:tc>
          <w:tcPr>
            <w:tcW w:type="dxa" w:w="180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c>
          <w:tcPr>
            <w:tcW w:type="dxa" w:w="406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c>
          <w:tcPr>
            <w:tcW w:type="dxa" w:w="3500"/>
            <w:tcBorders>
              <w:top w:val="single" w:color="D9D4CA" w:sz="4"/>
              <w:left w:val="single" w:color="D9D4CA" w:sz="4"/>
              <w:bottom w:val="single" w:color="D9D4CA" w:sz="4"/>
              <w:right w:val="single" w:color="D9D4CA" w:sz="4"/>
            </w:tcBorders>
            <w:tcMar>
              <w:top w:type="dxa" w:w="70"/>
              <w:left w:type="dxa" w:w="110"/>
              <w:bottom w:type="dxa" w:w="70"/>
              <w:right w:type="dxa" w:w="110"/>
            </w:tcMar>
          </w:tcPr>
          <w:p>
            <w:pPr>
              <w:spacing w:after="30" w:line="252"/>
            </w:pPr>
          </w:p>
        </w:tc>
      </w:tr>
    </w:tbl>
    <w:p>
      <w:pPr>
        <w:keepNext/>
        <w:spacing w:after="60" w:before="160"/>
      </w:pPr>
      <w:r>
        <w:rPr>
          <w:rFonts w:ascii="Arial" w:cs="Arial" w:eastAsia="Arial" w:hAnsi="Arial"/>
          <w:b/>
          <w:bCs/>
          <w:color w:val="1D2230"/>
          <w:sz w:val="22"/>
          <w:szCs w:val="22"/>
        </w:rPr>
        <w:t xml:space="preserve">2. Change and continuity</w:t>
      </w:r>
    </w:p>
    <w:p>
      <w:pPr>
        <w:spacing w:after="120" w:before="0" w:line="276"/>
      </w:pPr>
      <w:r>
        <w:rPr>
          <w:rFonts w:ascii="Arial" w:cs="Arial" w:eastAsia="Arial" w:hAnsi="Arial"/>
        </w:rPr>
        <w:t xml:space="preserve">What has </w:t>
      </w:r>
      <w:r>
        <w:rPr>
          <w:rFonts w:ascii="Arial" w:cs="Arial" w:eastAsia="Arial" w:hAnsi="Arial"/>
          <w:b/>
          <w:bCs/>
        </w:rPr>
        <w:t xml:space="preserve">changed</w:t>
      </w:r>
      <w:r>
        <w:rPr>
          <w:rFonts w:ascii="Arial" w:cs="Arial" w:eastAsia="Arial" w:hAnsi="Arial"/>
        </w:rPr>
        <w:t xml:space="preserve"> about how this place is used? What has </w:t>
      </w:r>
      <w:r>
        <w:rPr>
          <w:rFonts w:ascii="Arial" w:cs="Arial" w:eastAsia="Arial" w:hAnsi="Arial"/>
          <w:b/>
          <w:bCs/>
        </w:rPr>
        <w:t xml:space="preserve">stayed the same</w:t>
      </w:r>
      <w:r>
        <w:rPr>
          <w:rFonts w:ascii="Arial" w:cs="Arial" w:eastAsia="Arial" w:hAnsi="Arial"/>
        </w:rPr>
        <w:t xml:space="preserve">?</w:t>
      </w:r>
    </w:p>
    <w:p>
      <w:pPr>
        <w:pBdr>
          <w:bottom w:val="single" w:color="BFBFBF" w:sz="4" w:space="1"/>
        </w:pBdr>
        <w:spacing w:after="0" w:line="400"/>
      </w:pPr>
    </w:p>
    <w:p>
      <w:pPr>
        <w:pBdr>
          <w:bottom w:val="single" w:color="BFBFBF" w:sz="4" w:space="1"/>
        </w:pBdr>
        <w:spacing w:after="0" w:line="400"/>
      </w:pPr>
    </w:p>
    <w:p>
      <w:pPr>
        <w:pBdr>
          <w:bottom w:val="single" w:color="BFBFBF" w:sz="4" w:space="1"/>
        </w:pBdr>
        <w:spacing w:after="0" w:line="400"/>
      </w:pPr>
    </w:p>
    <w:p>
      <w:pPr>
        <w:keepNext/>
        <w:spacing w:after="60" w:before="160"/>
      </w:pPr>
      <w:r>
        <w:rPr>
          <w:rFonts w:ascii="Arial" w:cs="Arial" w:eastAsia="Arial" w:hAnsi="Arial"/>
          <w:b/>
          <w:bCs/>
          <w:color w:val="1D2230"/>
          <w:sz w:val="22"/>
          <w:szCs w:val="22"/>
        </w:rPr>
        <w:t xml:space="preserve">3. Our marker</w:t>
      </w:r>
    </w:p>
    <w:p>
      <w:pPr>
        <w:spacing w:after="120" w:before="0" w:line="276"/>
      </w:pPr>
      <w:r>
        <w:rPr>
          <w:rFonts w:ascii="Arial" w:cs="Arial" w:eastAsia="Arial" w:hAnsi="Arial"/>
        </w:rPr>
        <w:t xml:space="preserve">The layer we chose: ______________________________________________</w:t>
      </w:r>
    </w:p>
    <w:p>
      <w:pPr>
        <w:spacing w:after="120" w:before="0" w:line="276"/>
      </w:pPr>
      <w:r>
        <w:rPr>
          <w:rFonts w:ascii="Arial" w:cs="Arial" w:eastAsia="Arial" w:hAnsi="Arial"/>
        </w:rPr>
        <w:t xml:space="preserve">Why it is the most significant, and for whom:</w:t>
      </w:r>
    </w:p>
    <w:p>
      <w:pPr>
        <w:pBdr>
          <w:bottom w:val="single" w:color="BFBFBF" w:sz="4" w:space="1"/>
        </w:pBdr>
        <w:spacing w:after="0" w:line="400"/>
      </w:pPr>
    </w:p>
    <w:p>
      <w:pPr>
        <w:pBdr>
          <w:bottom w:val="single" w:color="BFBFBF" w:sz="4" w:space="1"/>
        </w:pBdr>
        <w:spacing w:after="0" w:line="400"/>
      </w:pPr>
    </w:p>
    <w:p>
      <w:pPr>
        <w:pBdr>
          <w:bottom w:val="single" w:color="BFBFBF" w:sz="4" w:space="1"/>
        </w:pBdr>
        <w:spacing w:after="0" w:line="400"/>
      </w:pPr>
    </w:p>
    <w:p>
      <w:pPr>
        <w:spacing w:after="120" w:before="120" w:line="276"/>
      </w:pPr>
      <w:r>
        <w:rPr>
          <w:rFonts w:ascii="Arial" w:cs="Arial" w:eastAsia="Arial" w:hAnsi="Arial"/>
        </w:rPr>
        <w:t xml:space="preserve">One voice or perspective missing from our source card, and where we might look for it:</w:t>
      </w:r>
    </w:p>
    <w:p>
      <w:pPr>
        <w:pBdr>
          <w:bottom w:val="single" w:color="BFBFBF" w:sz="4" w:space="1"/>
        </w:pBdr>
        <w:spacing w:after="0" w:line="400"/>
      </w:pPr>
    </w:p>
    <w:p>
      <w:pPr>
        <w:pBdr>
          <w:bottom w:val="single" w:color="BFBFBF" w:sz="4" w:space="1"/>
        </w:pBdr>
        <w:spacing w:after="0" w:line="40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3200F" w:sz="24"/>
              <w:bottom w:val="none" w:color="FFFFFF" w:sz="0"/>
              <w:right w:val="none" w:color="FFFFFF" w:sz="0"/>
            </w:tcBorders>
            <w:shd w:fill="F5F1EA" w:color="auto" w:val="clear"/>
            <w:tcMar>
              <w:top w:type="dxa" w:w="100"/>
              <w:left w:type="dxa" w:w="180"/>
              <w:bottom w:type="dxa" w:w="100"/>
              <w:right w:type="dxa" w:w="160"/>
            </w:tcMar>
          </w:tcPr>
          <w:p>
            <w:pPr>
              <w:spacing w:after="60"/>
            </w:pPr>
            <w:r>
              <w:rPr>
                <w:rFonts w:ascii="Arial" w:cs="Arial" w:eastAsia="Arial" w:hAnsi="Arial"/>
                <w:b/>
                <w:bCs/>
                <w:color w:val="A3200F"/>
                <w:sz w:val="20"/>
                <w:szCs w:val="20"/>
              </w:rPr>
              <w:t xml:space="preserve">Exit ticket</w:t>
            </w:r>
          </w:p>
          <w:p>
            <w:pPr>
              <w:spacing w:after="50" w:line="260"/>
            </w:pPr>
            <w:r>
              <w:rPr>
                <w:rFonts w:ascii="Arial" w:cs="Arial" w:eastAsia="Arial" w:hAnsi="Arial"/>
                <w:sz w:val="20"/>
                <w:szCs w:val="20"/>
              </w:rPr>
              <w:t xml:space="preserve">Choose one layer from any site. Was it seen as significant </w:t>
            </w:r>
            <w:r>
              <w:rPr>
                <w:rFonts w:ascii="Arial" w:cs="Arial" w:eastAsia="Arial" w:hAnsi="Arial"/>
                <w:b/>
                <w:bCs/>
                <w:sz w:val="20"/>
                <w:szCs w:val="20"/>
              </w:rPr>
              <w:t xml:space="preserve">at the time</w:t>
            </w:r>
            <w:r>
              <w:rPr>
                <w:rFonts w:ascii="Arial" w:cs="Arial" w:eastAsia="Arial" w:hAnsi="Arial"/>
                <w:sz w:val="20"/>
                <w:szCs w:val="20"/>
              </w:rPr>
              <w:t xml:space="preserve">? Is it seen as significant </w:t>
            </w:r>
            <w:r>
              <w:rPr>
                <w:rFonts w:ascii="Arial" w:cs="Arial" w:eastAsia="Arial" w:hAnsi="Arial"/>
                <w:b/>
                <w:bCs/>
                <w:sz w:val="20"/>
                <w:szCs w:val="20"/>
              </w:rPr>
              <w:t xml:space="preserve">today</w:t>
            </w:r>
            <w:r>
              <w:rPr>
                <w:rFonts w:ascii="Arial" w:cs="Arial" w:eastAsia="Arial" w:hAnsi="Arial"/>
                <w:sz w:val="20"/>
                <w:szCs w:val="20"/>
              </w:rPr>
              <w:t xml:space="preserve">? Explain what changed.</w:t>
            </w:r>
          </w:p>
        </w:tc>
      </w:tr>
    </w:tbl>
    <w:p>
      <w:pPr>
        <w:pBdr>
          <w:bottom w:val="single" w:color="BFBFBF" w:sz="4" w:space="1"/>
        </w:pBdr>
        <w:spacing w:after="0" w:line="400"/>
      </w:pPr>
    </w:p>
    <w:p>
      <w:pPr>
        <w:pBdr>
          <w:bottom w:val="single" w:color="BFBFBF" w:sz="4" w:space="1"/>
        </w:pBdr>
        <w:spacing w:after="0" w:line="400"/>
      </w:pPr>
    </w:p>
    <w:p>
      <w:pPr>
        <w:pBdr>
          <w:bottom w:val="single" w:color="BFBFBF" w:sz="4" w:space="1"/>
        </w:pBdr>
        <w:spacing w:after="0" w:line="400"/>
      </w:pPr>
    </w:p>
    <w:sectPr>
      <w:headerReference w:type="default" r:id="rId7"/>
      <w:footerReference w:type="default" r:id="rId8"/>
      <w:pgSz w:w="12240" w:h="15840" w:orient="portrait"/>
      <w:pgMar w:top="9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hyperlink w:history="1" r:id="rIdowraqronnb8l3qiv531bn">
      <w:r>
        <w:rPr>
          <w:rFonts w:ascii="Arial" w:cs="Arial" w:eastAsia="Arial" w:hAnsi="Arial"/>
          <w:color w:val="5F6577"/>
          <w:sz w:val="16"/>
          <w:szCs w:val="16"/>
        </w:rPr>
        <w:t xml:space="preserve">tbaker.com/geoblocks</w:t>
      </w:r>
    </w:hyperlink>
    <w:r>
      <w:rPr>
        <w:rFonts w:ascii="Arial" w:cs="Arial" w:eastAsia="Arial" w:hAnsi="Arial"/>
        <w:color w:val="5F6577"/>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4CA" w:sz="4" w:space="4"/>
      </w:pBdr>
      <w:tabs>
        <w:tab w:val="right" w:pos="9360"/>
      </w:tabs>
    </w:pPr>
    <w:r>
      <w:rPr>
        <w:rFonts w:ascii="Arial" w:cs="Arial" w:eastAsia="Arial" w:hAnsi="Arial"/>
        <w:b/>
        <w:bCs/>
        <w:color w:val="A3200F"/>
        <w:sz w:val="16"/>
        <w:szCs w:val="16"/>
      </w:rPr>
      <w:t xml:space="preserve">GeoBlocks Classroom Activity</w:t>
    </w:r>
    <w:r>
      <w:rPr>
        <w:rFonts w:ascii="Arial" w:cs="Arial" w:eastAsia="Arial" w:hAnsi="Arial"/>
        <w:color w:val="5F6577"/>
        <w:sz w:val="16"/>
        <w:szCs w:val="16"/>
      </w:rPr>
      <w:t xml:space="preserve">	Grade 10 US / World History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2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q0ovxoqjhy1xj2ycq0ry" Type="http://schemas.openxmlformats.org/officeDocument/2006/relationships/hyperlink" Target="https://tbaker.com/geoblock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owraqronnb8l3qiv531bn" Type="http://schemas.openxmlformats.org/officeDocument/2006/relationships/hyperlink" Target="https://tbaker.com/geoblocks" TargetMode="Externa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10 US / World History</dc:title>
  <dc:creator>Tom Baker</dc:creator>
  <cp:lastModifiedBy>Un-named</cp:lastModifiedBy>
  <cp:revision>1</cp:revision>
  <dcterms:created xsi:type="dcterms:W3CDTF">2026-10-12T16:02:36.878Z</dcterms:created>
  <dcterms:modified xsi:type="dcterms:W3CDTF">2026-10-12T16:02:36.878Z</dcterms:modified>
</cp:coreProperties>
</file>

<file path=docProps/custom.xml><?xml version="1.0" encoding="utf-8"?>
<Properties xmlns="http://schemas.openxmlformats.org/officeDocument/2006/custom-properties" xmlns:vt="http://schemas.openxmlformats.org/officeDocument/2006/docPropsVTypes"/>
</file>