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586D" w14:textId="77777777" w:rsidR="00841226" w:rsidRDefault="007D5E93" w:rsidP="009039D4">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English Premier League teams</w:t>
      </w:r>
    </w:p>
    <w:p w14:paraId="42A5FCBA" w14:textId="77777777" w:rsidR="00841226" w:rsidRDefault="00000000" w:rsidP="009039D4">
      <w:pPr>
        <w:spacing w:line="276" w:lineRule="auto"/>
        <w:jc w:val="center"/>
      </w:pPr>
      <w:r>
        <w:t>Registration Number: 240212137</w:t>
      </w:r>
    </w:p>
    <w:p w14:paraId="74DD4F12" w14:textId="77777777" w:rsidR="00841226" w:rsidRDefault="00000000" w:rsidP="009039D4">
      <w:pPr>
        <w:spacing w:line="276" w:lineRule="auto"/>
        <w:jc w:val="center"/>
        <w:rPr>
          <w:highlight w:val="white"/>
        </w:rPr>
      </w:pPr>
      <w:r>
        <w:t xml:space="preserve">Module Details: </w:t>
      </w:r>
      <w:r>
        <w:rPr>
          <w:highlight w:val="white"/>
        </w:rPr>
        <w:t>INF6027 Introduction to Data Science (AUTUMN 2024~25)</w:t>
      </w:r>
    </w:p>
    <w:p w14:paraId="692F6E22" w14:textId="2AC4DD7F" w:rsidR="00841226" w:rsidRDefault="00000000" w:rsidP="009039D4">
      <w:pPr>
        <w:spacing w:line="276" w:lineRule="auto"/>
        <w:jc w:val="center"/>
        <w:rPr>
          <w:highlight w:val="white"/>
        </w:rPr>
      </w:pPr>
      <w:r>
        <w:rPr>
          <w:highlight w:val="white"/>
        </w:rPr>
        <w:t>Number of Words:</w:t>
      </w:r>
      <w:r w:rsidR="00722061">
        <w:rPr>
          <w:highlight w:val="white"/>
        </w:rPr>
        <w:t xml:space="preserve"> 2684</w:t>
      </w:r>
    </w:p>
    <w:p w14:paraId="5BA0ED49" w14:textId="77777777" w:rsidR="00841226" w:rsidRDefault="00000000" w:rsidP="009039D4">
      <w:pPr>
        <w:spacing w:line="276" w:lineRule="auto"/>
        <w:rPr>
          <w:b/>
        </w:rPr>
      </w:pPr>
      <w:r>
        <w:br w:type="page"/>
      </w:r>
    </w:p>
    <w:p w14:paraId="47BBE8AE" w14:textId="77777777" w:rsidR="00841226" w:rsidRDefault="00000000" w:rsidP="009039D4">
      <w:pPr>
        <w:pStyle w:val="Heading1"/>
        <w:numPr>
          <w:ilvl w:val="0"/>
          <w:numId w:val="4"/>
        </w:numPr>
        <w:spacing w:line="276" w:lineRule="auto"/>
      </w:pPr>
      <w:bookmarkStart w:id="0" w:name="_gjdgxs" w:colFirst="0" w:colLast="0"/>
      <w:bookmarkEnd w:id="0"/>
      <w:r>
        <w:rPr>
          <w:b/>
        </w:rPr>
        <w:lastRenderedPageBreak/>
        <w:t>Introduction</w:t>
      </w:r>
    </w:p>
    <w:p w14:paraId="0EDA28EA" w14:textId="77777777" w:rsidR="00C17A94" w:rsidRDefault="00000000" w:rsidP="009039D4">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That thought is not entirely unreasonable</w:t>
      </w:r>
      <w:r w:rsidR="00C17A94">
        <w:rPr>
          <w:color w:val="0E101A"/>
        </w:rPr>
        <w:t>.</w:t>
      </w:r>
      <w:r>
        <w:rPr>
          <w:color w:val="0E101A"/>
        </w:rPr>
        <w:t xml:space="preserve"> </w:t>
      </w:r>
      <w:r>
        <w:t>Merten</w:t>
      </w:r>
      <w:r>
        <w:rPr>
          <w:color w:val="0E101A"/>
        </w:rPr>
        <w:t xml:space="preserve"> (</w:t>
      </w:r>
      <w:r>
        <w:t>2022</w:t>
      </w:r>
      <w:r>
        <w:rPr>
          <w:color w:val="0E101A"/>
        </w:rPr>
        <w:t>) determines that believing in the traditional knowledge that increased transfer fees correlate to better performance is accurate.</w:t>
      </w:r>
    </w:p>
    <w:p w14:paraId="1F28F4D9" w14:textId="0E6212B6" w:rsidR="009534AD" w:rsidRPr="00DF1669" w:rsidRDefault="007D5E93" w:rsidP="00DF1669">
      <w:pPr>
        <w:spacing w:line="276" w:lineRule="auto"/>
        <w:rPr>
          <w:color w:val="0E101A"/>
        </w:rPr>
      </w:pPr>
      <w:r>
        <w:rPr>
          <w:color w:val="0E101A"/>
        </w:rPr>
        <w:t>Based on these studies, the project explores</w:t>
      </w:r>
      <w:r w:rsidR="00D45F7E">
        <w:rPr>
          <w:color w:val="0E101A"/>
        </w:rPr>
        <w:t xml:space="preserve"> the </w:t>
      </w:r>
      <w:r>
        <w:rPr>
          <w:color w:val="0E101A"/>
        </w:rPr>
        <w:t>relationship between transfer fees and team performance</w:t>
      </w:r>
      <w:r w:rsidR="00003581">
        <w:rPr>
          <w:color w:val="0E101A"/>
        </w:rPr>
        <w:t xml:space="preserve"> </w:t>
      </w:r>
      <w:r>
        <w:rPr>
          <w:color w:val="0E101A"/>
        </w:rPr>
        <w:t xml:space="preserve">among English Premier League teams </w:t>
      </w:r>
      <w:r w:rsidR="00C17A94">
        <w:rPr>
          <w:color w:val="0E101A"/>
        </w:rPr>
        <w:t xml:space="preserve">in </w:t>
      </w:r>
      <w:r w:rsidR="00CB7981">
        <w:rPr>
          <w:color w:val="0E101A"/>
        </w:rPr>
        <w:t>the</w:t>
      </w:r>
      <w:r w:rsidR="00C17A94">
        <w:rPr>
          <w:color w:val="0E101A"/>
        </w:rPr>
        <w:t xml:space="preserve"> short term (2023</w:t>
      </w:r>
      <w:r w:rsidR="00D17103">
        <w:rPr>
          <w:color w:val="0E101A"/>
        </w:rPr>
        <w:t>)</w:t>
      </w:r>
      <w:r w:rsidR="00C17A94">
        <w:rPr>
          <w:color w:val="0E101A"/>
        </w:rPr>
        <w:t xml:space="preserve"> and </w:t>
      </w:r>
      <w:r w:rsidR="00CB7981">
        <w:rPr>
          <w:color w:val="0E101A"/>
        </w:rPr>
        <w:t>the</w:t>
      </w:r>
      <w:r w:rsidR="00C17A94">
        <w:rPr>
          <w:color w:val="0E101A"/>
        </w:rPr>
        <w:t xml:space="preserve"> long term (2012 to 2022)</w:t>
      </w:r>
      <w:r w:rsidR="00003581">
        <w:rPr>
          <w:color w:val="0E101A"/>
        </w:rPr>
        <w:t xml:space="preserve">. First, the project </w:t>
      </w:r>
      <w:r w:rsidR="004F0812">
        <w:rPr>
          <w:color w:val="0E101A"/>
        </w:rPr>
        <w:t>investigates</w:t>
      </w:r>
      <w:r w:rsidR="00003581">
        <w:rPr>
          <w:color w:val="0E101A"/>
        </w:rPr>
        <w:t xml:space="preserve"> the </w:t>
      </w:r>
      <w:r w:rsidR="00D17103">
        <w:rPr>
          <w:color w:val="0E101A"/>
        </w:rPr>
        <w:t>trend</w:t>
      </w:r>
      <w:r w:rsidR="00003581">
        <w:rPr>
          <w:color w:val="0E101A"/>
        </w:rPr>
        <w:t xml:space="preserve"> between transfer fees and winning from 2012 to 2022</w:t>
      </w:r>
      <w:r>
        <w:rPr>
          <w:color w:val="0E101A"/>
        </w:rPr>
        <w:t xml:space="preserve">. Second, the project </w:t>
      </w:r>
      <w:r w:rsidR="00CB7981">
        <w:rPr>
          <w:color w:val="0E101A"/>
        </w:rPr>
        <w:t>analyses the</w:t>
      </w:r>
      <w:r>
        <w:rPr>
          <w:color w:val="0E101A"/>
        </w:rPr>
        <w:t xml:space="preserve"> correlation</w:t>
      </w:r>
      <w:r w:rsidR="00CB7981">
        <w:rPr>
          <w:color w:val="0E101A"/>
        </w:rPr>
        <w:t xml:space="preserve"> between transfer fees and winning</w:t>
      </w:r>
      <w:r>
        <w:rPr>
          <w:color w:val="0E101A"/>
        </w:rPr>
        <w:t xml:space="preserve"> in 2023. </w:t>
      </w:r>
      <w:r w:rsidR="00CB7981">
        <w:rPr>
          <w:color w:val="0E101A"/>
        </w:rPr>
        <w:t>The project’s results will answer whether</w:t>
      </w:r>
      <w:r w:rsidR="002B4EF4">
        <w:rPr>
          <w:color w:val="0E101A"/>
        </w:rPr>
        <w:t xml:space="preserve"> there is a relationship between transfer fees and team performance and does</w:t>
      </w:r>
      <w:r w:rsidR="00CB7981">
        <w:rPr>
          <w:color w:val="0E101A"/>
        </w:rPr>
        <w:t xml:space="preserve"> maintaining a high transfer fee</w:t>
      </w:r>
      <w:r w:rsidR="005A0FF9">
        <w:rPr>
          <w:color w:val="0E101A"/>
        </w:rPr>
        <w:t>s</w:t>
      </w:r>
      <w:r w:rsidR="00CB7981">
        <w:rPr>
          <w:color w:val="0E101A"/>
        </w:rPr>
        <w:t xml:space="preserve"> </w:t>
      </w:r>
      <w:r w:rsidR="00C97254">
        <w:rPr>
          <w:color w:val="0E101A"/>
        </w:rPr>
        <w:t>in</w:t>
      </w:r>
      <w:r w:rsidR="00CB7981">
        <w:rPr>
          <w:color w:val="0E101A"/>
        </w:rPr>
        <w:t xml:space="preserve"> the long term </w:t>
      </w:r>
      <w:r w:rsidR="009039D4">
        <w:rPr>
          <w:color w:val="0E101A"/>
        </w:rPr>
        <w:t>are</w:t>
      </w:r>
      <w:r w:rsidR="00CB7981">
        <w:rPr>
          <w:color w:val="0E101A"/>
        </w:rPr>
        <w:t xml:space="preserve"> essential to</w:t>
      </w:r>
      <w:r w:rsidR="00CB7981">
        <w:t xml:space="preserve"> </w:t>
      </w:r>
      <w:r w:rsidR="00CB7981">
        <w:rPr>
          <w:color w:val="0E101A"/>
        </w:rPr>
        <w:t>influence future performance</w:t>
      </w:r>
      <w:r w:rsidR="00CB7981">
        <w:t>.</w:t>
      </w:r>
      <w:r w:rsidR="009534AD">
        <w:t xml:space="preserve"> </w:t>
      </w:r>
      <w:r w:rsidR="009534AD">
        <w:rPr>
          <w:color w:val="0E101A"/>
        </w:rPr>
        <w:t>Here are the research questions.</w:t>
      </w:r>
    </w:p>
    <w:p w14:paraId="62605A58" w14:textId="388729AC" w:rsidR="00003581" w:rsidRDefault="009534AD" w:rsidP="009534AD">
      <w:pPr>
        <w:numPr>
          <w:ilvl w:val="0"/>
          <w:numId w:val="3"/>
        </w:numPr>
        <w:pBdr>
          <w:top w:val="nil"/>
          <w:left w:val="nil"/>
          <w:bottom w:val="nil"/>
          <w:right w:val="nil"/>
          <w:between w:val="nil"/>
        </w:pBdr>
        <w:spacing w:line="276" w:lineRule="auto"/>
        <w:rPr>
          <w:color w:val="000000"/>
        </w:rPr>
      </w:pPr>
      <w:r w:rsidRPr="009534AD">
        <w:rPr>
          <w:color w:val="000000"/>
        </w:rPr>
        <w:t xml:space="preserve">What is the trend between the transfer fees and </w:t>
      </w:r>
      <w:r>
        <w:rPr>
          <w:color w:val="000000"/>
        </w:rPr>
        <w:t>the number of wins</w:t>
      </w:r>
      <w:r w:rsidRPr="009534AD">
        <w:rPr>
          <w:color w:val="000000"/>
        </w:rPr>
        <w:t xml:space="preserve"> from 2012 to 2022?</w:t>
      </w:r>
    </w:p>
    <w:p w14:paraId="7C3BB79A" w14:textId="19FF9478" w:rsidR="00DF1669" w:rsidRPr="009534AD" w:rsidRDefault="00DF1669" w:rsidP="009534AD">
      <w:pPr>
        <w:numPr>
          <w:ilvl w:val="0"/>
          <w:numId w:val="3"/>
        </w:numPr>
        <w:pBdr>
          <w:top w:val="nil"/>
          <w:left w:val="nil"/>
          <w:bottom w:val="nil"/>
          <w:right w:val="nil"/>
          <w:between w:val="nil"/>
        </w:pBdr>
        <w:spacing w:line="276" w:lineRule="auto"/>
        <w:rPr>
          <w:color w:val="000000"/>
        </w:rPr>
      </w:pPr>
      <w:r w:rsidRPr="009534AD">
        <w:rPr>
          <w:color w:val="000000"/>
        </w:rPr>
        <w:t xml:space="preserve">What is the correlation between the transfer fees and </w:t>
      </w:r>
      <w:r>
        <w:rPr>
          <w:color w:val="000000"/>
        </w:rPr>
        <w:t>the number of wins</w:t>
      </w:r>
      <w:r w:rsidRPr="009534AD">
        <w:rPr>
          <w:color w:val="000000"/>
        </w:rPr>
        <w:t xml:space="preserve"> in season 2023?</w:t>
      </w:r>
    </w:p>
    <w:p w14:paraId="2576CACC" w14:textId="77777777" w:rsidR="00841226" w:rsidRDefault="00000000" w:rsidP="009039D4">
      <w:pPr>
        <w:pStyle w:val="Heading1"/>
        <w:numPr>
          <w:ilvl w:val="0"/>
          <w:numId w:val="4"/>
        </w:numPr>
        <w:spacing w:line="276" w:lineRule="auto"/>
        <w:rPr>
          <w:color w:val="0E101A"/>
        </w:rPr>
      </w:pPr>
      <w:bookmarkStart w:id="1" w:name="_30j0zll" w:colFirst="0" w:colLast="0"/>
      <w:bookmarkEnd w:id="1"/>
      <w:r>
        <w:rPr>
          <w:b/>
        </w:rPr>
        <w:t>Methodology</w:t>
      </w:r>
    </w:p>
    <w:p w14:paraId="594EAC01" w14:textId="77777777" w:rsidR="00841226" w:rsidRDefault="00000000" w:rsidP="009039D4">
      <w:pPr>
        <w:pStyle w:val="Heading2"/>
        <w:numPr>
          <w:ilvl w:val="1"/>
          <w:numId w:val="4"/>
        </w:numPr>
        <w:spacing w:line="276" w:lineRule="auto"/>
      </w:pPr>
      <w:bookmarkStart w:id="2" w:name="_1fob9te" w:colFirst="0" w:colLast="0"/>
      <w:bookmarkEnd w:id="2"/>
      <w:r>
        <w:rPr>
          <w:b/>
        </w:rPr>
        <w:t>Gather the Data</w:t>
      </w:r>
    </w:p>
    <w:p w14:paraId="3A298F89" w14:textId="77777777" w:rsidR="00841226" w:rsidRDefault="00000000" w:rsidP="009039D4">
      <w:pPr>
        <w:spacing w:line="276" w:lineRule="auto"/>
      </w:pPr>
      <w:r>
        <w:t>The project chooses to gather data using an inductive approach, using data from the Transfermarkt,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w:t>
      </w:r>
      <w:r w:rsidR="00263900">
        <w:t xml:space="preserve"> raw</w:t>
      </w:r>
      <w:r>
        <w:t xml:space="preserve"> datasets.</w:t>
      </w:r>
    </w:p>
    <w:p w14:paraId="67744732" w14:textId="77777777" w:rsidR="00841226" w:rsidRDefault="00000000" w:rsidP="009039D4">
      <w:pPr>
        <w:numPr>
          <w:ilvl w:val="0"/>
          <w:numId w:val="7"/>
        </w:numPr>
        <w:pBdr>
          <w:top w:val="nil"/>
          <w:left w:val="nil"/>
          <w:bottom w:val="nil"/>
          <w:right w:val="nil"/>
          <w:between w:val="nil"/>
        </w:pBdr>
        <w:spacing w:line="276" w:lineRule="auto"/>
        <w:rPr>
          <w:color w:val="000000"/>
        </w:rPr>
      </w:pPr>
      <w:hyperlink r:id="rId5">
        <w:r>
          <w:rPr>
            <w:color w:val="0563C1"/>
            <w:u w:val="single"/>
          </w:rPr>
          <w:t>Club games</w:t>
        </w:r>
      </w:hyperlink>
    </w:p>
    <w:p w14:paraId="72DC2D7E" w14:textId="77777777" w:rsidR="00841226" w:rsidRDefault="00000000" w:rsidP="009039D4">
      <w:pPr>
        <w:numPr>
          <w:ilvl w:val="0"/>
          <w:numId w:val="7"/>
        </w:numPr>
        <w:pBdr>
          <w:top w:val="nil"/>
          <w:left w:val="nil"/>
          <w:bottom w:val="nil"/>
          <w:right w:val="nil"/>
          <w:between w:val="nil"/>
        </w:pBdr>
        <w:spacing w:line="276" w:lineRule="auto"/>
        <w:rPr>
          <w:color w:val="000000"/>
        </w:rPr>
      </w:pPr>
      <w:hyperlink r:id="rId6">
        <w:r>
          <w:rPr>
            <w:color w:val="0563C1"/>
            <w:u w:val="single"/>
          </w:rPr>
          <w:t>Clubs</w:t>
        </w:r>
      </w:hyperlink>
    </w:p>
    <w:p w14:paraId="03CA1CEF" w14:textId="77777777" w:rsidR="00841226" w:rsidRDefault="00000000" w:rsidP="009039D4">
      <w:pPr>
        <w:numPr>
          <w:ilvl w:val="0"/>
          <w:numId w:val="7"/>
        </w:numPr>
        <w:pBdr>
          <w:top w:val="nil"/>
          <w:left w:val="nil"/>
          <w:bottom w:val="nil"/>
          <w:right w:val="nil"/>
          <w:between w:val="nil"/>
        </w:pBdr>
        <w:spacing w:line="276" w:lineRule="auto"/>
        <w:rPr>
          <w:color w:val="000000"/>
        </w:rPr>
      </w:pPr>
      <w:hyperlink r:id="rId7">
        <w:r>
          <w:rPr>
            <w:color w:val="0563C1"/>
            <w:u w:val="single"/>
          </w:rPr>
          <w:t>Competitions</w:t>
        </w:r>
      </w:hyperlink>
    </w:p>
    <w:p w14:paraId="7BC4AE59" w14:textId="77777777" w:rsidR="00841226" w:rsidRDefault="00000000" w:rsidP="009039D4">
      <w:pPr>
        <w:numPr>
          <w:ilvl w:val="0"/>
          <w:numId w:val="7"/>
        </w:numPr>
        <w:pBdr>
          <w:top w:val="nil"/>
          <w:left w:val="nil"/>
          <w:bottom w:val="nil"/>
          <w:right w:val="nil"/>
          <w:between w:val="nil"/>
        </w:pBdr>
        <w:spacing w:line="276" w:lineRule="auto"/>
        <w:rPr>
          <w:color w:val="000000"/>
        </w:rPr>
      </w:pPr>
      <w:hyperlink r:id="rId8">
        <w:r>
          <w:rPr>
            <w:color w:val="0563C1"/>
            <w:u w:val="single"/>
          </w:rPr>
          <w:t>Games</w:t>
        </w:r>
      </w:hyperlink>
    </w:p>
    <w:p w14:paraId="43618F02" w14:textId="77777777" w:rsidR="00841226" w:rsidRDefault="00000000" w:rsidP="009039D4">
      <w:pPr>
        <w:numPr>
          <w:ilvl w:val="0"/>
          <w:numId w:val="7"/>
        </w:numPr>
        <w:pBdr>
          <w:top w:val="nil"/>
          <w:left w:val="nil"/>
          <w:bottom w:val="nil"/>
          <w:right w:val="nil"/>
          <w:between w:val="nil"/>
        </w:pBdr>
        <w:spacing w:line="276" w:lineRule="auto"/>
        <w:rPr>
          <w:color w:val="000000"/>
        </w:rPr>
      </w:pPr>
      <w:hyperlink r:id="rId9">
        <w:r>
          <w:rPr>
            <w:color w:val="0563C1"/>
            <w:u w:val="single"/>
          </w:rPr>
          <w:t>Transfers</w:t>
        </w:r>
      </w:hyperlink>
    </w:p>
    <w:p w14:paraId="10B8112D" w14:textId="77777777" w:rsidR="00841226" w:rsidRDefault="00000000" w:rsidP="009039D4">
      <w:pPr>
        <w:pStyle w:val="Heading2"/>
        <w:numPr>
          <w:ilvl w:val="1"/>
          <w:numId w:val="4"/>
        </w:numPr>
        <w:spacing w:line="276" w:lineRule="auto"/>
      </w:pPr>
      <w:bookmarkStart w:id="3" w:name="_3znysh7" w:colFirst="0" w:colLast="0"/>
      <w:bookmarkEnd w:id="3"/>
      <w:r>
        <w:rPr>
          <w:b/>
        </w:rPr>
        <w:lastRenderedPageBreak/>
        <w:t>Pre-process and Clean the Data</w:t>
      </w:r>
    </w:p>
    <w:p w14:paraId="0077AFD6" w14:textId="77777777" w:rsidR="00841226" w:rsidRDefault="00000000" w:rsidP="009039D4">
      <w:pPr>
        <w:spacing w:line="276" w:lineRule="auto"/>
      </w:pPr>
      <w:r>
        <w:t>The project uses an automatically updated dataset from the Transfermarkt website with real-world data issues. Pre-processing involves stages to access and improve data quality to make it suitable for analysis. Here are the stages that the project takes to pre-process the data.</w:t>
      </w:r>
    </w:p>
    <w:p w14:paraId="0AA158F9" w14:textId="77777777" w:rsidR="00841226" w:rsidRDefault="00000000" w:rsidP="009039D4">
      <w:pPr>
        <w:numPr>
          <w:ilvl w:val="0"/>
          <w:numId w:val="3"/>
        </w:numPr>
        <w:pBdr>
          <w:top w:val="nil"/>
          <w:left w:val="nil"/>
          <w:bottom w:val="nil"/>
          <w:right w:val="nil"/>
          <w:between w:val="nil"/>
        </w:pBdr>
        <w:spacing w:line="276" w:lineRule="auto"/>
        <w:rPr>
          <w:color w:val="000000"/>
        </w:rPr>
      </w:pPr>
      <w:r>
        <w:rPr>
          <w:color w:val="000000"/>
        </w:rPr>
        <w:t>Data integration</w:t>
      </w:r>
    </w:p>
    <w:p w14:paraId="6ADEECB9" w14:textId="77777777" w:rsidR="00841226" w:rsidRDefault="00000000" w:rsidP="009039D4">
      <w:pPr>
        <w:numPr>
          <w:ilvl w:val="0"/>
          <w:numId w:val="2"/>
        </w:numPr>
        <w:pBdr>
          <w:top w:val="nil"/>
          <w:left w:val="nil"/>
          <w:bottom w:val="nil"/>
          <w:right w:val="nil"/>
          <w:between w:val="nil"/>
        </w:pBdr>
        <w:spacing w:line="276" w:lineRule="auto"/>
        <w:rPr>
          <w:color w:val="000000"/>
        </w:rPr>
      </w:pPr>
      <w:r>
        <w:rPr>
          <w:color w:val="000000"/>
        </w:rPr>
        <w:t>Data cleaning</w:t>
      </w:r>
    </w:p>
    <w:p w14:paraId="052C5741" w14:textId="77777777" w:rsidR="00841226" w:rsidRDefault="00000000" w:rsidP="009039D4">
      <w:pPr>
        <w:numPr>
          <w:ilvl w:val="0"/>
          <w:numId w:val="2"/>
        </w:numPr>
        <w:pBdr>
          <w:top w:val="nil"/>
          <w:left w:val="nil"/>
          <w:bottom w:val="nil"/>
          <w:right w:val="nil"/>
          <w:between w:val="nil"/>
        </w:pBdr>
        <w:spacing w:line="276" w:lineRule="auto"/>
        <w:rPr>
          <w:color w:val="000000"/>
        </w:rPr>
      </w:pPr>
      <w:r>
        <w:rPr>
          <w:color w:val="000000"/>
        </w:rPr>
        <w:t>Data transformation</w:t>
      </w:r>
    </w:p>
    <w:p w14:paraId="111C12D6" w14:textId="77777777" w:rsidR="00841226" w:rsidRDefault="00000000" w:rsidP="009039D4">
      <w:pPr>
        <w:numPr>
          <w:ilvl w:val="0"/>
          <w:numId w:val="2"/>
        </w:numPr>
        <w:pBdr>
          <w:top w:val="nil"/>
          <w:left w:val="nil"/>
          <w:bottom w:val="nil"/>
          <w:right w:val="nil"/>
          <w:between w:val="nil"/>
        </w:pBdr>
        <w:spacing w:line="276" w:lineRule="auto"/>
        <w:rPr>
          <w:color w:val="000000"/>
        </w:rPr>
      </w:pPr>
      <w:r>
        <w:rPr>
          <w:color w:val="000000"/>
        </w:rPr>
        <w:t>Data reduction</w:t>
      </w:r>
    </w:p>
    <w:p w14:paraId="7D0B5462" w14:textId="77777777" w:rsidR="00841226" w:rsidRDefault="00000000" w:rsidP="009039D4">
      <w:pPr>
        <w:pStyle w:val="Heading3"/>
        <w:numPr>
          <w:ilvl w:val="2"/>
          <w:numId w:val="4"/>
        </w:numPr>
        <w:spacing w:line="276" w:lineRule="auto"/>
      </w:pPr>
      <w:bookmarkStart w:id="4" w:name="_2et92p0" w:colFirst="0" w:colLast="0"/>
      <w:bookmarkEnd w:id="4"/>
      <w:r>
        <w:t>Data Integration</w:t>
      </w:r>
    </w:p>
    <w:p w14:paraId="36B14018" w14:textId="2CD81F99" w:rsidR="00841226" w:rsidRDefault="00000000" w:rsidP="009039D4">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w:t>
      </w:r>
      <w:r w:rsidR="00676501">
        <w:rPr>
          <w:color w:val="0E101A"/>
        </w:rPr>
        <w:t xml:space="preserve"> Here are the examples of the combined datasets.</w:t>
      </w:r>
    </w:p>
    <w:p w14:paraId="283D30D2" w14:textId="31980365" w:rsidR="00676501" w:rsidRDefault="00676501" w:rsidP="009039D4">
      <w:pPr>
        <w:spacing w:line="276" w:lineRule="auto"/>
        <w:rPr>
          <w:color w:val="0E101A"/>
        </w:rPr>
      </w:pPr>
      <w:r>
        <w:rPr>
          <w:noProof/>
          <w:color w:val="000000"/>
        </w:rPr>
        <w:lastRenderedPageBreak/>
        <w:drawing>
          <wp:inline distT="0" distB="0" distL="0" distR="0" wp14:anchorId="2FC7182D" wp14:editId="4AF29FF6">
            <wp:extent cx="5943600" cy="7790180"/>
            <wp:effectExtent l="0" t="0" r="0" b="0"/>
            <wp:docPr id="15612755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14:paraId="68BF1844" w14:textId="5405581A" w:rsidR="009039D4" w:rsidRDefault="00676501" w:rsidP="009039D4">
      <w:pPr>
        <w:spacing w:line="276" w:lineRule="auto"/>
        <w:jc w:val="center"/>
        <w:rPr>
          <w:b/>
          <w:color w:val="000000"/>
        </w:rPr>
      </w:pPr>
      <w:r>
        <w:rPr>
          <w:b/>
          <w:color w:val="000000"/>
        </w:rPr>
        <w:t xml:space="preserve">Figure </w:t>
      </w:r>
      <w:r w:rsidR="009039D4">
        <w:rPr>
          <w:b/>
          <w:color w:val="000000"/>
        </w:rPr>
        <w:t>1</w:t>
      </w:r>
      <w:r>
        <w:rPr>
          <w:b/>
          <w:color w:val="000000"/>
        </w:rPr>
        <w:t>: Transfer Fee and Winning (2012-2022)</w:t>
      </w:r>
    </w:p>
    <w:p w14:paraId="421BC998" w14:textId="66E9CFE4" w:rsidR="00676501" w:rsidRPr="009039D4" w:rsidRDefault="00676501" w:rsidP="009039D4">
      <w:pPr>
        <w:spacing w:line="276" w:lineRule="auto"/>
        <w:rPr>
          <w:b/>
          <w:color w:val="000000"/>
        </w:rPr>
      </w:pPr>
      <w:r w:rsidRPr="00676501">
        <w:rPr>
          <w:bCs/>
          <w:color w:val="000000"/>
        </w:rPr>
        <w:lastRenderedPageBreak/>
        <w:t>Figure 1</w:t>
      </w:r>
      <w:r>
        <w:rPr>
          <w:bCs/>
          <w:color w:val="000000"/>
        </w:rPr>
        <w:t xml:space="preserve"> </w:t>
      </w:r>
      <w:r>
        <w:rPr>
          <w:color w:val="000000"/>
        </w:rPr>
        <w:t xml:space="preserve">presents 28 out of 199 rows illustrating clubs' transfer spending, wins </w:t>
      </w:r>
      <w:r w:rsidR="009039D4">
        <w:rPr>
          <w:color w:val="000000"/>
        </w:rPr>
        <w:t>from</w:t>
      </w:r>
      <w:r>
        <w:rPr>
          <w:color w:val="000000"/>
        </w:rPr>
        <w:t xml:space="preserve"> 2012 </w:t>
      </w:r>
      <w:r w:rsidR="009039D4">
        <w:rPr>
          <w:color w:val="000000"/>
        </w:rPr>
        <w:t>to</w:t>
      </w:r>
      <w:r>
        <w:rPr>
          <w:color w:val="000000"/>
        </w:rPr>
        <w:t xml:space="preserve"> 2022, and the number of wins they achieved. This figure also highlights a positive correlation between transfer spending and the number of wins between 2012 and 2022.</w:t>
      </w:r>
    </w:p>
    <w:p w14:paraId="725E1CCC" w14:textId="1F83B120" w:rsidR="00676501" w:rsidRDefault="00676501" w:rsidP="009039D4">
      <w:pPr>
        <w:spacing w:line="276" w:lineRule="auto"/>
        <w:rPr>
          <w:color w:val="000000"/>
        </w:rPr>
      </w:pPr>
      <w:r>
        <w:rPr>
          <w:noProof/>
          <w:color w:val="000000"/>
        </w:rPr>
        <w:drawing>
          <wp:inline distT="0" distB="0" distL="0" distR="0" wp14:anchorId="1A2EEB93" wp14:editId="0BA941F9">
            <wp:extent cx="5943600" cy="6625590"/>
            <wp:effectExtent l="0" t="0" r="0" b="3810"/>
            <wp:docPr id="17221872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14:paraId="18E9963A" w14:textId="7D8C0A61" w:rsidR="00676501" w:rsidRDefault="00676501" w:rsidP="009039D4">
      <w:pPr>
        <w:spacing w:line="276" w:lineRule="auto"/>
        <w:jc w:val="center"/>
        <w:rPr>
          <w:b/>
          <w:color w:val="000000"/>
        </w:rPr>
      </w:pPr>
      <w:r>
        <w:rPr>
          <w:b/>
          <w:color w:val="000000"/>
        </w:rPr>
        <w:t xml:space="preserve">Figure </w:t>
      </w:r>
      <w:r w:rsidR="009039D4">
        <w:rPr>
          <w:b/>
          <w:color w:val="000000"/>
        </w:rPr>
        <w:t>2</w:t>
      </w:r>
      <w:r>
        <w:rPr>
          <w:b/>
          <w:color w:val="000000"/>
        </w:rPr>
        <w:t>: Transfer Fee and Winning (2023)</w:t>
      </w:r>
    </w:p>
    <w:p w14:paraId="101F381F" w14:textId="07F9F4AC" w:rsidR="009039D4" w:rsidRDefault="009039D4" w:rsidP="009039D4">
      <w:pPr>
        <w:spacing w:line="276" w:lineRule="auto"/>
        <w:rPr>
          <w:color w:val="000000"/>
        </w:rPr>
      </w:pPr>
      <w:bookmarkStart w:id="6" w:name="OLE_LINK1"/>
      <w:bookmarkStart w:id="7" w:name="OLE_LINK2"/>
      <w:r>
        <w:rPr>
          <w:color w:val="000000"/>
        </w:rPr>
        <w:t>Figure 2 shows the clubs' transfer spending during the 2023 season, alongside the number of wins they achieved. This figure highlights a positive correlation between transfer spending and victories.</w:t>
      </w:r>
      <w:bookmarkEnd w:id="6"/>
      <w:bookmarkEnd w:id="7"/>
    </w:p>
    <w:p w14:paraId="3D15CB6E" w14:textId="4E70308B" w:rsidR="009E1CC2" w:rsidRDefault="009E1CC2" w:rsidP="009E1CC2">
      <w:pPr>
        <w:spacing w:line="276" w:lineRule="auto"/>
        <w:jc w:val="center"/>
        <w:rPr>
          <w:color w:val="000000"/>
        </w:rPr>
      </w:pPr>
      <w:r>
        <w:rPr>
          <w:noProof/>
          <w:color w:val="000000"/>
        </w:rPr>
        <w:lastRenderedPageBreak/>
        <w:drawing>
          <wp:inline distT="0" distB="0" distL="0" distR="0" wp14:anchorId="410333EA" wp14:editId="0E0DFCE9">
            <wp:extent cx="2146300" cy="5562600"/>
            <wp:effectExtent l="0" t="0" r="0" b="0"/>
            <wp:docPr id="1098791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91618" name="Picture 1098791618"/>
                    <pic:cNvPicPr/>
                  </pic:nvPicPr>
                  <pic:blipFill>
                    <a:blip r:embed="rId12">
                      <a:extLst>
                        <a:ext uri="{28A0092B-C50C-407E-A947-70E740481C1C}">
                          <a14:useLocalDpi xmlns:a14="http://schemas.microsoft.com/office/drawing/2010/main" val="0"/>
                        </a:ext>
                      </a:extLst>
                    </a:blip>
                    <a:stretch>
                      <a:fillRect/>
                    </a:stretch>
                  </pic:blipFill>
                  <pic:spPr>
                    <a:xfrm>
                      <a:off x="0" y="0"/>
                      <a:ext cx="2146300" cy="5562600"/>
                    </a:xfrm>
                    <a:prstGeom prst="rect">
                      <a:avLst/>
                    </a:prstGeom>
                  </pic:spPr>
                </pic:pic>
              </a:graphicData>
            </a:graphic>
          </wp:inline>
        </w:drawing>
      </w:r>
    </w:p>
    <w:p w14:paraId="4FCD0B21" w14:textId="56475EF6" w:rsidR="009E1CC2" w:rsidRDefault="009E1CC2" w:rsidP="009E1CC2">
      <w:pPr>
        <w:spacing w:line="276" w:lineRule="auto"/>
        <w:jc w:val="center"/>
        <w:rPr>
          <w:b/>
          <w:color w:val="000000"/>
        </w:rPr>
      </w:pPr>
      <w:r>
        <w:rPr>
          <w:b/>
          <w:color w:val="000000"/>
        </w:rPr>
        <w:t xml:space="preserve">Figure </w:t>
      </w:r>
      <w:r>
        <w:rPr>
          <w:b/>
        </w:rPr>
        <w:t>3</w:t>
      </w:r>
      <w:r>
        <w:rPr>
          <w:b/>
          <w:color w:val="000000"/>
        </w:rPr>
        <w:t>: Winning Prediction (2024 Frist Leg)</w:t>
      </w:r>
    </w:p>
    <w:p w14:paraId="6D6C8F8B" w14:textId="4C995230" w:rsidR="009E1CC2" w:rsidRPr="009039D4" w:rsidRDefault="009E1CC2" w:rsidP="009E1CC2">
      <w:pPr>
        <w:spacing w:line="276" w:lineRule="auto"/>
        <w:rPr>
          <w:color w:val="000000"/>
        </w:rPr>
      </w:pPr>
      <w:r>
        <w:rPr>
          <w:color w:val="000000"/>
        </w:rPr>
        <w:t>Figure 3 shows the clubs' summer transfer spending during the 2024 season, alongside the number of wins they might achieve at the end of the 2024 first leg. This figure highlights a positive correlation between transfer spending and the number of wins.</w:t>
      </w:r>
    </w:p>
    <w:p w14:paraId="48F4A25F" w14:textId="77777777" w:rsidR="00841226" w:rsidRDefault="00000000" w:rsidP="009039D4">
      <w:pPr>
        <w:pStyle w:val="Heading3"/>
        <w:numPr>
          <w:ilvl w:val="2"/>
          <w:numId w:val="4"/>
        </w:numPr>
        <w:spacing w:line="276" w:lineRule="auto"/>
      </w:pPr>
      <w:bookmarkStart w:id="8" w:name="_3dy6vkm" w:colFirst="0" w:colLast="0"/>
      <w:bookmarkEnd w:id="8"/>
      <w:r>
        <w:t>Data Cleaning</w:t>
      </w:r>
    </w:p>
    <w:p w14:paraId="6C06058E" w14:textId="77777777" w:rsidR="00841226" w:rsidRDefault="00000000" w:rsidP="009039D4">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14:paraId="3E0FF9C5" w14:textId="77777777" w:rsidR="00841226" w:rsidRDefault="00000000" w:rsidP="009039D4">
      <w:pPr>
        <w:pStyle w:val="Heading3"/>
        <w:numPr>
          <w:ilvl w:val="2"/>
          <w:numId w:val="4"/>
        </w:numPr>
        <w:spacing w:line="276" w:lineRule="auto"/>
      </w:pPr>
      <w:bookmarkStart w:id="9" w:name="_1t3h5sf" w:colFirst="0" w:colLast="0"/>
      <w:bookmarkEnd w:id="9"/>
      <w:r>
        <w:t>Data Transformation</w:t>
      </w:r>
    </w:p>
    <w:p w14:paraId="05EDC4AD" w14:textId="77777777" w:rsidR="00F827A3" w:rsidRPr="00187889" w:rsidRDefault="00000000" w:rsidP="009039D4">
      <w:pPr>
        <w:spacing w:line="276" w:lineRule="auto"/>
        <w:rPr>
          <w:color w:val="0E101A"/>
        </w:rPr>
      </w:pPr>
      <w:r>
        <w:rPr>
          <w:color w:val="0E101A"/>
        </w:rPr>
        <w:t xml:space="preserve">The project requires a dataset that is ready for analysis, which involves </w:t>
      </w:r>
      <w:r w:rsidR="00187889">
        <w:rPr>
          <w:color w:val="0E101A"/>
        </w:rPr>
        <w:t xml:space="preserve">transformations. First, </w:t>
      </w:r>
      <w:r>
        <w:rPr>
          <w:color w:val="0E101A"/>
        </w:rPr>
        <w:t xml:space="preserve">each club's total number of wins is calculated by counting the individual wins. </w:t>
      </w:r>
      <w:r w:rsidR="00187889">
        <w:rPr>
          <w:color w:val="0E101A"/>
        </w:rPr>
        <w:t>Second</w:t>
      </w:r>
      <w:r>
        <w:rPr>
          <w:color w:val="0E101A"/>
        </w:rPr>
        <w:t>, the project aggregates the total transfer fees for each club by summing these values.</w:t>
      </w:r>
      <w:r w:rsidR="00187889">
        <w:rPr>
          <w:color w:val="0E101A"/>
        </w:rPr>
        <w:t xml:space="preserve"> Thirdly, </w:t>
      </w:r>
      <w:r>
        <w:rPr>
          <w:color w:val="0E101A"/>
        </w:rPr>
        <w:t xml:space="preserve">the project reduces each club's total transfer fee by dividing the amounts by one million. </w:t>
      </w:r>
      <w:r w:rsidR="00F827A3">
        <w:t xml:space="preserve">Moreover, the project </w:t>
      </w:r>
      <w:r w:rsidR="00187889">
        <w:t xml:space="preserve">extracts the first two characters of the transfer season column, then concatenates the number 20 to the result of the substring, finally cast the result into a </w:t>
      </w:r>
      <w:r w:rsidR="00187889" w:rsidRPr="00187889">
        <w:t>numeric</w:t>
      </w:r>
      <w:r w:rsidR="00187889">
        <w:t xml:space="preserve"> type.</w:t>
      </w:r>
    </w:p>
    <w:p w14:paraId="0D9EC69D" w14:textId="77777777" w:rsidR="00841226" w:rsidRDefault="00000000" w:rsidP="009039D4">
      <w:pPr>
        <w:pStyle w:val="Heading3"/>
        <w:numPr>
          <w:ilvl w:val="2"/>
          <w:numId w:val="4"/>
        </w:numPr>
        <w:spacing w:line="276" w:lineRule="auto"/>
      </w:pPr>
      <w:bookmarkStart w:id="10" w:name="_4d34og8" w:colFirst="0" w:colLast="0"/>
      <w:bookmarkEnd w:id="10"/>
      <w:r>
        <w:t>Data Reduction</w:t>
      </w:r>
    </w:p>
    <w:p w14:paraId="1F363D7E" w14:textId="77777777" w:rsidR="00841226" w:rsidRDefault="00000000" w:rsidP="009039D4">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season 2023 and between the season 2012 and season 2022.</w:t>
      </w:r>
      <w:r w:rsidR="00341BBC">
        <w:t xml:space="preserve"> Additionally, the column that contains the result of whether the clubs win or lose in a match is a binary: 1 stands for win and 0 stands for either draw or loss. Therefore, the project extracts the record where the values equal 1. </w:t>
      </w:r>
      <w:r>
        <w:t>Moreover, the project also extracts records of the transfers that took place between season 2012 and season 202</w:t>
      </w:r>
      <w:r w:rsidR="00741735">
        <w:t>3</w:t>
      </w:r>
      <w:r>
        <w:t>.</w:t>
      </w:r>
      <w:r w:rsidR="00341BBC">
        <w:t xml:space="preserve"> </w:t>
      </w:r>
      <w:r>
        <w:t xml:space="preserve">Furthermore, the project applies the listwise deletion technique mentioned in the Data </w:t>
      </w:r>
      <w:r w:rsidR="00187889">
        <w:t>C</w:t>
      </w:r>
      <w:r>
        <w:t>leaning method by deleting the records where the transfer fee is null.</w:t>
      </w:r>
    </w:p>
    <w:p w14:paraId="7EE1D70C" w14:textId="77777777" w:rsidR="00841226" w:rsidRDefault="00000000" w:rsidP="009039D4">
      <w:pPr>
        <w:pStyle w:val="Heading1"/>
        <w:numPr>
          <w:ilvl w:val="0"/>
          <w:numId w:val="4"/>
        </w:numPr>
        <w:spacing w:line="276" w:lineRule="auto"/>
      </w:pPr>
      <w:bookmarkStart w:id="11" w:name="_2s8eyo1" w:colFirst="0" w:colLast="0"/>
      <w:bookmarkEnd w:id="11"/>
      <w:r>
        <w:rPr>
          <w:b/>
        </w:rPr>
        <w:lastRenderedPageBreak/>
        <w:t>Results and Discussion</w:t>
      </w:r>
      <w:bookmarkStart w:id="12" w:name="_17dp8vu" w:colFirst="0" w:colLast="0"/>
      <w:bookmarkEnd w:id="12"/>
    </w:p>
    <w:p w14:paraId="3903E41E" w14:textId="77777777" w:rsidR="00841226" w:rsidRDefault="001B2218" w:rsidP="009039D4">
      <w:pPr>
        <w:pStyle w:val="Heading2"/>
        <w:numPr>
          <w:ilvl w:val="1"/>
          <w:numId w:val="4"/>
        </w:numPr>
        <w:spacing w:line="276" w:lineRule="auto"/>
      </w:pPr>
      <w:bookmarkStart w:id="13" w:name="_1ksv4uv" w:colFirst="0" w:colLast="0"/>
      <w:bookmarkEnd w:id="13"/>
      <w:r>
        <w:rPr>
          <w:color w:val="0E101A"/>
        </w:rPr>
        <w:t>What is the correlation between a transfer fee and winning from 2012 to 2022?</w:t>
      </w:r>
    </w:p>
    <w:p w14:paraId="65531702" w14:textId="77777777" w:rsidR="00841226" w:rsidRDefault="00000000" w:rsidP="009039D4">
      <w:pPr>
        <w:keepNext/>
        <w:spacing w:line="276" w:lineRule="auto"/>
        <w:jc w:val="center"/>
      </w:pPr>
      <w:r>
        <w:rPr>
          <w:noProof/>
        </w:rPr>
        <w:drawing>
          <wp:inline distT="0" distB="0" distL="0" distR="0" wp14:anchorId="3824DAD7" wp14:editId="78EC3F98">
            <wp:extent cx="5943600" cy="288671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14:paraId="3FA685D6" w14:textId="7679E36A" w:rsidR="00841226" w:rsidRDefault="00000000" w:rsidP="009039D4">
      <w:pPr>
        <w:pBdr>
          <w:top w:val="nil"/>
          <w:left w:val="nil"/>
          <w:bottom w:val="nil"/>
          <w:right w:val="nil"/>
          <w:between w:val="nil"/>
        </w:pBdr>
        <w:spacing w:after="200" w:line="276" w:lineRule="auto"/>
        <w:jc w:val="center"/>
        <w:rPr>
          <w:b/>
          <w:color w:val="000000"/>
        </w:rPr>
      </w:pPr>
      <w:bookmarkStart w:id="14" w:name="_44sinio" w:colFirst="0" w:colLast="0"/>
      <w:bookmarkEnd w:id="14"/>
      <w:r>
        <w:rPr>
          <w:b/>
          <w:color w:val="000000"/>
        </w:rPr>
        <w:t xml:space="preserve">Figure </w:t>
      </w:r>
      <w:r w:rsidR="009039D4">
        <w:rPr>
          <w:b/>
        </w:rPr>
        <w:t>3</w:t>
      </w:r>
      <w:r>
        <w:rPr>
          <w:b/>
          <w:color w:val="000000"/>
        </w:rPr>
        <w:t xml:space="preserve">: One-Sample Kolmogorov-Smirnov Test for Transfer </w:t>
      </w:r>
      <w:r>
        <w:rPr>
          <w:b/>
        </w:rPr>
        <w:t>Fee</w:t>
      </w:r>
      <w:r>
        <w:rPr>
          <w:b/>
          <w:color w:val="000000"/>
        </w:rPr>
        <w:t xml:space="preserve"> and Winning (2012-2022)</w:t>
      </w:r>
    </w:p>
    <w:p w14:paraId="726941F9" w14:textId="1E820C90" w:rsidR="00841226" w:rsidRDefault="00000000" w:rsidP="009039D4">
      <w:pPr>
        <w:spacing w:line="276" w:lineRule="auto"/>
        <w:rPr>
          <w:color w:val="0E101A"/>
        </w:rPr>
      </w:pPr>
      <w:r>
        <w:t xml:space="preserve">Figure </w:t>
      </w:r>
      <w:r w:rsidR="009039D4">
        <w:t>3</w:t>
      </w:r>
      <w:r>
        <w:t xml:space="preserve"> presents the results of a One-Sample Kolmogorov-Smirnov Test</w:t>
      </w:r>
      <w:r w:rsidR="00DB6322">
        <w:rPr>
          <w:color w:val="0E101A"/>
        </w:rPr>
        <w:t xml:space="preserve">. </w:t>
      </w:r>
      <w:r w:rsidR="005F37C8">
        <w:rPr>
          <w:color w:val="0E101A"/>
        </w:rPr>
        <w:t xml:space="preserve">This test </w:t>
      </w:r>
      <w:r w:rsidR="005605D6">
        <w:rPr>
          <w:color w:val="0E101A"/>
        </w:rPr>
        <w:t>was performed</w:t>
      </w:r>
      <w:r w:rsidR="005F37C8">
        <w:rPr>
          <w:color w:val="0E101A"/>
        </w:rPr>
        <w:t xml:space="preserve"> to decide which type of correlation test that the project will use by</w:t>
      </w:r>
      <w:r w:rsidR="009630AB">
        <w:rPr>
          <w:color w:val="0E101A"/>
        </w:rPr>
        <w:t xml:space="preserve"> </w:t>
      </w:r>
      <w:r w:rsidR="005F37C8">
        <w:rPr>
          <w:color w:val="0E101A"/>
        </w:rPr>
        <w:t>examining the null hypothesis, which states that the data is distributed normally. The results are &lt;.001 and &lt;.001 for the transfer fees and number of wins respectively</w:t>
      </w:r>
      <w:r w:rsidR="005605D6">
        <w:rPr>
          <w:color w:val="0E101A"/>
        </w:rPr>
        <w:t xml:space="preserve">, which smaller than the </w:t>
      </w:r>
      <w:r w:rsidR="005605D6" w:rsidRPr="005605D6">
        <w:t>specified significance level, which is</w:t>
      </w:r>
      <w:r w:rsidR="005605D6">
        <w:t xml:space="preserve"> 0.05</w:t>
      </w:r>
      <w:r w:rsidR="005605D6">
        <w:rPr>
          <w:color w:val="0E101A"/>
        </w:rPr>
        <w:t>. Therefore, the project rejects the null hypothesis and states</w:t>
      </w:r>
      <w:r w:rsidR="005F37C8">
        <w:rPr>
          <w:color w:val="0E101A"/>
        </w:rPr>
        <w:t xml:space="preserve"> </w:t>
      </w:r>
      <w:r>
        <w:rPr>
          <w:color w:val="0E101A"/>
        </w:rPr>
        <w:t>that the data is not distributed normally</w:t>
      </w:r>
      <w:r>
        <w:t xml:space="preserve">. </w:t>
      </w:r>
      <w:r w:rsidR="005605D6">
        <w:t>Consequently</w:t>
      </w:r>
      <w:r w:rsidR="004F0812">
        <w:t xml:space="preserve">, the project conducts </w:t>
      </w:r>
      <w:r>
        <w:t>the Spearman Rank Correlation Coefficient Test.</w:t>
      </w:r>
    </w:p>
    <w:p w14:paraId="4B14E87D" w14:textId="77777777" w:rsidR="00841226" w:rsidRDefault="00000000" w:rsidP="009039D4">
      <w:pPr>
        <w:keepNext/>
        <w:spacing w:line="276" w:lineRule="auto"/>
        <w:jc w:val="center"/>
      </w:pPr>
      <w:r>
        <w:rPr>
          <w:noProof/>
        </w:rPr>
        <w:lastRenderedPageBreak/>
        <w:drawing>
          <wp:inline distT="0" distB="0" distL="0" distR="0" wp14:anchorId="1A50B417" wp14:editId="2519923A">
            <wp:extent cx="5943600" cy="2681605"/>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14:paraId="7C27E6FD" w14:textId="793161C4" w:rsidR="00841226" w:rsidRPr="003C543A" w:rsidRDefault="00000000" w:rsidP="009039D4">
      <w:pPr>
        <w:pBdr>
          <w:top w:val="nil"/>
          <w:left w:val="nil"/>
          <w:bottom w:val="nil"/>
          <w:right w:val="nil"/>
          <w:between w:val="nil"/>
        </w:pBdr>
        <w:spacing w:after="200" w:line="276" w:lineRule="auto"/>
        <w:jc w:val="center"/>
        <w:rPr>
          <w:b/>
          <w:color w:val="000000"/>
        </w:rPr>
      </w:pPr>
      <w:bookmarkStart w:id="15" w:name="_2jxsxqh" w:colFirst="0" w:colLast="0"/>
      <w:bookmarkEnd w:id="15"/>
      <w:r>
        <w:rPr>
          <w:b/>
          <w:color w:val="000000"/>
        </w:rPr>
        <w:t xml:space="preserve">Figure </w:t>
      </w:r>
      <w:r w:rsidR="009039D4">
        <w:rPr>
          <w:b/>
        </w:rPr>
        <w:t>4</w:t>
      </w:r>
      <w:r>
        <w:rPr>
          <w:b/>
          <w:color w:val="000000"/>
        </w:rPr>
        <w:t xml:space="preserve">: Spearman Correlation Coefficient Test for Transfer </w:t>
      </w:r>
      <w:r>
        <w:rPr>
          <w:b/>
        </w:rPr>
        <w:t>Fee</w:t>
      </w:r>
      <w:r>
        <w:rPr>
          <w:b/>
          <w:color w:val="000000"/>
        </w:rPr>
        <w:t xml:space="preserve"> and Winning (2012-2022)</w:t>
      </w:r>
    </w:p>
    <w:p w14:paraId="21D5611D" w14:textId="77777777" w:rsidR="00841226" w:rsidRDefault="00000000" w:rsidP="009039D4">
      <w:pPr>
        <w:keepNext/>
        <w:spacing w:line="276" w:lineRule="auto"/>
        <w:jc w:val="center"/>
      </w:pPr>
      <w:r>
        <w:rPr>
          <w:noProof/>
        </w:rPr>
        <w:drawing>
          <wp:inline distT="0" distB="0" distL="0" distR="0" wp14:anchorId="610B7391" wp14:editId="0F5D59DF">
            <wp:extent cx="5943600" cy="272415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14:paraId="11FB49EA" w14:textId="3DC0E1C1" w:rsidR="00841226" w:rsidRDefault="00000000" w:rsidP="009039D4">
      <w:pPr>
        <w:pBdr>
          <w:top w:val="nil"/>
          <w:left w:val="nil"/>
          <w:bottom w:val="nil"/>
          <w:right w:val="nil"/>
          <w:between w:val="nil"/>
        </w:pBdr>
        <w:spacing w:after="200" w:line="276" w:lineRule="auto"/>
        <w:jc w:val="center"/>
        <w:rPr>
          <w:b/>
          <w:color w:val="000000"/>
        </w:rPr>
      </w:pPr>
      <w:bookmarkStart w:id="16" w:name="_z337ya" w:colFirst="0" w:colLast="0"/>
      <w:bookmarkEnd w:id="16"/>
      <w:r>
        <w:rPr>
          <w:b/>
          <w:color w:val="000000"/>
        </w:rPr>
        <w:t xml:space="preserve">Figure </w:t>
      </w:r>
      <w:r w:rsidR="009039D4">
        <w:rPr>
          <w:b/>
          <w:color w:val="000000"/>
        </w:rPr>
        <w:t>5</w:t>
      </w:r>
      <w:r>
        <w:rPr>
          <w:b/>
          <w:color w:val="000000"/>
        </w:rPr>
        <w:t>: Transfer Fee and Winning (2012-2022)</w:t>
      </w:r>
    </w:p>
    <w:p w14:paraId="704F4835" w14:textId="11083931" w:rsidR="00841226" w:rsidRPr="009534AD" w:rsidRDefault="003C543A" w:rsidP="009039D4">
      <w:pPr>
        <w:spacing w:line="276" w:lineRule="auto"/>
        <w:rPr>
          <w:color w:val="0E101A"/>
        </w:rPr>
      </w:pPr>
      <w:r>
        <w:t xml:space="preserve">Figure </w:t>
      </w:r>
      <w:r w:rsidR="009039D4">
        <w:t>4</w:t>
      </w:r>
      <w:r>
        <w:t xml:space="preserve"> examines the correlation between transfer fees and winning from season 2012 2022.</w:t>
      </w:r>
      <w:r w:rsidR="005F37C8">
        <w:t xml:space="preserve"> The significance value is &lt;.001</w:t>
      </w:r>
      <w:r w:rsidR="005605D6">
        <w:t xml:space="preserve">, </w:t>
      </w:r>
      <w:r w:rsidR="005605D6">
        <w:rPr>
          <w:color w:val="0E101A"/>
        </w:rPr>
        <w:t xml:space="preserve">which smaller than the </w:t>
      </w:r>
      <w:r w:rsidR="005605D6" w:rsidRPr="005605D6">
        <w:t>specified significance level, which is</w:t>
      </w:r>
      <w:r w:rsidR="005605D6">
        <w:t xml:space="preserve"> 0.05</w:t>
      </w:r>
      <w:r w:rsidR="005F37C8">
        <w:t xml:space="preserve">. Therefore, the project rejects the null hypothesis, which </w:t>
      </w:r>
      <w:r w:rsidR="00676501">
        <w:t>indicates</w:t>
      </w:r>
      <w:r w:rsidR="005F37C8">
        <w:t xml:space="preserve"> that there is no relationship between the transfer fees and the number of wins</w:t>
      </w:r>
      <w:r w:rsidR="00676501">
        <w:t>, and states that there is a relationship between the transfer fees and the number of wins</w:t>
      </w:r>
      <w:r w:rsidR="005F37C8">
        <w:t>. Moreover, the</w:t>
      </w:r>
      <w:r w:rsidR="005605D6">
        <w:t xml:space="preserve"> </w:t>
      </w:r>
      <w:r w:rsidR="005F37C8">
        <w:t xml:space="preserve">correlation coefficient is 0.418, which indicates a moderate positive relationship between transfer fees and winning during this period </w:t>
      </w:r>
      <w:r w:rsidR="005F37C8" w:rsidRPr="00741735">
        <w:t>(</w:t>
      </w:r>
      <w:r w:rsidR="005F37C8" w:rsidRPr="00741735">
        <w:rPr>
          <w:shd w:val="clear" w:color="auto" w:fill="FFFFFF"/>
        </w:rPr>
        <w:t>Cohen J, 1992)</w:t>
      </w:r>
      <w:r w:rsidR="005F37C8">
        <w:t>.</w:t>
      </w:r>
      <w:r w:rsidR="005605D6">
        <w:t xml:space="preserve"> </w:t>
      </w:r>
      <w:r w:rsidR="00196142">
        <w:t>That</w:t>
      </w:r>
      <w:r w:rsidR="0039273A">
        <w:t xml:space="preserve"> result explains the reason why </w:t>
      </w:r>
      <w:r w:rsidR="004F0812">
        <w:t>the transfer fee increases</w:t>
      </w:r>
      <w:r>
        <w:t xml:space="preserve">, </w:t>
      </w:r>
      <w:r w:rsidR="0039273A">
        <w:t>and</w:t>
      </w:r>
      <w:r>
        <w:t xml:space="preserve"> the number of wins does not</w:t>
      </w:r>
      <w:r w:rsidR="0039273A">
        <w:t xml:space="preserve"> in Figure </w:t>
      </w:r>
      <w:r w:rsidR="009039D4">
        <w:t>5</w:t>
      </w:r>
      <w:r>
        <w:t xml:space="preserve">. </w:t>
      </w:r>
      <w:r w:rsidR="00EA6C80">
        <w:lastRenderedPageBreak/>
        <w:t xml:space="preserve">Another reason why the number of wins does not increase is that the increasing of the transfer fee is not a linear increase, which indicates that the clubs do not maintain </w:t>
      </w:r>
      <w:r w:rsidR="00EA6C80">
        <w:rPr>
          <w:color w:val="0E101A"/>
        </w:rPr>
        <w:t>high transfer fee in the long term.</w:t>
      </w:r>
      <w:r w:rsidR="00631F0B">
        <w:rPr>
          <w:color w:val="0E101A"/>
        </w:rPr>
        <w:t xml:space="preserve"> </w:t>
      </w:r>
      <w:r w:rsidR="009534AD">
        <w:rPr>
          <w:color w:val="0E101A"/>
        </w:rPr>
        <w:t xml:space="preserve">Furthermore, the transfer fees in 2022 was increased up to 152 million Euro. However, the number of wins is only 15, which indicates </w:t>
      </w:r>
      <w:r w:rsidR="009534AD">
        <w:t>high transfer fees in the short term cannot influence performance in the short term</w:t>
      </w:r>
      <w:r w:rsidR="009534AD">
        <w:rPr>
          <w:color w:val="0E101A"/>
        </w:rPr>
        <w:t xml:space="preserve">. </w:t>
      </w:r>
      <w:r w:rsidR="00631F0B">
        <w:rPr>
          <w:color w:val="0E101A"/>
        </w:rPr>
        <w:t>In conclusion, maintaining a high transfer fee in the long term is necessary to influence future performance.</w:t>
      </w:r>
    </w:p>
    <w:p w14:paraId="2C920DEB" w14:textId="77777777" w:rsidR="00956D8B" w:rsidRDefault="00956D8B" w:rsidP="009039D4">
      <w:pPr>
        <w:pStyle w:val="Heading2"/>
        <w:numPr>
          <w:ilvl w:val="1"/>
          <w:numId w:val="4"/>
        </w:numPr>
        <w:spacing w:line="276" w:lineRule="auto"/>
      </w:pPr>
      <w:r>
        <w:t>What is the correlation between a transfer fee and winning in season 2023?</w:t>
      </w:r>
    </w:p>
    <w:p w14:paraId="7A2CC32A" w14:textId="77777777" w:rsidR="00956D8B" w:rsidRDefault="00956D8B" w:rsidP="009039D4">
      <w:pPr>
        <w:keepNext/>
        <w:spacing w:line="276" w:lineRule="auto"/>
        <w:jc w:val="center"/>
      </w:pPr>
      <w:r>
        <w:rPr>
          <w:noProof/>
        </w:rPr>
        <w:drawing>
          <wp:inline distT="0" distB="0" distL="0" distR="0" wp14:anchorId="0B4D6B79" wp14:editId="3420C1EC">
            <wp:extent cx="5943600" cy="286575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14:paraId="22481773" w14:textId="0FC6395A" w:rsidR="00956D8B" w:rsidRDefault="00956D8B" w:rsidP="009039D4">
      <w:pPr>
        <w:pBdr>
          <w:top w:val="nil"/>
          <w:left w:val="nil"/>
          <w:bottom w:val="nil"/>
          <w:right w:val="nil"/>
          <w:between w:val="nil"/>
        </w:pBdr>
        <w:spacing w:after="200" w:line="276" w:lineRule="auto"/>
        <w:jc w:val="center"/>
        <w:rPr>
          <w:b/>
          <w:color w:val="000000"/>
        </w:rPr>
      </w:pPr>
      <w:bookmarkStart w:id="17" w:name="_3rdcrjn" w:colFirst="0" w:colLast="0"/>
      <w:bookmarkEnd w:id="17"/>
      <w:r>
        <w:rPr>
          <w:b/>
          <w:color w:val="000000"/>
        </w:rPr>
        <w:t xml:space="preserve">Figure </w:t>
      </w:r>
      <w:r w:rsidR="009039D4">
        <w:rPr>
          <w:b/>
        </w:rPr>
        <w:t>6</w:t>
      </w:r>
      <w:r>
        <w:rPr>
          <w:b/>
          <w:color w:val="000000"/>
        </w:rPr>
        <w:t xml:space="preserve">: One-Sample Kolmogorov-Smirnov Test for Transfer </w:t>
      </w:r>
      <w:r>
        <w:rPr>
          <w:b/>
        </w:rPr>
        <w:t>Fee</w:t>
      </w:r>
      <w:r>
        <w:rPr>
          <w:b/>
          <w:color w:val="000000"/>
        </w:rPr>
        <w:t xml:space="preserve"> and Winning (2023)</w:t>
      </w:r>
    </w:p>
    <w:p w14:paraId="42B84D8D" w14:textId="17DC0141" w:rsidR="00956D8B" w:rsidRDefault="005605D6" w:rsidP="009039D4">
      <w:pPr>
        <w:spacing w:line="276" w:lineRule="auto"/>
      </w:pPr>
      <w:r>
        <w:t xml:space="preserve">Figure </w:t>
      </w:r>
      <w:r w:rsidR="009039D4">
        <w:t>6</w:t>
      </w:r>
      <w:r>
        <w:t xml:space="preserve"> presents the results of a One-Sample Kolmogorov-Smirnov Test</w:t>
      </w:r>
      <w:r>
        <w:rPr>
          <w:color w:val="0E101A"/>
        </w:rPr>
        <w:t xml:space="preserve">. This test was performed to decide which type of correlation test that the project will use by examining the null hypothesis, which states that the data is distributed normally. The results are 0.14 and 0.2 for the transfer fees and number of wins respectively, which larger than the </w:t>
      </w:r>
      <w:r w:rsidRPr="005605D6">
        <w:t>specified significance level, which is</w:t>
      </w:r>
      <w:r>
        <w:t xml:space="preserve"> 0.05</w:t>
      </w:r>
      <w:r>
        <w:rPr>
          <w:color w:val="0E101A"/>
        </w:rPr>
        <w:t>. Therefore, the project accepts the null hypothesis and states that the data is distributed normally</w:t>
      </w:r>
      <w:r>
        <w:t>. Consequently, the project conducts the Pearson Correlation Coefficient Test.</w:t>
      </w:r>
    </w:p>
    <w:p w14:paraId="3383EB99" w14:textId="77777777" w:rsidR="00956D8B" w:rsidRDefault="00956D8B" w:rsidP="009039D4">
      <w:pPr>
        <w:keepNext/>
        <w:spacing w:line="276" w:lineRule="auto"/>
        <w:jc w:val="center"/>
      </w:pPr>
      <w:r>
        <w:rPr>
          <w:noProof/>
        </w:rPr>
        <w:lastRenderedPageBreak/>
        <w:drawing>
          <wp:inline distT="0" distB="0" distL="0" distR="0" wp14:anchorId="67BC40B7" wp14:editId="3C0B9F59">
            <wp:extent cx="4635500" cy="22352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14:paraId="66F20A19" w14:textId="31261B1F" w:rsidR="00956D8B" w:rsidRPr="00D17103" w:rsidRDefault="00956D8B" w:rsidP="009039D4">
      <w:pPr>
        <w:pBdr>
          <w:top w:val="nil"/>
          <w:left w:val="nil"/>
          <w:bottom w:val="nil"/>
          <w:right w:val="nil"/>
          <w:between w:val="nil"/>
        </w:pBdr>
        <w:spacing w:after="200" w:line="276" w:lineRule="auto"/>
        <w:jc w:val="center"/>
        <w:rPr>
          <w:b/>
          <w:color w:val="000000"/>
        </w:rPr>
      </w:pPr>
      <w:bookmarkStart w:id="18" w:name="_26in1rg" w:colFirst="0" w:colLast="0"/>
      <w:bookmarkEnd w:id="18"/>
      <w:r>
        <w:rPr>
          <w:b/>
          <w:color w:val="000000"/>
        </w:rPr>
        <w:t xml:space="preserve">Figure </w:t>
      </w:r>
      <w:r w:rsidR="009039D4">
        <w:rPr>
          <w:b/>
        </w:rPr>
        <w:t>7</w:t>
      </w:r>
      <w:r>
        <w:rPr>
          <w:b/>
          <w:color w:val="000000"/>
        </w:rPr>
        <w:t xml:space="preserve">: Pearson Correlation Coefficient Test for Transfer </w:t>
      </w:r>
      <w:r>
        <w:rPr>
          <w:b/>
        </w:rPr>
        <w:t>Fee</w:t>
      </w:r>
      <w:r>
        <w:rPr>
          <w:b/>
          <w:color w:val="000000"/>
        </w:rPr>
        <w:t xml:space="preserve"> and Winning (2023)</w:t>
      </w:r>
      <w:bookmarkStart w:id="19" w:name="_lnxbz9" w:colFirst="0" w:colLast="0"/>
      <w:bookmarkEnd w:id="19"/>
    </w:p>
    <w:p w14:paraId="6E7A3FCA" w14:textId="77777777" w:rsidR="00956D8B" w:rsidRDefault="00956D8B" w:rsidP="009039D4">
      <w:pPr>
        <w:keepNext/>
        <w:spacing w:line="276" w:lineRule="auto"/>
        <w:jc w:val="center"/>
      </w:pPr>
      <w:r>
        <w:rPr>
          <w:noProof/>
        </w:rPr>
        <w:drawing>
          <wp:inline distT="0" distB="0" distL="0" distR="0" wp14:anchorId="24ECDE45" wp14:editId="2E17B4BD">
            <wp:extent cx="5943600" cy="179260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1792605"/>
                    </a:xfrm>
                    <a:prstGeom prst="rect">
                      <a:avLst/>
                    </a:prstGeom>
                    <a:ln/>
                  </pic:spPr>
                </pic:pic>
              </a:graphicData>
            </a:graphic>
          </wp:inline>
        </w:drawing>
      </w:r>
    </w:p>
    <w:p w14:paraId="62EE1900" w14:textId="6331FA61" w:rsidR="00956D8B" w:rsidRDefault="00956D8B" w:rsidP="009039D4">
      <w:pPr>
        <w:pBdr>
          <w:top w:val="nil"/>
          <w:left w:val="nil"/>
          <w:bottom w:val="nil"/>
          <w:right w:val="nil"/>
          <w:between w:val="nil"/>
        </w:pBdr>
        <w:spacing w:after="200" w:line="276" w:lineRule="auto"/>
        <w:jc w:val="center"/>
        <w:rPr>
          <w:b/>
          <w:color w:val="000000"/>
        </w:rPr>
      </w:pPr>
      <w:bookmarkStart w:id="20" w:name="_35nkun2" w:colFirst="0" w:colLast="0"/>
      <w:bookmarkEnd w:id="20"/>
      <w:r>
        <w:rPr>
          <w:b/>
          <w:color w:val="000000"/>
        </w:rPr>
        <w:t xml:space="preserve">Figure </w:t>
      </w:r>
      <w:r w:rsidR="009039D4">
        <w:rPr>
          <w:b/>
        </w:rPr>
        <w:t>8</w:t>
      </w:r>
      <w:r>
        <w:rPr>
          <w:b/>
          <w:color w:val="000000"/>
        </w:rPr>
        <w:t>: Correlation between Transfer Fee and Winning (2023)</w:t>
      </w:r>
    </w:p>
    <w:p w14:paraId="0101985E" w14:textId="30169356" w:rsidR="00DF1669" w:rsidRDefault="00D17103" w:rsidP="009039D4">
      <w:pPr>
        <w:pBdr>
          <w:top w:val="nil"/>
          <w:left w:val="nil"/>
          <w:bottom w:val="nil"/>
          <w:right w:val="nil"/>
          <w:between w:val="nil"/>
        </w:pBdr>
        <w:spacing w:after="200" w:line="276" w:lineRule="auto"/>
      </w:pPr>
      <w:r>
        <w:t xml:space="preserve">Figure </w:t>
      </w:r>
      <w:r w:rsidR="009039D4">
        <w:t>7</w:t>
      </w:r>
      <w:r>
        <w:t xml:space="preserve"> examines the relationship between transfer fees and winning during the 2023 season. </w:t>
      </w:r>
      <w:r w:rsidR="00676501">
        <w:t xml:space="preserve">The significance value is 0.005, </w:t>
      </w:r>
      <w:r w:rsidR="00676501">
        <w:rPr>
          <w:color w:val="0E101A"/>
        </w:rPr>
        <w:t xml:space="preserve">which smaller than the </w:t>
      </w:r>
      <w:r w:rsidR="00676501" w:rsidRPr="005605D6">
        <w:t>specified significance level, which is</w:t>
      </w:r>
      <w:r w:rsidR="00676501">
        <w:t xml:space="preserve"> 0.05. Therefore, the project rejects the null hypothesis, which states that there is no relationship between the transfer fees and the number of wins and states that there is a relationship between the transfer fees and the number of wins. Moreover, t</w:t>
      </w:r>
      <w:r>
        <w:t>he correlation coefficient value is 0.599, which indicates a strong</w:t>
      </w:r>
      <w:r w:rsidR="00341BBC">
        <w:t xml:space="preserve"> positive</w:t>
      </w:r>
      <w:r>
        <w:t xml:space="preserve"> relationship between transfer fees and winning in the 2023 season</w:t>
      </w:r>
      <w:r w:rsidR="00741735">
        <w:t xml:space="preserve"> </w:t>
      </w:r>
      <w:r w:rsidR="00741735" w:rsidRPr="00741735">
        <w:t>(</w:t>
      </w:r>
      <w:r w:rsidR="00741735" w:rsidRPr="00741735">
        <w:rPr>
          <w:shd w:val="clear" w:color="auto" w:fill="FFFFFF"/>
        </w:rPr>
        <w:t>Cohen J, 1992)</w:t>
      </w:r>
      <w:r>
        <w:t>.</w:t>
      </w:r>
      <w:r>
        <w:rPr>
          <w:b/>
          <w:color w:val="000000"/>
        </w:rPr>
        <w:t xml:space="preserve"> </w:t>
      </w:r>
      <w:r>
        <w:rPr>
          <w:bCs/>
          <w:color w:val="000000"/>
        </w:rPr>
        <w:t>That result explains the reason why</w:t>
      </w:r>
      <w:r w:rsidR="006A33D8">
        <w:rPr>
          <w:bCs/>
          <w:color w:val="000000"/>
        </w:rPr>
        <w:t xml:space="preserve"> there are some data points, which indicates</w:t>
      </w:r>
      <w:r w:rsidR="009630AB">
        <w:rPr>
          <w:bCs/>
          <w:color w:val="000000"/>
        </w:rPr>
        <w:t xml:space="preserve"> high value in both</w:t>
      </w:r>
      <w:r w:rsidR="006A33D8">
        <w:rPr>
          <w:bCs/>
          <w:color w:val="000000"/>
        </w:rPr>
        <w:t xml:space="preserve"> </w:t>
      </w:r>
      <w:bookmarkStart w:id="21" w:name="_3j2qqm3" w:colFirst="0" w:colLast="0"/>
      <w:bookmarkEnd w:id="21"/>
      <w:r w:rsidR="006A33D8">
        <w:t>the transfer fee</w:t>
      </w:r>
      <w:r w:rsidR="009630AB">
        <w:t>s</w:t>
      </w:r>
      <w:r w:rsidR="006A33D8">
        <w:t xml:space="preserve"> and the number of wins in Figure </w:t>
      </w:r>
      <w:r w:rsidR="009039D4">
        <w:t>8</w:t>
      </w:r>
      <w:r w:rsidR="008D62AE">
        <w:t xml:space="preserve">. </w:t>
      </w:r>
      <w:r w:rsidR="00C97254">
        <w:t xml:space="preserve">An example for this is two points on the top middle, which indicates Arsenal and Manchester City respectively. However, they have been maintained high transfer fees </w:t>
      </w:r>
      <w:r w:rsidR="00C97254">
        <w:rPr>
          <w:color w:val="0E101A"/>
        </w:rPr>
        <w:t>in the long term to achieve</w:t>
      </w:r>
      <w:r w:rsidR="00DF1669">
        <w:rPr>
          <w:color w:val="0E101A"/>
        </w:rPr>
        <w:t xml:space="preserve"> high performance.</w:t>
      </w:r>
      <w:r w:rsidR="00DF1669">
        <w:t xml:space="preserve"> </w:t>
      </w:r>
      <w:r w:rsidR="008D62AE">
        <w:t xml:space="preserve">However, </w:t>
      </w:r>
      <w:r w:rsidR="009630AB">
        <w:t>most of the cases</w:t>
      </w:r>
      <w:r w:rsidR="008D62AE">
        <w:t xml:space="preserve">, there are also some data points, which indicates </w:t>
      </w:r>
      <w:r w:rsidR="009630AB">
        <w:t>high value</w:t>
      </w:r>
      <w:r w:rsidR="008D62AE">
        <w:t xml:space="preserve"> in the transfer fee but </w:t>
      </w:r>
      <w:r w:rsidR="008D5F48">
        <w:t xml:space="preserve">not in the number of wins. The clearest example is the point on the furthest right, which indicates Chelsea Football Club, who has spent more than 448 million Euro to achieve only 18 wins. </w:t>
      </w:r>
      <w:r w:rsidR="00631F0B">
        <w:t>Overall, high transfer fees in the short term</w:t>
      </w:r>
      <w:r w:rsidR="00AC67D1">
        <w:t xml:space="preserve"> cannot </w:t>
      </w:r>
      <w:r w:rsidR="00AC67D1">
        <w:lastRenderedPageBreak/>
        <w:t>influence performance in the short term. Therefore, they</w:t>
      </w:r>
      <w:r w:rsidR="00631F0B">
        <w:t xml:space="preserve"> cannot be expected to influence performance in the long term.</w:t>
      </w:r>
    </w:p>
    <w:p w14:paraId="5AD857EB" w14:textId="49342E64" w:rsidR="00DF1669" w:rsidRDefault="00DF1669" w:rsidP="00DF1669">
      <w:pPr>
        <w:pStyle w:val="Heading2"/>
        <w:numPr>
          <w:ilvl w:val="1"/>
          <w:numId w:val="4"/>
        </w:numPr>
        <w:spacing w:line="276" w:lineRule="auto"/>
      </w:pPr>
      <w:r>
        <w:t>Simple Linear Regression Model</w:t>
      </w:r>
    </w:p>
    <w:p w14:paraId="2C6AA13A" w14:textId="77777777" w:rsidR="006E19F6" w:rsidRDefault="00AB7013" w:rsidP="009039D4">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14:paraId="61C40361" w14:textId="3D2AE7E9" w:rsidR="006E19F6" w:rsidRDefault="006E19F6" w:rsidP="009039D4">
      <w:pPr>
        <w:pBdr>
          <w:top w:val="nil"/>
          <w:left w:val="nil"/>
          <w:bottom w:val="nil"/>
          <w:right w:val="nil"/>
          <w:between w:val="nil"/>
        </w:pBdr>
        <w:spacing w:after="200" w:line="276" w:lineRule="auto"/>
        <w:rPr>
          <w:color w:val="000000"/>
        </w:rPr>
      </w:pPr>
      <w:r>
        <w:rPr>
          <w:noProof/>
          <w:color w:val="000000"/>
        </w:rPr>
        <w:drawing>
          <wp:inline distT="0" distB="0" distL="0" distR="0" wp14:anchorId="320F9DBA" wp14:editId="7956148D">
            <wp:extent cx="5943600" cy="2840355"/>
            <wp:effectExtent l="0" t="0" r="0" b="4445"/>
            <wp:docPr id="229407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07810" name="Picture 229407810"/>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inline>
        </w:drawing>
      </w:r>
    </w:p>
    <w:p w14:paraId="671BC837" w14:textId="48624DA3" w:rsidR="00DF1669" w:rsidRDefault="006E19F6" w:rsidP="006E19F6">
      <w:pPr>
        <w:pBdr>
          <w:top w:val="nil"/>
          <w:left w:val="nil"/>
          <w:bottom w:val="nil"/>
          <w:right w:val="nil"/>
          <w:between w:val="nil"/>
        </w:pBdr>
        <w:spacing w:after="200" w:line="276" w:lineRule="auto"/>
        <w:jc w:val="center"/>
        <w:rPr>
          <w:b/>
          <w:bCs/>
          <w:color w:val="000000"/>
        </w:rPr>
      </w:pPr>
      <w:r>
        <w:rPr>
          <w:b/>
          <w:bCs/>
          <w:color w:val="000000"/>
        </w:rPr>
        <w:t>Figure 9: One-Sample Kolmogorov-Smirnov Test for Summer Transfer Fees and 2024 Winning Frist Leg</w:t>
      </w:r>
    </w:p>
    <w:p w14:paraId="74D75527" w14:textId="3FE5A4BD" w:rsidR="004470B3" w:rsidRDefault="004470B3" w:rsidP="004470B3">
      <w:pPr>
        <w:pBdr>
          <w:top w:val="nil"/>
          <w:left w:val="nil"/>
          <w:bottom w:val="nil"/>
          <w:right w:val="nil"/>
          <w:between w:val="nil"/>
        </w:pBdr>
        <w:spacing w:after="200" w:line="276" w:lineRule="auto"/>
      </w:pPr>
      <w:r>
        <w:t>Figure 9 presents the results of a One-Sample Kolmogorov-Smirnov Test</w:t>
      </w:r>
      <w:r>
        <w:rPr>
          <w:color w:val="0E101A"/>
        </w:rPr>
        <w:t xml:space="preserve">. This test was performed to decide which type of correlation test that the project will use by examining the null hypothesis, which states that the data is distributed normally. The results are 0.1 and 0.2 for the transfer fees and number of wins respectively, which larger than the </w:t>
      </w:r>
      <w:r w:rsidRPr="005605D6">
        <w:t>specified significance level, which is</w:t>
      </w:r>
      <w:r>
        <w:t xml:space="preserve"> 0.05</w:t>
      </w:r>
      <w:r>
        <w:rPr>
          <w:color w:val="0E101A"/>
        </w:rPr>
        <w:t>. Therefore, the project accepts the null hypothesis and states that the data is distributed normally</w:t>
      </w:r>
      <w:r>
        <w:t>. Consequently, the project conducts the Pearson Correlation Coefficient Test.</w:t>
      </w:r>
    </w:p>
    <w:p w14:paraId="24E5385C" w14:textId="2A65274A" w:rsidR="004470B3" w:rsidRDefault="004470B3" w:rsidP="004470B3">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14:anchorId="05A0F8BC" wp14:editId="545EBB30">
            <wp:extent cx="4660900" cy="2311400"/>
            <wp:effectExtent l="0" t="0" r="0" b="0"/>
            <wp:docPr id="4016912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91217" name="Picture 401691217"/>
                    <pic:cNvPicPr/>
                  </pic:nvPicPr>
                  <pic:blipFill>
                    <a:blip r:embed="rId20">
                      <a:extLst>
                        <a:ext uri="{28A0092B-C50C-407E-A947-70E740481C1C}">
                          <a14:useLocalDpi xmlns:a14="http://schemas.microsoft.com/office/drawing/2010/main" val="0"/>
                        </a:ext>
                      </a:extLst>
                    </a:blip>
                    <a:stretch>
                      <a:fillRect/>
                    </a:stretch>
                  </pic:blipFill>
                  <pic:spPr>
                    <a:xfrm>
                      <a:off x="0" y="0"/>
                      <a:ext cx="4660900" cy="2311400"/>
                    </a:xfrm>
                    <a:prstGeom prst="rect">
                      <a:avLst/>
                    </a:prstGeom>
                  </pic:spPr>
                </pic:pic>
              </a:graphicData>
            </a:graphic>
          </wp:inline>
        </w:drawing>
      </w:r>
    </w:p>
    <w:p w14:paraId="6472F80A" w14:textId="63300B62" w:rsidR="004470B3" w:rsidRDefault="004470B3" w:rsidP="004470B3">
      <w:pPr>
        <w:pBdr>
          <w:top w:val="nil"/>
          <w:left w:val="nil"/>
          <w:bottom w:val="nil"/>
          <w:right w:val="nil"/>
          <w:between w:val="nil"/>
        </w:pBdr>
        <w:spacing w:after="200" w:line="276" w:lineRule="auto"/>
        <w:jc w:val="center"/>
        <w:rPr>
          <w:b/>
          <w:bCs/>
          <w:color w:val="000000"/>
        </w:rPr>
      </w:pPr>
      <w:r>
        <w:rPr>
          <w:b/>
          <w:bCs/>
          <w:color w:val="000000"/>
        </w:rPr>
        <w:t xml:space="preserve">Figure 10: </w:t>
      </w:r>
      <w:r>
        <w:rPr>
          <w:b/>
          <w:color w:val="000000"/>
        </w:rPr>
        <w:t xml:space="preserve">Pearson Correlation Coefficient Test for </w:t>
      </w:r>
      <w:r>
        <w:rPr>
          <w:b/>
          <w:bCs/>
          <w:color w:val="000000"/>
        </w:rPr>
        <w:t>Summer Transfer Fees and 2024 Winning Frist Leg</w:t>
      </w:r>
    </w:p>
    <w:p w14:paraId="1B9F0272" w14:textId="77777777" w:rsidR="004470B3" w:rsidRPr="006E19F6" w:rsidRDefault="004470B3" w:rsidP="004470B3">
      <w:pPr>
        <w:pBdr>
          <w:top w:val="nil"/>
          <w:left w:val="nil"/>
          <w:bottom w:val="nil"/>
          <w:right w:val="nil"/>
          <w:between w:val="nil"/>
        </w:pBdr>
        <w:spacing w:after="200" w:line="276" w:lineRule="auto"/>
        <w:rPr>
          <w:color w:val="000000"/>
        </w:rPr>
      </w:pPr>
    </w:p>
    <w:p w14:paraId="2BADF8FF" w14:textId="2761926A" w:rsidR="00AB7013" w:rsidRDefault="00AB7013" w:rsidP="009039D4">
      <w:pPr>
        <w:pBdr>
          <w:top w:val="nil"/>
          <w:left w:val="nil"/>
          <w:bottom w:val="nil"/>
          <w:right w:val="nil"/>
          <w:between w:val="nil"/>
        </w:pBdr>
        <w:spacing w:after="200" w:line="276" w:lineRule="auto"/>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"https://lh7-rt.googleusercontent.com/docsz/AD_4nXcq26HPaj1mI2gP_4ZURbI5O1Jf8E10rGX_QGRkYE_uo_VAkI57LFwGGHPrKREC7e0wE-BiRLhPeDWVbHcuHjPIVk3lAR21RxXeYPPf7mYOFcnZMd2Fiyxtncp2WVJnYAksST5ECg?key=T_27wrTs19-O-4tM0wYHmzGS"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76BA67F2" wp14:editId="059B06D3">
            <wp:extent cx="5943600" cy="1845310"/>
            <wp:effectExtent l="0" t="0" r="0" b="0"/>
            <wp:docPr id="1542592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r>
        <w:rPr>
          <w:color w:val="000000"/>
          <w:bdr w:val="none" w:sz="0" w:space="0" w:color="auto" w:frame="1"/>
        </w:rPr>
        <w:fldChar w:fldCharType="end"/>
      </w:r>
    </w:p>
    <w:p w14:paraId="15B6711C" w14:textId="70759DFF" w:rsidR="00AB7013" w:rsidRDefault="00AB7013" w:rsidP="00AB7013">
      <w:pPr>
        <w:pBdr>
          <w:top w:val="nil"/>
          <w:left w:val="nil"/>
          <w:bottom w:val="nil"/>
          <w:right w:val="nil"/>
          <w:between w:val="nil"/>
        </w:pBdr>
        <w:spacing w:after="200" w:line="276" w:lineRule="auto"/>
        <w:jc w:val="center"/>
        <w:rPr>
          <w:b/>
          <w:bCs/>
          <w:color w:val="000000"/>
        </w:rPr>
      </w:pPr>
      <w:r>
        <w:rPr>
          <w:b/>
          <w:bCs/>
          <w:color w:val="000000"/>
        </w:rPr>
        <w:t xml:space="preserve">Figure </w:t>
      </w:r>
      <w:r w:rsidR="006E19F6">
        <w:rPr>
          <w:b/>
          <w:bCs/>
          <w:color w:val="000000"/>
        </w:rPr>
        <w:t>1</w:t>
      </w:r>
      <w:r w:rsidR="004470B3">
        <w:rPr>
          <w:b/>
          <w:bCs/>
          <w:color w:val="000000"/>
        </w:rPr>
        <w:t>1</w:t>
      </w:r>
      <w:r>
        <w:rPr>
          <w:b/>
          <w:bCs/>
          <w:color w:val="000000"/>
        </w:rPr>
        <w:t>: Winning Prediction (2024 First Leg)</w:t>
      </w:r>
    </w:p>
    <w:p w14:paraId="42BA5838" w14:textId="3BA6D2A0" w:rsidR="006E19F6" w:rsidRDefault="004470B3" w:rsidP="006E19F6">
      <w:pPr>
        <w:pBdr>
          <w:top w:val="nil"/>
          <w:left w:val="nil"/>
          <w:bottom w:val="nil"/>
          <w:right w:val="nil"/>
          <w:between w:val="nil"/>
        </w:pBdr>
        <w:spacing w:after="200" w:line="276" w:lineRule="auto"/>
      </w:pPr>
      <w:r>
        <w:t xml:space="preserve">Figure 10 examines the relationship between transfer fees and winning during the 2023 season. The significance value is &lt;0.001, </w:t>
      </w:r>
      <w:r>
        <w:rPr>
          <w:color w:val="0E101A"/>
        </w:rPr>
        <w:t xml:space="preserve">which smaller than the </w:t>
      </w:r>
      <w:r w:rsidRPr="005605D6">
        <w:t>specified significance level, which is</w:t>
      </w:r>
      <w:r>
        <w:t xml:space="preserve">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0.994, which indicates a very strong positive relationship between transfer fees and winning in 2024 first leg </w:t>
      </w:r>
      <w:r w:rsidRPr="00741735">
        <w:t>(</w:t>
      </w:r>
      <w:r w:rsidRPr="00741735">
        <w:rPr>
          <w:shd w:val="clear" w:color="auto" w:fill="FFFFFF"/>
        </w:rPr>
        <w:t>Cohen J, 1992)</w:t>
      </w:r>
      <w:r>
        <w:t xml:space="preserve">. </w:t>
      </w:r>
      <w:r>
        <w:rPr>
          <w:bCs/>
          <w:color w:val="000000"/>
        </w:rPr>
        <w:t xml:space="preserve">That result explains the reason why there is a </w:t>
      </w:r>
      <w:r w:rsidR="006E19F6">
        <w:rPr>
          <w:color w:val="000000"/>
        </w:rPr>
        <w:t xml:space="preserve">positive correlation between the </w:t>
      </w:r>
      <w:r>
        <w:rPr>
          <w:color w:val="000000"/>
        </w:rPr>
        <w:t>transfer fees</w:t>
      </w:r>
      <w:r w:rsidR="006E19F6">
        <w:rPr>
          <w:color w:val="000000"/>
        </w:rPr>
        <w:t xml:space="preserve"> and </w:t>
      </w:r>
      <w:r>
        <w:rPr>
          <w:color w:val="000000"/>
        </w:rPr>
        <w:t>the number of wins</w:t>
      </w:r>
      <w:r w:rsidR="006E19F6">
        <w:rPr>
          <w:color w:val="000000"/>
        </w:rPr>
        <w:t xml:space="preserve"> </w:t>
      </w:r>
      <w:r>
        <w:rPr>
          <w:color w:val="000000"/>
        </w:rPr>
        <w:t>in Figure 11</w:t>
      </w:r>
      <w:r w:rsidR="006E19F6">
        <w:rPr>
          <w:color w:val="000000"/>
        </w:rPr>
        <w:t xml:space="preserve">, which indicates that an </w:t>
      </w:r>
      <w:r w:rsidR="006E19F6">
        <w:rPr>
          <w:color w:val="0E101A"/>
        </w:rPr>
        <w:t xml:space="preserve">increased transfer fee correlates to better performance. This result can be explained by the previous findings, which indicates there is an increase in the transfer fees that already started since 2022 (see Figure 5), and </w:t>
      </w:r>
      <w:r w:rsidR="006E19F6">
        <w:rPr>
          <w:color w:val="0E101A"/>
        </w:rPr>
        <w:lastRenderedPageBreak/>
        <w:t>continued to 2023 (see Figure 8) and 2024. Therefore, the result for the maintaining a high transfer fee in the long term (2022</w:t>
      </w:r>
      <w:r w:rsidR="00424EB4">
        <w:rPr>
          <w:color w:val="0E101A"/>
        </w:rPr>
        <w:t>,</w:t>
      </w:r>
      <w:r w:rsidR="006E19F6">
        <w:rPr>
          <w:color w:val="0E101A"/>
        </w:rPr>
        <w:t xml:space="preserve"> 2023</w:t>
      </w:r>
      <w:r w:rsidR="00424EB4">
        <w:rPr>
          <w:color w:val="0E101A"/>
        </w:rPr>
        <w:t xml:space="preserve"> and 2024</w:t>
      </w:r>
      <w:r w:rsidR="006E19F6">
        <w:rPr>
          <w:color w:val="0E101A"/>
        </w:rPr>
        <w:t>) is influencing 2024 performance.</w:t>
      </w:r>
    </w:p>
    <w:p w14:paraId="737FFF42" w14:textId="77777777" w:rsidR="00841226" w:rsidRDefault="00000000" w:rsidP="009039D4">
      <w:pPr>
        <w:pStyle w:val="Heading1"/>
        <w:numPr>
          <w:ilvl w:val="0"/>
          <w:numId w:val="4"/>
        </w:numPr>
        <w:spacing w:line="276" w:lineRule="auto"/>
        <w:rPr>
          <w:b/>
        </w:rPr>
      </w:pPr>
      <w:r>
        <w:rPr>
          <w:b/>
        </w:rPr>
        <w:t>Conclusion</w:t>
      </w:r>
    </w:p>
    <w:p w14:paraId="05A1C793" w14:textId="2CC3DC39" w:rsidR="002B4EF4" w:rsidRDefault="00AC67D1" w:rsidP="009039D4">
      <w:pPr>
        <w:spacing w:line="276" w:lineRule="auto"/>
        <w:rPr>
          <w:color w:val="0E101A"/>
        </w:rPr>
      </w:pPr>
      <w:r>
        <w:t>Through analysing the relationship between the transfer fees and the number of wins, this project determines that increase</w:t>
      </w:r>
      <w:r w:rsidR="002F5D62">
        <w:t xml:space="preserve"> the</w:t>
      </w:r>
      <w:r>
        <w:t xml:space="preserve"> transfer </w:t>
      </w:r>
      <w:r w:rsidR="002F5D62">
        <w:t>fees</w:t>
      </w:r>
      <w:r>
        <w:t xml:space="preserve"> correlat</w:t>
      </w:r>
      <w:r w:rsidR="002F5D62">
        <w:t>e</w:t>
      </w:r>
      <w:r>
        <w:t xml:space="preserve"> to better performance.</w:t>
      </w:r>
      <w:r w:rsidR="002B4EF4">
        <w:t xml:space="preserve"> </w:t>
      </w:r>
      <w:r w:rsidR="002F5D62">
        <w:t xml:space="preserve">However, </w:t>
      </w:r>
      <w:r w:rsidR="002F5D62">
        <w:rPr>
          <w:color w:val="0E101A"/>
        </w:rPr>
        <w:t>the increasing of the transfer fee needs to be a linear increase, which means that the clubs need to maintain a high transfer fee in the long term to influence future performance</w:t>
      </w:r>
      <w:r>
        <w:rPr>
          <w:color w:val="0E101A"/>
        </w:rPr>
        <w:t>.</w:t>
      </w:r>
      <w:r w:rsidR="002F5D62">
        <w:rPr>
          <w:color w:val="0E101A"/>
        </w:rPr>
        <w:t xml:space="preserve"> Moreover</w:t>
      </w:r>
      <w:r w:rsidR="00956D8B">
        <w:rPr>
          <w:color w:val="0E101A"/>
        </w:rPr>
        <w:t xml:space="preserve">, </w:t>
      </w:r>
      <w:r w:rsidR="002B4EF4">
        <w:t>high transfer fees in the short term cannot influence performance in the short term. Therefore, they cannot be expected to influence performance in the long term</w:t>
      </w:r>
      <w:r w:rsidR="00956D8B">
        <w:rPr>
          <w:color w:val="0E101A"/>
        </w:rPr>
        <w:t>.</w:t>
      </w:r>
    </w:p>
    <w:p w14:paraId="10707640" w14:textId="241DB84F" w:rsidR="00841226" w:rsidRPr="002F5D62" w:rsidRDefault="00000000" w:rsidP="009039D4">
      <w:pPr>
        <w:spacing w:line="276" w:lineRule="auto"/>
      </w:pPr>
      <w:r>
        <w:t xml:space="preserve">In contrast, the project also has limitations. Firstly, the project's scope only examines the </w:t>
      </w:r>
      <w:r>
        <w:rPr>
          <w:color w:val="0E101A"/>
        </w:rPr>
        <w:t xml:space="preserve">English Premier League teams. Therefore, there might be different results if an investigation into different leagues is conducted. </w:t>
      </w:r>
      <w:r w:rsidR="00956D8B">
        <w:rPr>
          <w:color w:val="0E101A"/>
        </w:rPr>
        <w:t>Secondly</w:t>
      </w:r>
      <w:r>
        <w:rPr>
          <w:color w:val="0E101A"/>
        </w:rPr>
        <w:t xml:space="preserve">, there is another crucial aspect, which also has a relationship with how team performance that the project does not mention, which is player wages. </w:t>
      </w:r>
      <w:r>
        <w:t xml:space="preserve">Kuper and Szymanski (2009) state that the more a club pays its players wages, the higher it will finish. However, what clubs pay them in transfer fees does not make much difference. </w:t>
      </w:r>
      <w:r w:rsidR="006E19F6">
        <w:rPr>
          <w:color w:val="000000"/>
        </w:rPr>
        <w:t>Additionally, the project does not use any statistical measure</w:t>
      </w:r>
      <w:r w:rsidR="006E19F6">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rsidR="006E19F6">
        <w:t xml:space="preserve"> </w:t>
      </w:r>
      <w:r>
        <w:rPr>
          <w:color w:val="0E101A"/>
        </w:rPr>
        <w:t>Lastly,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14:paraId="45751EAF" w14:textId="3EE4A73C" w:rsidR="00841226" w:rsidRDefault="00000000" w:rsidP="009039D4">
      <w:pPr>
        <w:pStyle w:val="Heading1"/>
        <w:numPr>
          <w:ilvl w:val="0"/>
          <w:numId w:val="4"/>
        </w:numPr>
        <w:spacing w:line="276" w:lineRule="auto"/>
      </w:pPr>
      <w:bookmarkStart w:id="22" w:name="_3o7alnk" w:colFirst="0" w:colLast="0"/>
      <w:bookmarkEnd w:id="22"/>
      <w:r>
        <w:rPr>
          <w:b/>
        </w:rPr>
        <w:t xml:space="preserve">R </w:t>
      </w:r>
      <w:r w:rsidR="005A0FF9">
        <w:rPr>
          <w:b/>
        </w:rPr>
        <w:t>C</w:t>
      </w:r>
      <w:r>
        <w:rPr>
          <w:b/>
        </w:rPr>
        <w:t xml:space="preserve">ode, GitHub </w:t>
      </w:r>
      <w:r w:rsidR="005A0FF9">
        <w:rPr>
          <w:b/>
        </w:rPr>
        <w:t>P</w:t>
      </w:r>
      <w:r>
        <w:rPr>
          <w:b/>
        </w:rPr>
        <w:t>ages</w:t>
      </w:r>
    </w:p>
    <w:p w14:paraId="39270A93" w14:textId="77777777" w:rsidR="00841226" w:rsidRPr="001B2218" w:rsidRDefault="001B2218" w:rsidP="009039D4">
      <w:pPr>
        <w:spacing w:line="276" w:lineRule="auto"/>
      </w:pPr>
      <w:r w:rsidRPr="001B2218">
        <w:t>The source code in SQL, used to integrate and transform data, while R was used to visualise the insights for this project, can be found in the SQL and R folder. The cleansed data used to analyse can be found in the Data folder, while the report of 2828 words can be found in the Report folder</w:t>
      </w:r>
      <w:r w:rsidRPr="001B2218">
        <w:rPr>
          <w:highlight w:val="white"/>
        </w:rPr>
        <w:t>. For more information, please refer to the Readme.md file.</w:t>
      </w:r>
    </w:p>
    <w:p w14:paraId="29CD6B91" w14:textId="77777777" w:rsidR="00841226" w:rsidRDefault="00000000" w:rsidP="009039D4">
      <w:pPr>
        <w:pStyle w:val="Heading1"/>
        <w:numPr>
          <w:ilvl w:val="0"/>
          <w:numId w:val="4"/>
        </w:numPr>
        <w:spacing w:line="276" w:lineRule="auto"/>
      </w:pPr>
      <w:bookmarkStart w:id="23" w:name="_23ckvvd" w:colFirst="0" w:colLast="0"/>
      <w:bookmarkEnd w:id="23"/>
      <w:r>
        <w:rPr>
          <w:b/>
        </w:rPr>
        <w:t>References</w:t>
      </w:r>
    </w:p>
    <w:p w14:paraId="48A45C10" w14:textId="77777777" w:rsidR="00841226" w:rsidRPr="003A6CDB" w:rsidRDefault="003A6CDB" w:rsidP="009039D4">
      <w:pPr>
        <w:numPr>
          <w:ilvl w:val="0"/>
          <w:numId w:val="6"/>
        </w:numPr>
        <w:pBdr>
          <w:top w:val="nil"/>
          <w:left w:val="nil"/>
          <w:bottom w:val="nil"/>
          <w:right w:val="nil"/>
          <w:between w:val="nil"/>
        </w:pBdr>
        <w:spacing w:line="276" w:lineRule="auto"/>
      </w:pPr>
      <w:r w:rsidRPr="003A6CDB">
        <w:t>Tomkins, P., Riley, G., &amp; Fulcher, G. (2010). Pay as you play: The true price of success in the Premier League era. GPRF Publishing</w:t>
      </w:r>
    </w:p>
    <w:p w14:paraId="646CA91A" w14:textId="77777777" w:rsidR="00841226" w:rsidRDefault="00000000" w:rsidP="009039D4">
      <w:pPr>
        <w:numPr>
          <w:ilvl w:val="0"/>
          <w:numId w:val="6"/>
        </w:numPr>
        <w:pBdr>
          <w:top w:val="nil"/>
          <w:left w:val="nil"/>
          <w:bottom w:val="nil"/>
          <w:right w:val="nil"/>
          <w:between w:val="nil"/>
        </w:pBdr>
        <w:spacing w:line="276" w:lineRule="auto"/>
        <w:rPr>
          <w:color w:val="000000"/>
        </w:rPr>
      </w:pPr>
      <w:r>
        <w:t xml:space="preserve">Kuper, S., &amp; Szymanski, S. (2009). Soccernomics: Why England loses, why Germany and Brazil win, and why the US, Japan, Australia, Turkey—and even </w:t>
      </w:r>
      <w:r>
        <w:lastRenderedPageBreak/>
        <w:t>Iraq—are destined to become the kings of the world’s most popular sport. Nation Books.</w:t>
      </w:r>
    </w:p>
    <w:p w14:paraId="37A03BBD" w14:textId="77777777" w:rsidR="00841226" w:rsidRDefault="00000000" w:rsidP="009039D4">
      <w:pPr>
        <w:numPr>
          <w:ilvl w:val="0"/>
          <w:numId w:val="6"/>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2">
        <w:r>
          <w:rPr>
            <w:color w:val="0563C1"/>
            <w:u w:val="single"/>
          </w:rPr>
          <w:t>https://digitalcommons.bryant.edu/cgi/viewcontent.cgi?article=1233&amp;context=eeb</w:t>
        </w:r>
      </w:hyperlink>
    </w:p>
    <w:p w14:paraId="19208DB7" w14:textId="77777777" w:rsidR="00841226" w:rsidRDefault="00000000" w:rsidP="009039D4">
      <w:pPr>
        <w:numPr>
          <w:ilvl w:val="0"/>
          <w:numId w:val="6"/>
        </w:numPr>
        <w:pBdr>
          <w:top w:val="nil"/>
          <w:left w:val="nil"/>
          <w:bottom w:val="nil"/>
          <w:right w:val="nil"/>
          <w:between w:val="nil"/>
        </w:pBdr>
        <w:spacing w:line="276" w:lineRule="auto"/>
        <w:rPr>
          <w:color w:val="000000"/>
        </w:rPr>
      </w:pPr>
      <w:r>
        <w:rPr>
          <w:color w:val="000000"/>
        </w:rPr>
        <w:t xml:space="preserve">Merten, B. (2022). The impact of transfer spending in expediting improvement of on-field performance of English Premier League clubs. Senior Theses. University of South Carolina – Columbia. Retrieved from </w:t>
      </w:r>
      <w:hyperlink r:id="rId23">
        <w:r>
          <w:rPr>
            <w:color w:val="0563C1"/>
            <w:u w:val="single"/>
          </w:rPr>
          <w:t>https://scholarcommons.sc.edu/cgi/viewcontent.cgi?article=1518&amp;context=senior_theses</w:t>
        </w:r>
      </w:hyperlink>
    </w:p>
    <w:p w14:paraId="10E966F9" w14:textId="77777777" w:rsidR="00841226" w:rsidRDefault="00000000" w:rsidP="009039D4">
      <w:pPr>
        <w:numPr>
          <w:ilvl w:val="0"/>
          <w:numId w:val="6"/>
        </w:numPr>
        <w:pBdr>
          <w:top w:val="nil"/>
          <w:left w:val="nil"/>
          <w:bottom w:val="nil"/>
          <w:right w:val="nil"/>
          <w:between w:val="nil"/>
        </w:pBdr>
        <w:spacing w:line="276" w:lineRule="auto"/>
        <w:rPr>
          <w:color w:val="000000"/>
        </w:rPr>
      </w:pPr>
      <w:r>
        <w:rPr>
          <w:color w:val="000000"/>
        </w:rPr>
        <w:t>Salgado, C. M., Azevedo, C., Proença, H., &amp; Vieira, S. M. (2016). Missing data. In C. P. Secondary (Ed.), Secondary analysis of electronic health records</w:t>
      </w:r>
      <w:r>
        <w:rPr>
          <w:i/>
          <w:color w:val="000000"/>
        </w:rPr>
        <w:t xml:space="preserve"> </w:t>
      </w:r>
      <w:r>
        <w:rPr>
          <w:color w:val="000000"/>
        </w:rPr>
        <w:t xml:space="preserve">(pp. 143–162). Springer. </w:t>
      </w:r>
      <w:hyperlink r:id="rId24">
        <w:r>
          <w:rPr>
            <w:color w:val="0563C1"/>
            <w:u w:val="single"/>
          </w:rPr>
          <w:t>https://doi.org/10.1007/978-3-319-43742-2_13</w:t>
        </w:r>
      </w:hyperlink>
    </w:p>
    <w:p w14:paraId="6520087D" w14:textId="77777777" w:rsidR="00841226" w:rsidRDefault="00000000" w:rsidP="009039D4">
      <w:pPr>
        <w:numPr>
          <w:ilvl w:val="0"/>
          <w:numId w:val="6"/>
        </w:numPr>
        <w:pBdr>
          <w:top w:val="nil"/>
          <w:left w:val="nil"/>
          <w:bottom w:val="nil"/>
          <w:right w:val="nil"/>
          <w:between w:val="nil"/>
        </w:pBdr>
        <w:spacing w:line="276" w:lineRule="auto"/>
        <w:rPr>
          <w:color w:val="000000"/>
        </w:rPr>
      </w:pPr>
      <w:r>
        <w:rPr>
          <w:color w:val="000000"/>
        </w:rPr>
        <w:t>Kang, H. (2013). The prevention and handling of missing data. Korean Journal of Anesthesiology</w:t>
      </w:r>
      <w:r>
        <w:rPr>
          <w:i/>
          <w:color w:val="000000"/>
        </w:rPr>
        <w:t xml:space="preserve">, </w:t>
      </w:r>
      <w:r>
        <w:rPr>
          <w:color w:val="000000"/>
        </w:rPr>
        <w:t xml:space="preserve">64(5), 402–406. </w:t>
      </w:r>
      <w:hyperlink r:id="rId25">
        <w:r>
          <w:rPr>
            <w:color w:val="0563C1"/>
            <w:u w:val="single"/>
          </w:rPr>
          <w:t>https://doi.org/10.4097/kjae.2013.64.5.402</w:t>
        </w:r>
      </w:hyperlink>
    </w:p>
    <w:p w14:paraId="18F29FCB" w14:textId="77777777" w:rsidR="00841226" w:rsidRDefault="00000000" w:rsidP="009039D4">
      <w:pPr>
        <w:numPr>
          <w:ilvl w:val="0"/>
          <w:numId w:val="6"/>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6">
        <w:r>
          <w:rPr>
            <w:color w:val="0563C1"/>
            <w:u w:val="single"/>
          </w:rPr>
          <w:t>https://doi.org/10.1177/096228029900800102</w:t>
        </w:r>
      </w:hyperlink>
    </w:p>
    <w:p w14:paraId="2EE8F64E" w14:textId="77777777" w:rsidR="00C17A94" w:rsidRPr="00741735" w:rsidRDefault="00000000" w:rsidP="009039D4">
      <w:pPr>
        <w:numPr>
          <w:ilvl w:val="0"/>
          <w:numId w:val="6"/>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7">
        <w:r>
          <w:rPr>
            <w:color w:val="0563C1"/>
            <w:u w:val="single"/>
          </w:rPr>
          <w:t>https://doi.org/10.1177/1098214005283748</w:t>
        </w:r>
      </w:hyperlink>
    </w:p>
    <w:p w14:paraId="4B7B6520" w14:textId="4D170212" w:rsidR="00263900" w:rsidRPr="00676501" w:rsidRDefault="00741735" w:rsidP="009039D4">
      <w:pPr>
        <w:numPr>
          <w:ilvl w:val="0"/>
          <w:numId w:val="6"/>
        </w:numPr>
        <w:pBdr>
          <w:top w:val="nil"/>
          <w:left w:val="nil"/>
          <w:bottom w:val="nil"/>
          <w:right w:val="nil"/>
          <w:between w:val="nil"/>
        </w:pBdr>
        <w:spacing w:line="276" w:lineRule="auto"/>
        <w:rPr>
          <w:color w:val="000000"/>
        </w:rPr>
      </w:pPr>
      <w:r w:rsidRPr="00741735">
        <w:rPr>
          <w:color w:val="000000"/>
        </w:rPr>
        <w:t>Cohen, J. (1992). A power primer. Psychological Bulletin, 112(1), 155–159. </w:t>
      </w:r>
      <w:hyperlink r:id="rId28" w:history="1">
        <w:r w:rsidRPr="00043DB7">
          <w:rPr>
            <w:rStyle w:val="Hyperlink"/>
          </w:rPr>
          <w:t>https://doi.org/10.1037/0033-2909.112.1.155</w:t>
        </w:r>
      </w:hyperlink>
    </w:p>
    <w:p w14:paraId="57E34AB3" w14:textId="43C7AA1D" w:rsidR="00841226" w:rsidRPr="00D17103" w:rsidRDefault="00841226" w:rsidP="009039D4">
      <w:pPr>
        <w:spacing w:line="276" w:lineRule="auto"/>
        <w:jc w:val="center"/>
        <w:rPr>
          <w:color w:val="000000"/>
        </w:rPr>
      </w:pPr>
    </w:p>
    <w:sectPr w:rsidR="00841226" w:rsidRPr="00D1710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1B3B"/>
    <w:multiLevelType w:val="multilevel"/>
    <w:tmpl w:val="B3A8DD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A26E89"/>
    <w:multiLevelType w:val="hybridMultilevel"/>
    <w:tmpl w:val="B082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C337D"/>
    <w:multiLevelType w:val="multilevel"/>
    <w:tmpl w:val="E892B706"/>
    <w:lvl w:ilvl="0">
      <w:start w:val="1"/>
      <w:numFmt w:val="decimal"/>
      <w:lvlText w:val="%1"/>
      <w:lvlJc w:val="left"/>
      <w:pPr>
        <w:ind w:left="432" w:hanging="432"/>
      </w:pPr>
      <w:rPr>
        <w:rFonts w:ascii="Times New Roman" w:eastAsia="Times New Roman" w:hAnsi="Times New Roman" w:cs="Times New Roman"/>
        <w:b/>
        <w:i w:val="0"/>
        <w:sz w:val="26"/>
        <w:szCs w:val="26"/>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A759A0"/>
    <w:multiLevelType w:val="multilevel"/>
    <w:tmpl w:val="173A5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FB1EDE"/>
    <w:multiLevelType w:val="multilevel"/>
    <w:tmpl w:val="AEF8F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423EBD"/>
    <w:multiLevelType w:val="multilevel"/>
    <w:tmpl w:val="38E2A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6B454A"/>
    <w:multiLevelType w:val="multilevel"/>
    <w:tmpl w:val="BBBC9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E1789F"/>
    <w:multiLevelType w:val="multilevel"/>
    <w:tmpl w:val="9C8E5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19273002">
    <w:abstractNumId w:val="5"/>
  </w:num>
  <w:num w:numId="2" w16cid:durableId="80879823">
    <w:abstractNumId w:val="7"/>
  </w:num>
  <w:num w:numId="3" w16cid:durableId="340280880">
    <w:abstractNumId w:val="3"/>
  </w:num>
  <w:num w:numId="4" w16cid:durableId="1747268244">
    <w:abstractNumId w:val="2"/>
  </w:num>
  <w:num w:numId="5" w16cid:durableId="638615298">
    <w:abstractNumId w:val="0"/>
  </w:num>
  <w:num w:numId="6" w16cid:durableId="1032266604">
    <w:abstractNumId w:val="6"/>
  </w:num>
  <w:num w:numId="7" w16cid:durableId="1633903431">
    <w:abstractNumId w:val="4"/>
  </w:num>
  <w:num w:numId="8" w16cid:durableId="786241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226"/>
    <w:rsid w:val="00003581"/>
    <w:rsid w:val="00056C00"/>
    <w:rsid w:val="0009321A"/>
    <w:rsid w:val="000D34BB"/>
    <w:rsid w:val="00187889"/>
    <w:rsid w:val="00196142"/>
    <w:rsid w:val="001973BD"/>
    <w:rsid w:val="001B2218"/>
    <w:rsid w:val="00263900"/>
    <w:rsid w:val="002A3F2B"/>
    <w:rsid w:val="002B4EF4"/>
    <w:rsid w:val="002F5D62"/>
    <w:rsid w:val="00341BBC"/>
    <w:rsid w:val="0039273A"/>
    <w:rsid w:val="003A6CDB"/>
    <w:rsid w:val="003C543A"/>
    <w:rsid w:val="00424EB4"/>
    <w:rsid w:val="004470B3"/>
    <w:rsid w:val="004F0812"/>
    <w:rsid w:val="00514747"/>
    <w:rsid w:val="00540257"/>
    <w:rsid w:val="005532E6"/>
    <w:rsid w:val="005605D6"/>
    <w:rsid w:val="005A0FF9"/>
    <w:rsid w:val="005F37C8"/>
    <w:rsid w:val="00631F0B"/>
    <w:rsid w:val="00637488"/>
    <w:rsid w:val="00676501"/>
    <w:rsid w:val="006A33D8"/>
    <w:rsid w:val="006B68CB"/>
    <w:rsid w:val="006E19F6"/>
    <w:rsid w:val="00722061"/>
    <w:rsid w:val="00741735"/>
    <w:rsid w:val="007D5E93"/>
    <w:rsid w:val="00841226"/>
    <w:rsid w:val="008D5F48"/>
    <w:rsid w:val="008D62AE"/>
    <w:rsid w:val="009039D4"/>
    <w:rsid w:val="009534AD"/>
    <w:rsid w:val="00956D8B"/>
    <w:rsid w:val="009630AB"/>
    <w:rsid w:val="009978D9"/>
    <w:rsid w:val="009E1CC2"/>
    <w:rsid w:val="00AB7013"/>
    <w:rsid w:val="00AC67D1"/>
    <w:rsid w:val="00BD271A"/>
    <w:rsid w:val="00C17A94"/>
    <w:rsid w:val="00C54AE0"/>
    <w:rsid w:val="00C97254"/>
    <w:rsid w:val="00CB7981"/>
    <w:rsid w:val="00D17103"/>
    <w:rsid w:val="00D45F7E"/>
    <w:rsid w:val="00DB6322"/>
    <w:rsid w:val="00DF1669"/>
    <w:rsid w:val="00EA6C80"/>
    <w:rsid w:val="00F827A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4581E57"/>
  <w15:docId w15:val="{AB03ECE1-EFA9-7143-8A12-98C98EF6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3A6CDB"/>
    <w:rPr>
      <w:i/>
      <w:iCs/>
    </w:rPr>
  </w:style>
  <w:style w:type="paragraph" w:styleId="ListParagraph">
    <w:name w:val="List Paragraph"/>
    <w:basedOn w:val="Normal"/>
    <w:uiPriority w:val="34"/>
    <w:qFormat/>
    <w:rsid w:val="003A6CDB"/>
    <w:pPr>
      <w:ind w:left="720"/>
      <w:contextualSpacing/>
    </w:pPr>
  </w:style>
  <w:style w:type="character" w:styleId="HTMLCode">
    <w:name w:val="HTML Code"/>
    <w:basedOn w:val="DefaultParagraphFont"/>
    <w:uiPriority w:val="99"/>
    <w:semiHidden/>
    <w:unhideWhenUsed/>
    <w:rsid w:val="00187889"/>
    <w:rPr>
      <w:rFonts w:ascii="Courier New" w:eastAsia="Times New Roman" w:hAnsi="Courier New" w:cs="Courier New"/>
      <w:sz w:val="20"/>
      <w:szCs w:val="20"/>
    </w:rPr>
  </w:style>
  <w:style w:type="character" w:styleId="Strong">
    <w:name w:val="Strong"/>
    <w:basedOn w:val="DefaultParagraphFont"/>
    <w:uiPriority w:val="22"/>
    <w:qFormat/>
    <w:rsid w:val="00187889"/>
    <w:rPr>
      <w:b/>
      <w:bCs/>
    </w:rPr>
  </w:style>
  <w:style w:type="character" w:styleId="Hyperlink">
    <w:name w:val="Hyperlink"/>
    <w:basedOn w:val="DefaultParagraphFont"/>
    <w:uiPriority w:val="99"/>
    <w:unhideWhenUsed/>
    <w:rsid w:val="00741735"/>
    <w:rPr>
      <w:color w:val="0000FF"/>
      <w:u w:val="single"/>
    </w:rPr>
  </w:style>
  <w:style w:type="character" w:styleId="UnresolvedMention">
    <w:name w:val="Unresolved Mention"/>
    <w:basedOn w:val="DefaultParagraphFont"/>
    <w:uiPriority w:val="99"/>
    <w:semiHidden/>
    <w:unhideWhenUsed/>
    <w:rsid w:val="00741735"/>
    <w:rPr>
      <w:color w:val="605E5C"/>
      <w:shd w:val="clear" w:color="auto" w:fill="E1DFDD"/>
    </w:rPr>
  </w:style>
  <w:style w:type="character" w:styleId="CommentReference">
    <w:name w:val="annotation reference"/>
    <w:basedOn w:val="DefaultParagraphFont"/>
    <w:uiPriority w:val="99"/>
    <w:semiHidden/>
    <w:unhideWhenUsed/>
    <w:rsid w:val="008D62AE"/>
    <w:rPr>
      <w:sz w:val="16"/>
      <w:szCs w:val="16"/>
    </w:rPr>
  </w:style>
  <w:style w:type="paragraph" w:styleId="CommentText">
    <w:name w:val="annotation text"/>
    <w:basedOn w:val="Normal"/>
    <w:link w:val="CommentTextChar"/>
    <w:uiPriority w:val="99"/>
    <w:semiHidden/>
    <w:unhideWhenUsed/>
    <w:rsid w:val="008D62AE"/>
    <w:rPr>
      <w:sz w:val="20"/>
      <w:szCs w:val="20"/>
    </w:rPr>
  </w:style>
  <w:style w:type="character" w:customStyle="1" w:styleId="CommentTextChar">
    <w:name w:val="Comment Text Char"/>
    <w:basedOn w:val="DefaultParagraphFont"/>
    <w:link w:val="CommentText"/>
    <w:uiPriority w:val="99"/>
    <w:semiHidden/>
    <w:rsid w:val="008D62AE"/>
    <w:rPr>
      <w:sz w:val="20"/>
      <w:szCs w:val="20"/>
    </w:rPr>
  </w:style>
  <w:style w:type="paragraph" w:styleId="CommentSubject">
    <w:name w:val="annotation subject"/>
    <w:basedOn w:val="CommentText"/>
    <w:next w:val="CommentText"/>
    <w:link w:val="CommentSubjectChar"/>
    <w:uiPriority w:val="99"/>
    <w:semiHidden/>
    <w:unhideWhenUsed/>
    <w:rsid w:val="008D62AE"/>
    <w:rPr>
      <w:b/>
      <w:bCs/>
    </w:rPr>
  </w:style>
  <w:style w:type="character" w:customStyle="1" w:styleId="CommentSubjectChar">
    <w:name w:val="Comment Subject Char"/>
    <w:basedOn w:val="CommentTextChar"/>
    <w:link w:val="CommentSubject"/>
    <w:uiPriority w:val="99"/>
    <w:semiHidden/>
    <w:rsid w:val="008D62AE"/>
    <w:rPr>
      <w:b/>
      <w:bCs/>
      <w:sz w:val="20"/>
      <w:szCs w:val="20"/>
    </w:rPr>
  </w:style>
  <w:style w:type="paragraph" w:styleId="Revision">
    <w:name w:val="Revision"/>
    <w:hidden/>
    <w:uiPriority w:val="99"/>
    <w:semiHidden/>
    <w:rsid w:val="00DF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87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177/0962280299008001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4097/kjae.2013.64.5.402"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doi.org/10.1007/978-3-319-43742-2_13"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scholarcommons.sc.edu/cgi/viewcontent.cgi?article=1518&amp;context=senior_theses" TargetMode="External"/><Relationship Id="rId28" Type="http://schemas.openxmlformats.org/officeDocument/2006/relationships/hyperlink" Target="https://doi.org/10.1037/0033-2909.112.1.155"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digitalcommons.bryant.edu/cgi/viewcontent.cgi?article=1233&amp;context=eeb" TargetMode="External"/><Relationship Id="rId27" Type="http://schemas.openxmlformats.org/officeDocument/2006/relationships/hyperlink" Target="https://doi.org/10.1177/109821400528374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15</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10</cp:revision>
  <dcterms:created xsi:type="dcterms:W3CDTF">2024-11-28T23:29:00Z</dcterms:created>
  <dcterms:modified xsi:type="dcterms:W3CDTF">2024-12-01T23:22:00Z</dcterms:modified>
</cp:coreProperties>
</file>