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46.png" ContentType="image/png"/>
  <Override PartName="/word/media/rId28.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 Weekly Report</w:t>
      </w:r>
    </w:p>
    <w:p>
      <w:pPr>
        <w:pStyle w:val="Author"/>
      </w:pPr>
      <w:r>
        <w:t xml:space="preserve">Tony Dunsworth, PhD</w:t>
      </w:r>
    </w:p>
    <w:p>
      <w:pPr>
        <w:pStyle w:val="Date"/>
      </w:pPr>
      <w:r>
        <w:t xml:space="preserve">2025-09-04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35 covering the period from August 25, 2025, through August 31, 2025. The report will include analyses of the data to emphasize different information that is contained within the data and may be pertinent to both operations and management.</w:t>
      </w:r>
    </w:p>
    <w:p>
      <w:pPr>
        <w:pStyle w:val="BodyText"/>
      </w:pPr>
      <w:r>
        <w:t xml:space="preserve">For this week, there were a total of 1348 calls for service. And example of the data is shown below:</w:t>
      </w:r>
    </w:p>
    <w:p>
      <w:pPr>
        <w:pStyle w:val="SourceCode"/>
      </w:pPr>
      <w:r>
        <w:rPr>
          <w:rStyle w:val="VerbatimChar"/>
        </w:rPr>
        <w:t xml:space="preserve"># A tibble: 10 × 50</w:t>
      </w:r>
      <w:r>
        <w:br/>
      </w:r>
      <w:r>
        <w:rPr>
          <w:rStyle w:val="VerbatimChar"/>
        </w:rPr>
        <w:t xml:space="preserve">   Master_Incident_Number Response_Date       WeekNo DOW   Day   Hour  Shift</w:t>
      </w:r>
      <w:r>
        <w:br/>
      </w:r>
      <w:r>
        <w:rPr>
          <w:rStyle w:val="VerbatimChar"/>
        </w:rPr>
        <w:t xml:space="preserve">   &lt;chr&gt;                  &lt;dttm&gt;              &lt;fct&gt;  &lt;ord&gt; &lt;fct&gt; &lt;fct&gt; &lt;chr&gt;</w:t>
      </w:r>
      <w:r>
        <w:br/>
      </w:r>
      <w:r>
        <w:rPr>
          <w:rStyle w:val="VerbatimChar"/>
        </w:rPr>
        <w:t xml:space="preserve"> 1 25-071089              2025-08-24 00:07:06 35     SUN   24    0     C    </w:t>
      </w:r>
      <w:r>
        <w:br/>
      </w:r>
      <w:r>
        <w:rPr>
          <w:rStyle w:val="VerbatimChar"/>
        </w:rPr>
        <w:t xml:space="preserve"> 2 25-020296              2025-08-24 00:15:27 35     SUN   24    0     C    </w:t>
      </w:r>
      <w:r>
        <w:br/>
      </w:r>
      <w:r>
        <w:rPr>
          <w:rStyle w:val="VerbatimChar"/>
        </w:rPr>
        <w:t xml:space="preserve"> 3 25-071093              2025-08-24 00:23:30 35     SUN   24    0     C    </w:t>
      </w:r>
      <w:r>
        <w:br/>
      </w:r>
      <w:r>
        <w:rPr>
          <w:rStyle w:val="VerbatimChar"/>
        </w:rPr>
        <w:t xml:space="preserve"> 4 25-071094              2025-08-24 00:27:29 35     SUN   24    0     C    </w:t>
      </w:r>
      <w:r>
        <w:br/>
      </w:r>
      <w:r>
        <w:rPr>
          <w:rStyle w:val="VerbatimChar"/>
        </w:rPr>
        <w:t xml:space="preserve"> 5 25-071095              2025-08-24 00:33:54 35     SUN   24    0     C    </w:t>
      </w:r>
      <w:r>
        <w:br/>
      </w:r>
      <w:r>
        <w:rPr>
          <w:rStyle w:val="VerbatimChar"/>
        </w:rPr>
        <w:t xml:space="preserve"> 6 25-071097              2025-08-24 00:39:50 35     SUN   24    0     C    </w:t>
      </w:r>
      <w:r>
        <w:br/>
      </w:r>
      <w:r>
        <w:rPr>
          <w:rStyle w:val="VerbatimChar"/>
        </w:rPr>
        <w:t xml:space="preserve"> 7 25-071100              2025-08-24 00:57:22 35     SUN   24    0     C    </w:t>
      </w:r>
      <w:r>
        <w:br/>
      </w:r>
      <w:r>
        <w:rPr>
          <w:rStyle w:val="VerbatimChar"/>
        </w:rPr>
        <w:t xml:space="preserve"> 8 25-071101              2025-08-24 00:58:54 35     SUN   24    0     C    </w:t>
      </w:r>
      <w:r>
        <w:br/>
      </w:r>
      <w:r>
        <w:rPr>
          <w:rStyle w:val="VerbatimChar"/>
        </w:rPr>
        <w:t xml:space="preserve"> 9 25-071105              2025-08-24 01:02:40 35     SUN   24    1     C    </w:t>
      </w:r>
      <w:r>
        <w:br/>
      </w:r>
      <w:r>
        <w:rPr>
          <w:rStyle w:val="VerbatimChar"/>
        </w:rPr>
        <w:t xml:space="preserve">10 25-071106              2025-08-24 01:03:38 35     SUN   24    1     C    </w:t>
      </w:r>
      <w:r>
        <w:br/>
      </w:r>
      <w:r>
        <w:rPr>
          <w:rStyle w:val="VerbatimChar"/>
        </w:rPr>
        <w:t xml:space="preserve"># ℹ 43 more variables: Day_Night &lt;chr&gt;, ShiftPart &lt;chr&gt;, Agency &lt;chr&gt;,</w:t>
      </w:r>
      <w:r>
        <w:br/>
      </w:r>
      <w:r>
        <w:rPr>
          <w:rStyle w:val="VerbatimChar"/>
        </w:rPr>
        <w:t xml:space="preserve">#   Problem &lt;chr&gt;, Priority_Number &lt;ord&gt;, Call_Reception &lt;chr&gt;,</w:t>
      </w:r>
      <w:r>
        <w:br/>
      </w:r>
      <w:r>
        <w:rPr>
          <w:rStyle w:val="VerbatimChar"/>
        </w:rPr>
        <w:t xml:space="preserve">#   Call_Taker &lt;chr&gt;, Dispatcher &lt;chr&gt;, Incident_Start_Time &lt;dttm&gt;,</w:t>
      </w:r>
      <w:r>
        <w:br/>
      </w:r>
      <w:r>
        <w:rPr>
          <w:rStyle w:val="VerbatimChar"/>
        </w:rPr>
        <w:t xml:space="preserve">#   TimeCallViewed &lt;dttm&gt;, Incident_Queue_Time &lt;dttm&gt;, Time_To_Queue &lt;dbl&gt;,</w:t>
      </w:r>
      <w:r>
        <w:br/>
      </w:r>
      <w:r>
        <w:rPr>
          <w:rStyle w:val="VerbatimChar"/>
        </w:rPr>
        <w:t xml:space="preserve">#   Elapsed_PS_Queue &lt;chr&gt;, Time_To_Queue_Diff &lt;dbl&gt;,</w:t>
      </w:r>
      <w:r>
        <w:br/>
      </w:r>
      <w:r>
        <w:rPr>
          <w:rStyle w:val="VerbatimChar"/>
        </w:rPr>
        <w:t xml:space="preserve">#   Incident_Dispatch_Time &lt;dttm&gt;, Time_To_Dispatch &lt;dbl&gt;,</w:t>
      </w:r>
      <w:r>
        <w:br/>
      </w:r>
      <w:r>
        <w:rPr>
          <w:rStyle w:val="VerbatimChar"/>
        </w:rPr>
        <w:t xml:space="preserve">#   Elapsed_Queue_Disp &lt;dbl&gt;, Time_To_Disp_Diff &lt;dbl&gt;, …</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wk35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9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nearly 7%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wk35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Thursday was the busiest day of the week with 214 service calls, and the slowest day was Sunday with 172 calls for service. We can also create a similar chart for the hour of the day.</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wk35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From this chart, we can see that the busiest hour of the day was 1500 hours, with 84 calls for service. 0400 and 0600 were the slowest hours of the day with 27 calls each. The overall pattern appears similar to what we expect with a jump corresponding to the late part of the morning rush hour and falling off later in the evening. Next, we can examine the number of calls by priority level in the chart below.</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wk35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This is followed by Priority 3 and Priority 1 calls. Next, we can look at the nuber of calls per discipline. The chart below covers that information. Priority 2 calls are 37.9 percent of the total number of calls, while Priority 1 calls are 22.2 percent of the total number of calls.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wk35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60.3</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wk35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37 calls where we did not indicated how the service call was received. Since this is only 2.7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wk35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Trouble Breathing. Over time, we will reveiw these results with other weeks to observe any emergent trends. This can also be used with our partners to assist them in their planning.</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wk35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This may represent an unexpected trend, so we can follow this in future iterations.</w:t>
      </w:r>
    </w:p>
    <w:bookmarkStart w:id="52" w:name="call-distribution-hour-by-day-of-week"/>
    <w:p>
      <w:pPr>
        <w:pStyle w:val="Heading4"/>
      </w:pPr>
      <w:r>
        <w:t xml:space="preserve">3.0.1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wk35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wk35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bl>
    <w:p>
      <w:pPr>
        <w:pStyle w:val="BodyText"/>
      </w:pPr>
      <w:r>
        <w:t xml:space="preserve">These visualizations show that the bulk of our calls are concentrated between 1000 hours and 1400 hours for the week.</w:t>
      </w:r>
    </w:p>
    <w:bookmarkEnd w:id="52"/>
    <w:bookmarkStart w:id="77" w:name="summary-statsitcs-and-analyses"/>
    <w:p>
      <w:pPr>
        <w:pStyle w:val="Heading3"/>
      </w:pPr>
      <w:r>
        <w:t xml:space="preserve">3.1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11,888.43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26.27</w:t>
            </w:r>
          </w:p>
        </w:tc>
      </w:tr>
    </w:tbl>
    <w:p>
      <w:pPr>
        <w:pStyle w:val="FirstParagraph"/>
      </w:pPr>
      <w:r>
        <w:t xml:space="preserve">The values from this table describe operations for the week being analyzed. In this case, the median time for a call to be placed in queue is 49 seconds. This puts our operations on good footing to meet the NENA and NFPA guidelines for dispatching emergency calls. The median time for calls to sit in queue is 26 seconds. The overall phone processing time is 96 seconds which is in range for dispatching emergency service calls. Additional analyses can be performed to look more deeply into how well emergency service calls were processed. The difference between the mean and median values for these time intervals indicates that there are some outliers that skewed the data. The skewness and kurtosis values also indicate that the data is not normally distributed and indicate a long right tail with a very sharp peak. These characteristics can be viewed in the histograms below.</w:t>
      </w:r>
    </w:p>
    <w:p>
      <w:pPr>
        <w:pStyle w:val="BodyText"/>
      </w:pPr>
      <w:r>
        <w:drawing>
          <wp:inline>
            <wp:extent cx="5334000" cy="3556000"/>
            <wp:effectExtent b="0" l="0" r="0" t="0"/>
            <wp:docPr descr="" title="" id="54" name="Picture"/>
            <a:graphic>
              <a:graphicData uri="http://schemas.openxmlformats.org/drawingml/2006/picture">
                <pic:pic>
                  <pic:nvPicPr>
                    <pic:cNvPr descr="report_wk35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wk35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wk35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wk35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wk35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wk35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wk35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wk35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pct" w:w="5000"/>
        <w:tblLayout w:type="fixed"/>
        <w:tblLook w:firstRow="1" w:lastRow="0" w:firstColumn="0" w:lastColumn="0" w:noHBand="0" w:noVBand="0" w:val="0020"/>
      </w:tblPr>
      <w:tblGrid>
        <w:gridCol w:w="3696"/>
        <w:gridCol w:w="4224"/>
      </w:tblGrid>
      <w:tr>
        <w:trPr>
          <w:tblHeader w:val="on"/>
        </w:trPr>
        <w:tc>
          <w:tcPr/>
          <w:p>
            <w:pPr>
              <w:pStyle w:val="Compact"/>
            </w:pPr>
            <w:r>
              <w:t xml:space="preserve">Line Type/Color</w:t>
            </w:r>
          </w:p>
        </w:tc>
        <w:tc>
          <w:tcPr/>
          <w:p>
            <w:pPr>
              <w:pStyle w:val="Compact"/>
            </w:pPr>
            <w:r>
              <w:t xml:space="preserve">Meaning</w:t>
            </w:r>
          </w:p>
        </w:tc>
      </w:tr>
      <w:tr>
        <w:tc>
          <w:tcPr/>
          <w:p>
            <w:pPr>
              <w:pStyle w:val="Compact"/>
            </w:pPr>
            <w:r>
              <w:t xml:space="preserve">Dashed Red</w:t>
            </w:r>
          </w:p>
        </w:tc>
        <w:tc>
          <w:tcPr/>
          <w:p>
            <w:pPr>
              <w:pStyle w:val="Compact"/>
            </w:pPr>
            <w:r>
              <w:t xml:space="preserve">Median</w:t>
            </w:r>
          </w:p>
        </w:tc>
      </w:tr>
      <w:tr>
        <w:tc>
          <w:tcPr/>
          <w:p>
            <w:pPr>
              <w:pStyle w:val="Compact"/>
            </w:pPr>
            <w:r>
              <w:t xml:space="preserve">Dotted Orange</w:t>
            </w:r>
          </w:p>
        </w:tc>
        <w:tc>
          <w:tcPr/>
          <w:p>
            <w:pPr>
              <w:pStyle w:val="Compact"/>
            </w:pPr>
            <w:r>
              <w:t xml:space="preserve">90th Percentile (P90)</w:t>
            </w:r>
          </w:p>
        </w:tc>
      </w:tr>
      <w:tr>
        <w:tc>
          <w:tcPr/>
          <w:p>
            <w:pPr>
              <w:pStyle w:val="Compact"/>
            </w:pPr>
            <w:r>
              <w:t xml:space="preserve">Longdash Green</w:t>
            </w:r>
          </w:p>
        </w:tc>
        <w:tc>
          <w:tcPr/>
          <w:p>
            <w:pPr>
              <w:pStyle w:val="Compact"/>
            </w:pPr>
            <w:r>
              <w:t xml:space="preserve">NENA 0:15 Standard</w:t>
            </w:r>
          </w:p>
        </w:tc>
      </w:tr>
      <w:tr>
        <w:tc>
          <w:tcPr/>
          <w:p>
            <w:pPr>
              <w:pStyle w:val="Compact"/>
            </w:pPr>
            <w: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12" w:name="additional-analyses."/>
    <w:p>
      <w:pPr>
        <w:pStyle w:val="Heading2"/>
      </w:pPr>
      <w:r>
        <w:t xml:space="preserve">4 Additional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wk35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Since the majority of service calls are for APD, Thursday should be the expected busiest day of the week, which it is by three calls over Monday. Wednesday appears to be the lightest day of the week for APD service calls. With a differnce of only 24 calls from the highest volume to the lowest, the week was remarkably consistent for service calls.</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wk35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1200 to 1600 hours. That also is in keeping with the results found for the week overall.</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wk35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wk35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wk35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58.3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15,283.91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17.03</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22.8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wk35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It is interesting to note that Thursday was also the busiest day of the week for fire-related calls. Friday followed closely behind, while Sunday and Monday were the lightest days of the week. Sunday had only 12 fire-related calls which is very interesting to note. With football season in full swing, I might have expected more fire-related calls for barbecues and get togethers on Sunday. There could be room to see if there are any correlations between football season and the number of service calls that arrive during the week. For example, if the Commanders play on a day other than Sunday, is there movement in the number of calls for that day?</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wk35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2000 hour stands out as the hour where the most calls were received for the week. Future reports can determine if this is an anomaly or if there is a trend to more fire-related calls at some point in the evening after most people have returned to their residence for the evening.</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wk35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for service came in via Phone. However the numbers for Mutual Aid and E-911 were larger percentages of the overall volume. In this case, Phone, not necessarily E-911 represented 37.1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wk35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 I do note that MUTUAL-CPR is listed as a</w:t>
      </w:r>
      <w:r>
        <w:t xml:space="preserve"> </w:t>
      </w:r>
      <w:r>
        <w:t xml:space="preserve">“fire-related”</w:t>
      </w:r>
      <w:r>
        <w:t xml:space="preserve"> </w:t>
      </w:r>
      <w:r>
        <w:t xml:space="preserve">call. That will be corrected in future reports.</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wk35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It is interesting to note that Priority 3 represents the highest number of calls for service. That would correlate to the Fire Alarm call type being the most used.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1,344.66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r>
    </w:tbl>
    <w:p>
      <w:pPr>
        <w:pStyle w:val="BodyText"/>
      </w:pPr>
      <w:r>
        <w:t xml:space="preserve">Overall, DECC operations appear to be very efficient at getting fire-related service calls out to the field. The median processing time was only 35 seconds. This shows that we can easily be in compliance with all necessary NENA and NFPA guidelines. The median time on the phone was just over 2 minutes. The mean time was just over 3 minutes which is still amazing.</w:t>
      </w:r>
    </w:p>
    <w:bookmarkEnd w:id="110"/>
    <w:bookmarkStart w:id="111" w:name="afd-ems-analyses"/>
    <w:p>
      <w:pPr>
        <w:pStyle w:val="Heading3"/>
      </w:pPr>
      <w:r>
        <w:t xml:space="preserve">4.3 AFD EMS Analyses</w:t>
      </w:r>
    </w:p>
    <w:bookmarkEnd w:id="111"/>
    <w:bookmarkEnd w:id="1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Weekly Report</dc:title>
  <dc:creator>Tony Dunsworth, PhD</dc:creator>
  <cp:keywords/>
  <dcterms:created xsi:type="dcterms:W3CDTF">2025-09-15T19:47:03Z</dcterms:created>
  <dcterms:modified xsi:type="dcterms:W3CDTF">2025-09-15T19:47:03Z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2025-09-04</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