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4CB12C8" w14:textId="77777777" w:rsidR="00B0040A" w:rsidRDefault="00B0040A">
      <w:pPr>
        <w:pStyle w:val="Standard"/>
        <w:spacing w:after="0" w:line="240" w:lineRule="auto"/>
        <w:jc w:val="center"/>
        <w:rPr>
          <w:rFonts w:ascii="Verdana" w:hAnsi="Verdana"/>
          <w:b/>
          <w:sz w:val="20"/>
          <w:szCs w:val="20"/>
        </w:rPr>
      </w:pPr>
    </w:p>
    <w:p w14:paraId="04CB12C9" w14:textId="77777777" w:rsidR="00B0040A" w:rsidRDefault="002C1924">
      <w:pPr>
        <w:pStyle w:val="Standard"/>
        <w:spacing w:after="0" w:line="240" w:lineRule="auto"/>
        <w:jc w:val="center"/>
        <w:rPr>
          <w:rFonts w:ascii="Verdana" w:hAnsi="Verdana"/>
          <w:b/>
          <w:sz w:val="20"/>
          <w:szCs w:val="20"/>
        </w:rPr>
      </w:pPr>
      <w:r>
        <w:rPr>
          <w:rFonts w:ascii="Verdana" w:hAnsi="Verdana"/>
          <w:b/>
          <w:sz w:val="20"/>
          <w:szCs w:val="20"/>
        </w:rPr>
        <w:t>Data Analytics Capstone Topic Approval Form</w:t>
      </w:r>
    </w:p>
    <w:p w14:paraId="04CB12CA" w14:textId="77777777" w:rsidR="00B0040A" w:rsidRDefault="00B0040A">
      <w:pPr>
        <w:pStyle w:val="Standard"/>
        <w:spacing w:after="0" w:line="240" w:lineRule="auto"/>
        <w:jc w:val="center"/>
        <w:rPr>
          <w:rFonts w:ascii="Verdana" w:hAnsi="Verdana"/>
          <w:b/>
          <w:sz w:val="20"/>
          <w:szCs w:val="20"/>
        </w:rPr>
      </w:pPr>
    </w:p>
    <w:p w14:paraId="04CB12CB" w14:textId="77777777" w:rsidR="00B0040A" w:rsidRDefault="00B0040A">
      <w:pPr>
        <w:pStyle w:val="Standard"/>
        <w:spacing w:after="0" w:line="240" w:lineRule="auto"/>
        <w:jc w:val="center"/>
        <w:rPr>
          <w:rFonts w:ascii="Verdana" w:hAnsi="Verdana"/>
          <w:b/>
          <w:sz w:val="20"/>
          <w:szCs w:val="20"/>
        </w:rPr>
      </w:pPr>
    </w:p>
    <w:p w14:paraId="04CB12CC" w14:textId="77777777" w:rsidR="00B0040A" w:rsidRDefault="002C1924">
      <w:pPr>
        <w:pStyle w:val="Standard"/>
        <w:spacing w:after="0" w:line="240" w:lineRule="auto"/>
      </w:pPr>
      <w:r>
        <w:rPr>
          <w:rFonts w:ascii="Verdana" w:hAnsi="Verdana"/>
          <w:b/>
          <w:sz w:val="20"/>
          <w:szCs w:val="20"/>
        </w:rPr>
        <w:t xml:space="preserve">Student Name: </w:t>
      </w:r>
      <w:r>
        <w:rPr>
          <w:rFonts w:ascii="Verdana" w:hAnsi="Verdana"/>
          <w:sz w:val="20"/>
          <w:szCs w:val="20"/>
        </w:rPr>
        <w:t>Tony Dunsworth</w:t>
      </w:r>
    </w:p>
    <w:p w14:paraId="04CB12CD" w14:textId="77777777" w:rsidR="00B0040A" w:rsidRDefault="00B0040A">
      <w:pPr>
        <w:pStyle w:val="Standard"/>
        <w:spacing w:after="0" w:line="240" w:lineRule="auto"/>
        <w:rPr>
          <w:rFonts w:ascii="Verdana" w:hAnsi="Verdana"/>
          <w:b/>
          <w:sz w:val="20"/>
          <w:szCs w:val="20"/>
        </w:rPr>
      </w:pPr>
    </w:p>
    <w:p w14:paraId="04CB12CE" w14:textId="77777777" w:rsidR="00B0040A" w:rsidRDefault="002C1924">
      <w:pPr>
        <w:pStyle w:val="Standard"/>
        <w:spacing w:after="0" w:line="240" w:lineRule="auto"/>
      </w:pPr>
      <w:r>
        <w:rPr>
          <w:rFonts w:ascii="Verdana" w:hAnsi="Verdana"/>
          <w:b/>
          <w:sz w:val="20"/>
          <w:szCs w:val="20"/>
        </w:rPr>
        <w:t xml:space="preserve">Student ID: </w:t>
      </w:r>
      <w:r>
        <w:rPr>
          <w:rFonts w:ascii="Verdana" w:hAnsi="Verdana"/>
          <w:sz w:val="20"/>
          <w:szCs w:val="20"/>
        </w:rPr>
        <w:t>000329564</w:t>
      </w:r>
    </w:p>
    <w:p w14:paraId="04CB12CF" w14:textId="77777777" w:rsidR="00B0040A" w:rsidRDefault="00B0040A">
      <w:pPr>
        <w:pStyle w:val="Standard"/>
        <w:spacing w:after="0" w:line="240" w:lineRule="auto"/>
        <w:rPr>
          <w:rFonts w:ascii="Verdana" w:hAnsi="Verdana"/>
          <w:b/>
          <w:sz w:val="20"/>
          <w:szCs w:val="20"/>
        </w:rPr>
      </w:pPr>
    </w:p>
    <w:p w14:paraId="04CB12D0" w14:textId="54E799D3" w:rsidR="00B0040A" w:rsidRDefault="002C1924">
      <w:pPr>
        <w:pStyle w:val="Standard"/>
        <w:spacing w:after="0" w:line="240" w:lineRule="auto"/>
      </w:pPr>
      <w:r>
        <w:rPr>
          <w:rFonts w:ascii="Verdana" w:hAnsi="Verdana"/>
          <w:b/>
          <w:sz w:val="20"/>
          <w:szCs w:val="20"/>
        </w:rPr>
        <w:t>Capstone Project Name:</w:t>
      </w:r>
      <w:r>
        <w:rPr>
          <w:rFonts w:ascii="Verdana" w:hAnsi="Verdana"/>
          <w:sz w:val="20"/>
          <w:szCs w:val="20"/>
        </w:rPr>
        <w:t xml:space="preserve"> </w:t>
      </w:r>
      <w:r w:rsidR="00197C11">
        <w:rPr>
          <w:rFonts w:ascii="Verdana" w:hAnsi="Verdana"/>
          <w:sz w:val="20"/>
          <w:szCs w:val="20"/>
        </w:rPr>
        <w:t>Non-parametric statistical</w:t>
      </w:r>
      <w:r w:rsidR="00CC7BC8">
        <w:rPr>
          <w:rFonts w:ascii="Verdana" w:hAnsi="Verdana"/>
          <w:sz w:val="20"/>
          <w:szCs w:val="20"/>
        </w:rPr>
        <w:t xml:space="preserve"> a</w:t>
      </w:r>
      <w:r>
        <w:rPr>
          <w:rFonts w:ascii="Verdana" w:hAnsi="Verdana"/>
          <w:sz w:val="20"/>
          <w:szCs w:val="20"/>
        </w:rPr>
        <w:t xml:space="preserve">nalysis of </w:t>
      </w:r>
      <w:r w:rsidR="00145ECC">
        <w:rPr>
          <w:rFonts w:ascii="Verdana" w:hAnsi="Verdana"/>
          <w:sz w:val="20"/>
          <w:szCs w:val="20"/>
        </w:rPr>
        <w:t xml:space="preserve">911 PSAP </w:t>
      </w:r>
      <w:r w:rsidR="00197C11">
        <w:rPr>
          <w:rFonts w:ascii="Verdana" w:hAnsi="Verdana"/>
          <w:sz w:val="20"/>
          <w:szCs w:val="20"/>
        </w:rPr>
        <w:t>response data</w:t>
      </w:r>
    </w:p>
    <w:p w14:paraId="04CB12D1" w14:textId="77777777" w:rsidR="00B0040A" w:rsidRDefault="00B0040A">
      <w:pPr>
        <w:pStyle w:val="Standard"/>
        <w:spacing w:after="0" w:line="240" w:lineRule="auto"/>
        <w:rPr>
          <w:rFonts w:ascii="Verdana" w:hAnsi="Verdana"/>
          <w:b/>
          <w:sz w:val="20"/>
          <w:szCs w:val="20"/>
        </w:rPr>
      </w:pPr>
    </w:p>
    <w:p w14:paraId="04CB12D2" w14:textId="66873D60" w:rsidR="00B0040A" w:rsidRDefault="002C1924">
      <w:pPr>
        <w:pStyle w:val="Standard"/>
        <w:spacing w:after="0" w:line="240" w:lineRule="auto"/>
      </w:pPr>
      <w:r>
        <w:rPr>
          <w:rFonts w:ascii="Verdana" w:hAnsi="Verdana"/>
          <w:b/>
          <w:sz w:val="20"/>
          <w:szCs w:val="20"/>
        </w:rPr>
        <w:t>Project Topic</w:t>
      </w:r>
      <w:r>
        <w:rPr>
          <w:rFonts w:ascii="Verdana" w:hAnsi="Verdana"/>
          <w:sz w:val="20"/>
          <w:szCs w:val="20"/>
        </w:rPr>
        <w:t xml:space="preserve">: </w:t>
      </w:r>
      <w:r w:rsidR="00197C11">
        <w:rPr>
          <w:rFonts w:ascii="Verdana" w:hAnsi="Verdana"/>
          <w:sz w:val="20"/>
          <w:szCs w:val="20"/>
        </w:rPr>
        <w:t>Kruskal-Wallis statistical analysis on 911 PSAP response research data.</w:t>
      </w:r>
    </w:p>
    <w:p w14:paraId="04CB12D3" w14:textId="77777777" w:rsidR="00B0040A" w:rsidRDefault="00B0040A">
      <w:pPr>
        <w:pStyle w:val="Standard"/>
        <w:spacing w:after="0" w:line="240" w:lineRule="auto"/>
        <w:rPr>
          <w:rFonts w:ascii="Verdana" w:hAnsi="Verdana"/>
          <w:b/>
          <w:sz w:val="20"/>
          <w:szCs w:val="20"/>
        </w:rPr>
      </w:pPr>
    </w:p>
    <w:p w14:paraId="04CB12D4" w14:textId="77777777" w:rsidR="00B0040A" w:rsidRDefault="00B0040A">
      <w:pPr>
        <w:pStyle w:val="Standard"/>
        <w:spacing w:after="0" w:line="240" w:lineRule="auto"/>
        <w:rPr>
          <w:rFonts w:ascii="Verdana" w:hAnsi="Verdana"/>
          <w:sz w:val="20"/>
          <w:szCs w:val="20"/>
        </w:rPr>
      </w:pPr>
    </w:p>
    <w:p w14:paraId="04CB12D5" w14:textId="77777777" w:rsidR="00B0040A" w:rsidRDefault="002C1924">
      <w:pPr>
        <w:pStyle w:val="Standard"/>
        <w:spacing w:after="0" w:line="240" w:lineRule="auto"/>
        <w:ind w:left="360"/>
        <w:rPr>
          <w:rFonts w:ascii="Verdana" w:hAnsi="Verdana"/>
          <w:b/>
          <w:bCs/>
          <w:sz w:val="20"/>
          <w:szCs w:val="20"/>
        </w:rPr>
      </w:pPr>
      <w:r>
        <w:rPr>
          <w:rFonts w:ascii="Verdana" w:hAnsi="Verdana"/>
          <w:b/>
          <w:bCs/>
          <w:sz w:val="20"/>
          <w:szCs w:val="20"/>
        </w:rPr>
        <w:t>X This project does not involve human subjects research and is exempt from WGU IRB review.</w:t>
      </w:r>
    </w:p>
    <w:p w14:paraId="04CB12D6" w14:textId="77777777" w:rsidR="00B0040A" w:rsidRDefault="00B0040A">
      <w:pPr>
        <w:pStyle w:val="Standard"/>
        <w:spacing w:after="0" w:line="240" w:lineRule="auto"/>
        <w:rPr>
          <w:rFonts w:ascii="Verdana" w:hAnsi="Verdana"/>
          <w:b/>
          <w:sz w:val="20"/>
          <w:szCs w:val="20"/>
        </w:rPr>
      </w:pPr>
    </w:p>
    <w:p w14:paraId="04CB12D7" w14:textId="77777777" w:rsidR="00B0040A" w:rsidRDefault="00B0040A">
      <w:pPr>
        <w:pStyle w:val="Standard"/>
        <w:spacing w:after="0" w:line="240" w:lineRule="auto"/>
        <w:rPr>
          <w:rFonts w:ascii="Verdana" w:hAnsi="Verdana"/>
          <w:b/>
          <w:sz w:val="20"/>
          <w:szCs w:val="20"/>
        </w:rPr>
      </w:pPr>
    </w:p>
    <w:p w14:paraId="04CB12D8" w14:textId="64CC3297" w:rsidR="00B0040A" w:rsidRDefault="002C1924">
      <w:pPr>
        <w:pStyle w:val="Standard"/>
        <w:spacing w:after="0" w:line="240" w:lineRule="auto"/>
      </w:pPr>
      <w:r>
        <w:rPr>
          <w:rFonts w:ascii="Verdana" w:hAnsi="Verdana"/>
          <w:b/>
          <w:sz w:val="20"/>
          <w:szCs w:val="20"/>
        </w:rPr>
        <w:t xml:space="preserve">Research Question: </w:t>
      </w:r>
      <w:r w:rsidR="00197C11">
        <w:rPr>
          <w:rFonts w:ascii="Verdana" w:hAnsi="Verdana"/>
          <w:sz w:val="20"/>
          <w:szCs w:val="20"/>
        </w:rPr>
        <w:t>Is there a statistically significant difference in 911 call processing times among the study group?</w:t>
      </w:r>
    </w:p>
    <w:p w14:paraId="04CB12D9" w14:textId="77777777" w:rsidR="00B0040A" w:rsidRDefault="00B0040A">
      <w:pPr>
        <w:pStyle w:val="Standard"/>
        <w:spacing w:after="0" w:line="240" w:lineRule="auto"/>
        <w:rPr>
          <w:rFonts w:ascii="Verdana" w:hAnsi="Verdana"/>
          <w:b/>
          <w:sz w:val="20"/>
          <w:szCs w:val="20"/>
        </w:rPr>
      </w:pPr>
    </w:p>
    <w:p w14:paraId="04CB12DA" w14:textId="4FE83715" w:rsidR="00B0040A" w:rsidRDefault="002C1924">
      <w:pPr>
        <w:pStyle w:val="Standard"/>
        <w:spacing w:after="0" w:line="240" w:lineRule="auto"/>
        <w:ind w:left="360"/>
        <w:rPr>
          <w:rFonts w:ascii="Verdana" w:hAnsi="Verdana"/>
          <w:sz w:val="20"/>
          <w:szCs w:val="20"/>
        </w:rPr>
      </w:pPr>
      <w:r>
        <w:rPr>
          <w:rFonts w:ascii="Verdana" w:hAnsi="Verdana"/>
          <w:b/>
          <w:sz w:val="20"/>
          <w:szCs w:val="20"/>
        </w:rPr>
        <w:t>Hypothesis</w:t>
      </w:r>
      <w:r>
        <w:rPr>
          <w:rFonts w:ascii="Verdana" w:hAnsi="Verdana"/>
          <w:sz w:val="20"/>
          <w:szCs w:val="20"/>
        </w:rPr>
        <w:t xml:space="preserve">: </w:t>
      </w:r>
      <w:r w:rsidR="00197C11">
        <w:rPr>
          <w:rFonts w:ascii="Verdana" w:hAnsi="Verdana"/>
          <w:sz w:val="20"/>
          <w:szCs w:val="20"/>
        </w:rPr>
        <w:t>H</w:t>
      </w:r>
      <w:r w:rsidR="00197C11">
        <w:rPr>
          <w:rFonts w:ascii="Verdana" w:hAnsi="Verdana"/>
          <w:sz w:val="20"/>
          <w:szCs w:val="20"/>
          <w:vertAlign w:val="subscript"/>
        </w:rPr>
        <w:t>0</w:t>
      </w:r>
      <w:r w:rsidR="00197C11">
        <w:rPr>
          <w:rFonts w:ascii="Verdana" w:hAnsi="Verdana"/>
          <w:sz w:val="20"/>
          <w:szCs w:val="20"/>
        </w:rPr>
        <w:t xml:space="preserve">: There is no statistically significant difference concerning call processing times in the compared datasets. </w:t>
      </w:r>
    </w:p>
    <w:p w14:paraId="1A96057C" w14:textId="4696EA2F" w:rsidR="00197C11" w:rsidRPr="00197C11" w:rsidRDefault="00197C11">
      <w:pPr>
        <w:pStyle w:val="Standard"/>
        <w:spacing w:after="0" w:line="240" w:lineRule="auto"/>
        <w:ind w:left="360"/>
      </w:pPr>
      <w:r>
        <w:rPr>
          <w:rFonts w:ascii="Verdana" w:hAnsi="Verdana"/>
          <w:b/>
          <w:sz w:val="20"/>
          <w:szCs w:val="20"/>
        </w:rPr>
        <w:tab/>
      </w:r>
      <w:r>
        <w:rPr>
          <w:rFonts w:ascii="Verdana" w:hAnsi="Verdana"/>
          <w:b/>
          <w:sz w:val="20"/>
          <w:szCs w:val="20"/>
        </w:rPr>
        <w:tab/>
        <w:t xml:space="preserve">    </w:t>
      </w:r>
      <w:r>
        <w:rPr>
          <w:rFonts w:ascii="Verdana" w:hAnsi="Verdana"/>
          <w:sz w:val="20"/>
          <w:szCs w:val="20"/>
        </w:rPr>
        <w:t>H</w:t>
      </w:r>
      <w:r>
        <w:rPr>
          <w:rFonts w:ascii="Verdana" w:hAnsi="Verdana"/>
          <w:sz w:val="20"/>
          <w:szCs w:val="20"/>
          <w:vertAlign w:val="subscript"/>
        </w:rPr>
        <w:t>1</w:t>
      </w:r>
      <w:r>
        <w:rPr>
          <w:rFonts w:ascii="Verdana" w:hAnsi="Verdana"/>
          <w:sz w:val="20"/>
          <w:szCs w:val="20"/>
        </w:rPr>
        <w:t>: There is a statistically significant difference concerning call processing times in the compared datasets.</w:t>
      </w:r>
    </w:p>
    <w:p w14:paraId="04CB12DB" w14:textId="77777777" w:rsidR="00B0040A" w:rsidRDefault="00B0040A">
      <w:pPr>
        <w:pStyle w:val="Standard"/>
        <w:spacing w:after="0" w:line="240" w:lineRule="auto"/>
        <w:rPr>
          <w:rFonts w:ascii="Verdana" w:hAnsi="Verdana"/>
          <w:b/>
          <w:sz w:val="20"/>
          <w:szCs w:val="20"/>
        </w:rPr>
      </w:pPr>
    </w:p>
    <w:p w14:paraId="04CB12DC" w14:textId="1443A84E" w:rsidR="00B0040A" w:rsidRDefault="002C1924">
      <w:pPr>
        <w:pStyle w:val="Standard"/>
        <w:spacing w:after="0" w:line="240" w:lineRule="auto"/>
      </w:pPr>
      <w:r>
        <w:rPr>
          <w:rFonts w:ascii="Verdana" w:hAnsi="Verdana"/>
          <w:b/>
          <w:sz w:val="20"/>
          <w:szCs w:val="20"/>
        </w:rPr>
        <w:t xml:space="preserve">Context: </w:t>
      </w:r>
      <w:r w:rsidR="00683F28">
        <w:rPr>
          <w:rFonts w:ascii="Verdana" w:hAnsi="Verdana"/>
          <w:sz w:val="20"/>
          <w:szCs w:val="20"/>
        </w:rPr>
        <w:t xml:space="preserve">The contribution of this study to the field of Data Analytics and to the City of Alexandria’s Department of Emergency and Customer Communications (DECC) is to </w:t>
      </w:r>
      <w:r w:rsidR="00D80BCE">
        <w:rPr>
          <w:rFonts w:ascii="Verdana" w:hAnsi="Verdana"/>
          <w:sz w:val="20"/>
          <w:szCs w:val="20"/>
        </w:rPr>
        <w:t xml:space="preserve">statistically analyze the impact of SARS-COV2 (COVID19) on the operations of the Public Safety Answering Point (PSAP) for the City of Alexandria, Virginia. </w:t>
      </w:r>
      <w:proofErr w:type="gramStart"/>
      <w:r w:rsidR="00D80BCE">
        <w:rPr>
          <w:rFonts w:ascii="Verdana" w:hAnsi="Verdana"/>
          <w:sz w:val="20"/>
          <w:szCs w:val="20"/>
        </w:rPr>
        <w:t>Similar to</w:t>
      </w:r>
      <w:proofErr w:type="gramEnd"/>
      <w:r w:rsidR="00D80BCE">
        <w:rPr>
          <w:rFonts w:ascii="Verdana" w:hAnsi="Verdana"/>
          <w:sz w:val="20"/>
          <w:szCs w:val="20"/>
        </w:rPr>
        <w:t xml:space="preserve"> the study by </w:t>
      </w:r>
      <w:proofErr w:type="spellStart"/>
      <w:r w:rsidR="00D80BCE">
        <w:rPr>
          <w:rFonts w:ascii="Verdana" w:hAnsi="Verdana"/>
          <w:sz w:val="20"/>
          <w:szCs w:val="20"/>
        </w:rPr>
        <w:t>Marazzo</w:t>
      </w:r>
      <w:proofErr w:type="spellEnd"/>
      <w:r w:rsidR="00D80BCE">
        <w:rPr>
          <w:rFonts w:ascii="Verdana" w:hAnsi="Verdana"/>
          <w:sz w:val="20"/>
          <w:szCs w:val="20"/>
        </w:rPr>
        <w:t xml:space="preserve"> et al analyzing the effects of SARS-COV2 on the PSAP serving the city of Milan, Italy (</w:t>
      </w:r>
      <w:proofErr w:type="spellStart"/>
      <w:r w:rsidR="00D80BCE">
        <w:rPr>
          <w:rFonts w:ascii="Verdana" w:hAnsi="Verdana"/>
          <w:sz w:val="20"/>
          <w:szCs w:val="20"/>
        </w:rPr>
        <w:t>Marazzo</w:t>
      </w:r>
      <w:proofErr w:type="spellEnd"/>
      <w:r w:rsidR="00D80BCE">
        <w:rPr>
          <w:rFonts w:ascii="Verdana" w:hAnsi="Verdana"/>
          <w:sz w:val="20"/>
          <w:szCs w:val="20"/>
        </w:rPr>
        <w:t xml:space="preserve">, et al 2020), this study will utilize Kruskal-Walls </w:t>
      </w:r>
      <w:r w:rsidR="00366B2C">
        <w:rPr>
          <w:rFonts w:ascii="Verdana" w:hAnsi="Verdana"/>
          <w:sz w:val="20"/>
          <w:szCs w:val="20"/>
        </w:rPr>
        <w:t xml:space="preserve">analysis to compare response times from 2019 to 2020 to see the impact of the pandemic and the operational response to ensure operational continuity for the community. By conducting this analysis, the results will contribute to better </w:t>
      </w:r>
      <w:r w:rsidR="008F669C">
        <w:rPr>
          <w:rFonts w:ascii="Verdana" w:hAnsi="Verdana"/>
          <w:sz w:val="20"/>
          <w:szCs w:val="20"/>
        </w:rPr>
        <w:t xml:space="preserve">emergency operational planning and adding to industry wide best practices. </w:t>
      </w:r>
    </w:p>
    <w:p w14:paraId="04CB12DD" w14:textId="77777777" w:rsidR="00B0040A" w:rsidRDefault="00B0040A">
      <w:pPr>
        <w:pStyle w:val="Standard"/>
        <w:spacing w:after="0" w:line="240" w:lineRule="auto"/>
        <w:rPr>
          <w:rFonts w:ascii="Verdana" w:hAnsi="Verdana"/>
          <w:b/>
          <w:sz w:val="20"/>
          <w:szCs w:val="20"/>
        </w:rPr>
      </w:pPr>
    </w:p>
    <w:p w14:paraId="04CB12DE" w14:textId="391F6D81" w:rsidR="00B0040A" w:rsidRDefault="002C1924">
      <w:pPr>
        <w:pStyle w:val="Standard"/>
        <w:spacing w:after="0" w:line="240" w:lineRule="auto"/>
      </w:pPr>
      <w:r>
        <w:rPr>
          <w:rFonts w:ascii="Verdana" w:hAnsi="Verdana"/>
          <w:b/>
          <w:sz w:val="20"/>
          <w:szCs w:val="20"/>
        </w:rPr>
        <w:t xml:space="preserve">Data: </w:t>
      </w:r>
      <w:r w:rsidR="008F669C">
        <w:rPr>
          <w:rFonts w:ascii="Verdana" w:hAnsi="Verdana"/>
          <w:sz w:val="20"/>
          <w:szCs w:val="20"/>
        </w:rPr>
        <w:t>The data needed for this analysis comes from the CentralSquare Inform Computer Aided Dispatch system database</w:t>
      </w:r>
      <w:r w:rsidR="002243B9">
        <w:rPr>
          <w:rFonts w:ascii="Verdana" w:hAnsi="Verdana"/>
          <w:sz w:val="20"/>
          <w:szCs w:val="20"/>
        </w:rPr>
        <w:t xml:space="preserve">; specifically, the </w:t>
      </w:r>
      <w:proofErr w:type="spellStart"/>
      <w:r w:rsidR="002243B9">
        <w:rPr>
          <w:rFonts w:ascii="Verdana" w:hAnsi="Verdana"/>
          <w:sz w:val="20"/>
          <w:szCs w:val="20"/>
        </w:rPr>
        <w:t>Response_Master_Incident</w:t>
      </w:r>
      <w:proofErr w:type="spellEnd"/>
      <w:r w:rsidR="002243B9">
        <w:rPr>
          <w:rFonts w:ascii="Verdana" w:hAnsi="Verdana"/>
          <w:sz w:val="20"/>
          <w:szCs w:val="20"/>
        </w:rPr>
        <w:t xml:space="preserve"> table.</w:t>
      </w:r>
      <w:r w:rsidR="008F669C">
        <w:rPr>
          <w:rFonts w:ascii="Verdana" w:hAnsi="Verdana"/>
          <w:sz w:val="20"/>
          <w:szCs w:val="20"/>
        </w:rPr>
        <w:t xml:space="preserve"> (CentralSquare</w:t>
      </w:r>
      <w:r w:rsidR="00E13E28">
        <w:rPr>
          <w:rFonts w:ascii="Verdana" w:hAnsi="Verdana"/>
          <w:sz w:val="20"/>
          <w:szCs w:val="20"/>
        </w:rPr>
        <w:t>,</w:t>
      </w:r>
      <w:r w:rsidR="008F669C">
        <w:rPr>
          <w:rFonts w:ascii="Verdana" w:hAnsi="Verdana"/>
          <w:sz w:val="20"/>
          <w:szCs w:val="20"/>
        </w:rPr>
        <w:t xml:space="preserve"> 202</w:t>
      </w:r>
      <w:r w:rsidR="00E13E28">
        <w:rPr>
          <w:rFonts w:ascii="Verdana" w:hAnsi="Verdana"/>
          <w:sz w:val="20"/>
          <w:szCs w:val="20"/>
        </w:rPr>
        <w:t>0</w:t>
      </w:r>
      <w:r w:rsidR="008F669C">
        <w:rPr>
          <w:rFonts w:ascii="Verdana" w:hAnsi="Verdana"/>
          <w:sz w:val="20"/>
          <w:szCs w:val="20"/>
        </w:rPr>
        <w:t>)</w:t>
      </w:r>
      <w:r w:rsidR="002243B9">
        <w:rPr>
          <w:rFonts w:ascii="Verdana" w:hAnsi="Verdana"/>
          <w:sz w:val="20"/>
          <w:szCs w:val="20"/>
        </w:rPr>
        <w:t xml:space="preserve"> </w:t>
      </w:r>
      <w:r w:rsidR="00257493">
        <w:rPr>
          <w:rFonts w:ascii="Verdana" w:hAnsi="Verdana"/>
          <w:sz w:val="20"/>
          <w:szCs w:val="20"/>
        </w:rPr>
        <w:t>The full dataset for 2019 and 2020 consists of 90,</w:t>
      </w:r>
      <w:r w:rsidR="00E13E28">
        <w:rPr>
          <w:rFonts w:ascii="Verdana" w:hAnsi="Verdana"/>
          <w:sz w:val="20"/>
          <w:szCs w:val="20"/>
        </w:rPr>
        <w:t xml:space="preserve">273 rows. Per the data dictionary (CentralSquare, 2020), the </w:t>
      </w:r>
      <w:proofErr w:type="spellStart"/>
      <w:r w:rsidR="0082777E">
        <w:rPr>
          <w:rFonts w:ascii="Verdana" w:hAnsi="Verdana"/>
          <w:sz w:val="20"/>
          <w:szCs w:val="20"/>
        </w:rPr>
        <w:t>Response_Master_Incident</w:t>
      </w:r>
      <w:proofErr w:type="spellEnd"/>
      <w:r w:rsidR="0082777E">
        <w:rPr>
          <w:rFonts w:ascii="Verdana" w:hAnsi="Verdana"/>
          <w:sz w:val="20"/>
          <w:szCs w:val="20"/>
        </w:rPr>
        <w:t xml:space="preserve"> table consists of 146 columns. </w:t>
      </w:r>
      <w:r w:rsidR="00F20B5F">
        <w:rPr>
          <w:rFonts w:ascii="Verdana" w:hAnsi="Verdana"/>
          <w:sz w:val="20"/>
          <w:szCs w:val="20"/>
        </w:rPr>
        <w:t xml:space="preserve">Of those, </w:t>
      </w:r>
      <w:r w:rsidR="00AB4301">
        <w:rPr>
          <w:rFonts w:ascii="Verdana" w:hAnsi="Verdana"/>
          <w:sz w:val="20"/>
          <w:szCs w:val="20"/>
        </w:rPr>
        <w:t>the analysis will only use a small subset of these columns.</w:t>
      </w:r>
      <w:r w:rsidR="0058795B">
        <w:rPr>
          <w:rFonts w:ascii="Verdana" w:hAnsi="Verdana"/>
          <w:sz w:val="20"/>
          <w:szCs w:val="20"/>
        </w:rPr>
        <w:t xml:space="preserve"> The variables used are broken down as follows: </w:t>
      </w:r>
    </w:p>
    <w:p w14:paraId="04CB12DF" w14:textId="77777777" w:rsidR="00B0040A" w:rsidRDefault="00B0040A">
      <w:pPr>
        <w:pStyle w:val="Standard"/>
        <w:spacing w:after="0" w:line="240" w:lineRule="auto"/>
        <w:ind w:left="360"/>
        <w:rPr>
          <w:rFonts w:ascii="Verdana" w:hAnsi="Verdana"/>
          <w:i/>
          <w:sz w:val="20"/>
          <w:szCs w:val="20"/>
        </w:rPr>
      </w:pPr>
    </w:p>
    <w:p w14:paraId="04CB1307" w14:textId="65464507" w:rsidR="00B0040A" w:rsidRDefault="00272CC8">
      <w:pPr>
        <w:pStyle w:val="Standard"/>
        <w:spacing w:after="0" w:line="240" w:lineRule="auto"/>
        <w:ind w:left="360"/>
        <w:rPr>
          <w:rFonts w:ascii="Verdana" w:hAnsi="Verdana"/>
          <w:sz w:val="20"/>
          <w:szCs w:val="20"/>
        </w:rPr>
      </w:pPr>
      <w:hyperlink r:id="rId10" w:history="1">
        <w:r w:rsidRPr="004C1C70">
          <w:rPr>
            <w:rStyle w:val="Hyperlink"/>
            <w:rFonts w:ascii="Verdana" w:hAnsi="Verdana"/>
            <w:sz w:val="20"/>
            <w:szCs w:val="20"/>
          </w:rPr>
          <w:t>https://github.com/trdunsworth/WGU_Capstone</w:t>
        </w:r>
      </w:hyperlink>
    </w:p>
    <w:p w14:paraId="2000E143" w14:textId="773E8600" w:rsidR="00272CC8" w:rsidRDefault="00272CC8">
      <w:pPr>
        <w:pStyle w:val="Standard"/>
        <w:spacing w:after="0" w:line="240" w:lineRule="auto"/>
        <w:ind w:left="360"/>
        <w:rPr>
          <w:rFonts w:ascii="Verdana" w:hAnsi="Verdana"/>
          <w:sz w:val="20"/>
          <w:szCs w:val="20"/>
        </w:rPr>
      </w:pPr>
    </w:p>
    <w:tbl>
      <w:tblPr>
        <w:tblStyle w:val="GridTable4-Accent1"/>
        <w:tblW w:w="0" w:type="auto"/>
        <w:tblLook w:val="04A0" w:firstRow="1" w:lastRow="0" w:firstColumn="1" w:lastColumn="0" w:noHBand="0" w:noVBand="1"/>
      </w:tblPr>
      <w:tblGrid>
        <w:gridCol w:w="5395"/>
        <w:gridCol w:w="5395"/>
      </w:tblGrid>
      <w:tr w:rsidR="0058795B" w14:paraId="44870142" w14:textId="77777777" w:rsidTr="0058795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EED6811" w14:textId="336E7AC7" w:rsidR="0058795B" w:rsidRDefault="0058795B">
            <w:pPr>
              <w:pStyle w:val="Standard"/>
              <w:spacing w:after="0" w:line="240" w:lineRule="auto"/>
              <w:rPr>
                <w:rFonts w:ascii="Verdana" w:hAnsi="Verdana"/>
                <w:sz w:val="20"/>
                <w:szCs w:val="20"/>
              </w:rPr>
            </w:pPr>
            <w:r>
              <w:rPr>
                <w:rFonts w:ascii="Verdana" w:hAnsi="Verdana"/>
                <w:sz w:val="20"/>
                <w:szCs w:val="20"/>
              </w:rPr>
              <w:t>Field</w:t>
            </w:r>
          </w:p>
        </w:tc>
        <w:tc>
          <w:tcPr>
            <w:tcW w:w="5395" w:type="dxa"/>
          </w:tcPr>
          <w:p w14:paraId="74BE531A" w14:textId="6EB3FBC1" w:rsidR="0058795B" w:rsidRDefault="0058795B">
            <w:pPr>
              <w:pStyle w:val="Standard"/>
              <w:spacing w:after="0" w:line="240" w:lineRule="auto"/>
              <w:cnfStyle w:val="100000000000" w:firstRow="1"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Type</w:t>
            </w:r>
          </w:p>
        </w:tc>
      </w:tr>
      <w:tr w:rsidR="0058795B" w14:paraId="5C7AF5E9" w14:textId="77777777" w:rsidTr="005879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0A4821B6" w14:textId="6A2BF066" w:rsidR="0058795B" w:rsidRPr="00494530" w:rsidRDefault="00494530">
            <w:pPr>
              <w:pStyle w:val="Standard"/>
              <w:spacing w:after="0" w:line="240" w:lineRule="auto"/>
              <w:rPr>
                <w:rFonts w:ascii="Verdana" w:hAnsi="Verdana"/>
                <w:b w:val="0"/>
                <w:sz w:val="20"/>
                <w:szCs w:val="20"/>
              </w:rPr>
            </w:pPr>
            <w:proofErr w:type="spellStart"/>
            <w:r>
              <w:rPr>
                <w:rFonts w:ascii="Verdana" w:hAnsi="Verdana"/>
                <w:b w:val="0"/>
                <w:sz w:val="20"/>
                <w:szCs w:val="20"/>
              </w:rPr>
              <w:t>Response_Date</w:t>
            </w:r>
            <w:proofErr w:type="spellEnd"/>
          </w:p>
        </w:tc>
        <w:tc>
          <w:tcPr>
            <w:tcW w:w="5395" w:type="dxa"/>
          </w:tcPr>
          <w:p w14:paraId="0C4209B4" w14:textId="381307E4" w:rsidR="0058795B" w:rsidRPr="00494530" w:rsidRDefault="00494530">
            <w:pPr>
              <w:pStyle w:val="Standard"/>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proofErr w:type="spellStart"/>
            <w:r>
              <w:rPr>
                <w:rFonts w:ascii="Verdana" w:hAnsi="Verdana"/>
                <w:sz w:val="20"/>
                <w:szCs w:val="20"/>
              </w:rPr>
              <w:t>DateTme</w:t>
            </w:r>
            <w:proofErr w:type="spellEnd"/>
          </w:p>
        </w:tc>
      </w:tr>
      <w:tr w:rsidR="0058795B" w14:paraId="259C4FF6" w14:textId="77777777" w:rsidTr="0058795B">
        <w:tc>
          <w:tcPr>
            <w:cnfStyle w:val="001000000000" w:firstRow="0" w:lastRow="0" w:firstColumn="1" w:lastColumn="0" w:oddVBand="0" w:evenVBand="0" w:oddHBand="0" w:evenHBand="0" w:firstRowFirstColumn="0" w:firstRowLastColumn="0" w:lastRowFirstColumn="0" w:lastRowLastColumn="0"/>
            <w:tcW w:w="5395" w:type="dxa"/>
          </w:tcPr>
          <w:p w14:paraId="7438DC55" w14:textId="11439EB3" w:rsidR="0058795B" w:rsidRPr="00494530" w:rsidRDefault="00494530">
            <w:pPr>
              <w:pStyle w:val="Standard"/>
              <w:spacing w:after="0" w:line="240" w:lineRule="auto"/>
              <w:rPr>
                <w:rFonts w:ascii="Verdana" w:hAnsi="Verdana"/>
                <w:b w:val="0"/>
                <w:sz w:val="20"/>
                <w:szCs w:val="20"/>
              </w:rPr>
            </w:pPr>
            <w:r>
              <w:rPr>
                <w:rFonts w:ascii="Verdana" w:hAnsi="Verdana"/>
                <w:b w:val="0"/>
                <w:sz w:val="20"/>
                <w:szCs w:val="20"/>
              </w:rPr>
              <w:t>Year</w:t>
            </w:r>
          </w:p>
        </w:tc>
        <w:tc>
          <w:tcPr>
            <w:tcW w:w="5395" w:type="dxa"/>
          </w:tcPr>
          <w:p w14:paraId="4469B046" w14:textId="0A98DE9E" w:rsidR="0058795B" w:rsidRPr="00494530" w:rsidRDefault="00494530">
            <w:pPr>
              <w:pStyle w:val="Standard"/>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58795B" w14:paraId="225BDF8C" w14:textId="77777777" w:rsidTr="005879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8B464BC" w14:textId="74BF178A" w:rsidR="0058795B" w:rsidRPr="00494530" w:rsidRDefault="00494530">
            <w:pPr>
              <w:pStyle w:val="Standard"/>
              <w:spacing w:after="0" w:line="240" w:lineRule="auto"/>
              <w:rPr>
                <w:rFonts w:ascii="Verdana" w:hAnsi="Verdana"/>
                <w:b w:val="0"/>
                <w:sz w:val="20"/>
                <w:szCs w:val="20"/>
              </w:rPr>
            </w:pPr>
            <w:r>
              <w:rPr>
                <w:rFonts w:ascii="Verdana" w:hAnsi="Verdana"/>
                <w:b w:val="0"/>
                <w:sz w:val="20"/>
                <w:szCs w:val="20"/>
              </w:rPr>
              <w:t>Month</w:t>
            </w:r>
          </w:p>
        </w:tc>
        <w:tc>
          <w:tcPr>
            <w:tcW w:w="5395" w:type="dxa"/>
          </w:tcPr>
          <w:p w14:paraId="3B896E5E" w14:textId="3232ACF2" w:rsidR="0058795B" w:rsidRPr="00494530" w:rsidRDefault="00494530">
            <w:pPr>
              <w:pStyle w:val="Standard"/>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58795B" w14:paraId="1D8A701B" w14:textId="77777777" w:rsidTr="0058795B">
        <w:tc>
          <w:tcPr>
            <w:cnfStyle w:val="001000000000" w:firstRow="0" w:lastRow="0" w:firstColumn="1" w:lastColumn="0" w:oddVBand="0" w:evenVBand="0" w:oddHBand="0" w:evenHBand="0" w:firstRowFirstColumn="0" w:firstRowLastColumn="0" w:lastRowFirstColumn="0" w:lastRowLastColumn="0"/>
            <w:tcW w:w="5395" w:type="dxa"/>
          </w:tcPr>
          <w:p w14:paraId="399BB7B4" w14:textId="39230C9D" w:rsidR="0058795B" w:rsidRPr="00494530" w:rsidRDefault="00494530">
            <w:pPr>
              <w:pStyle w:val="Standard"/>
              <w:spacing w:after="0" w:line="240" w:lineRule="auto"/>
              <w:rPr>
                <w:rFonts w:ascii="Verdana" w:hAnsi="Verdana"/>
                <w:b w:val="0"/>
                <w:sz w:val="20"/>
                <w:szCs w:val="20"/>
              </w:rPr>
            </w:pPr>
            <w:proofErr w:type="spellStart"/>
            <w:r>
              <w:rPr>
                <w:rFonts w:ascii="Verdana" w:hAnsi="Verdana"/>
                <w:b w:val="0"/>
                <w:sz w:val="20"/>
                <w:szCs w:val="20"/>
              </w:rPr>
              <w:t>WeekNo</w:t>
            </w:r>
            <w:proofErr w:type="spellEnd"/>
          </w:p>
        </w:tc>
        <w:tc>
          <w:tcPr>
            <w:tcW w:w="5395" w:type="dxa"/>
          </w:tcPr>
          <w:p w14:paraId="25E356EC" w14:textId="44F1E702" w:rsidR="00494530" w:rsidRPr="00494530" w:rsidRDefault="00494530">
            <w:pPr>
              <w:pStyle w:val="Standard"/>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58795B" w14:paraId="712280AB" w14:textId="77777777" w:rsidTr="005879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62FB8383" w14:textId="68D736AE" w:rsidR="0058795B" w:rsidRPr="00494530" w:rsidRDefault="00494530">
            <w:pPr>
              <w:pStyle w:val="Standard"/>
              <w:spacing w:after="0" w:line="240" w:lineRule="auto"/>
              <w:rPr>
                <w:rFonts w:ascii="Verdana" w:hAnsi="Verdana"/>
                <w:b w:val="0"/>
                <w:sz w:val="20"/>
                <w:szCs w:val="20"/>
              </w:rPr>
            </w:pPr>
            <w:r>
              <w:rPr>
                <w:rFonts w:ascii="Verdana" w:hAnsi="Verdana"/>
                <w:b w:val="0"/>
                <w:sz w:val="20"/>
                <w:szCs w:val="20"/>
              </w:rPr>
              <w:t>DOW</w:t>
            </w:r>
          </w:p>
        </w:tc>
        <w:tc>
          <w:tcPr>
            <w:tcW w:w="5395" w:type="dxa"/>
          </w:tcPr>
          <w:p w14:paraId="65F13245" w14:textId="23652BE3" w:rsidR="0058795B" w:rsidRPr="00494530" w:rsidRDefault="00494530">
            <w:pPr>
              <w:pStyle w:val="Standard"/>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58795B" w14:paraId="2E59E812" w14:textId="77777777" w:rsidTr="0058795B">
        <w:tc>
          <w:tcPr>
            <w:cnfStyle w:val="001000000000" w:firstRow="0" w:lastRow="0" w:firstColumn="1" w:lastColumn="0" w:oddVBand="0" w:evenVBand="0" w:oddHBand="0" w:evenHBand="0" w:firstRowFirstColumn="0" w:firstRowLastColumn="0" w:lastRowFirstColumn="0" w:lastRowLastColumn="0"/>
            <w:tcW w:w="5395" w:type="dxa"/>
          </w:tcPr>
          <w:p w14:paraId="53AF06C6" w14:textId="0AB271FF" w:rsidR="0058795B" w:rsidRPr="00494530" w:rsidRDefault="001E2773">
            <w:pPr>
              <w:pStyle w:val="Standard"/>
              <w:spacing w:after="0" w:line="240" w:lineRule="auto"/>
              <w:rPr>
                <w:rFonts w:ascii="Verdana" w:hAnsi="Verdana"/>
                <w:b w:val="0"/>
                <w:sz w:val="20"/>
                <w:szCs w:val="20"/>
              </w:rPr>
            </w:pPr>
            <w:r>
              <w:rPr>
                <w:rFonts w:ascii="Verdana" w:hAnsi="Verdana"/>
                <w:b w:val="0"/>
                <w:sz w:val="20"/>
                <w:szCs w:val="20"/>
              </w:rPr>
              <w:t>Hour</w:t>
            </w:r>
          </w:p>
        </w:tc>
        <w:tc>
          <w:tcPr>
            <w:tcW w:w="5395" w:type="dxa"/>
          </w:tcPr>
          <w:p w14:paraId="7CA3AE12" w14:textId="709F46D9" w:rsidR="0058795B" w:rsidRPr="00494530" w:rsidRDefault="001E2773">
            <w:pPr>
              <w:pStyle w:val="Standard"/>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58795B" w14:paraId="773B3944" w14:textId="77777777" w:rsidTr="005879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4A28B402" w14:textId="6888E7F5" w:rsidR="0058795B" w:rsidRPr="00494530" w:rsidRDefault="001E2773">
            <w:pPr>
              <w:pStyle w:val="Standard"/>
              <w:spacing w:after="0" w:line="240" w:lineRule="auto"/>
              <w:rPr>
                <w:rFonts w:ascii="Verdana" w:hAnsi="Verdana"/>
                <w:b w:val="0"/>
                <w:sz w:val="20"/>
                <w:szCs w:val="20"/>
              </w:rPr>
            </w:pPr>
            <w:r>
              <w:rPr>
                <w:rFonts w:ascii="Verdana" w:hAnsi="Verdana"/>
                <w:b w:val="0"/>
                <w:sz w:val="20"/>
                <w:szCs w:val="20"/>
              </w:rPr>
              <w:t>Shift</w:t>
            </w:r>
          </w:p>
        </w:tc>
        <w:tc>
          <w:tcPr>
            <w:tcW w:w="5395" w:type="dxa"/>
          </w:tcPr>
          <w:p w14:paraId="168E96C8" w14:textId="0416EBB6" w:rsidR="0058795B" w:rsidRPr="00494530" w:rsidRDefault="001E2773">
            <w:pPr>
              <w:pStyle w:val="Standard"/>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58795B" w14:paraId="4F7CE739" w14:textId="77777777" w:rsidTr="0058795B">
        <w:tc>
          <w:tcPr>
            <w:cnfStyle w:val="001000000000" w:firstRow="0" w:lastRow="0" w:firstColumn="1" w:lastColumn="0" w:oddVBand="0" w:evenVBand="0" w:oddHBand="0" w:evenHBand="0" w:firstRowFirstColumn="0" w:firstRowLastColumn="0" w:lastRowFirstColumn="0" w:lastRowLastColumn="0"/>
            <w:tcW w:w="5395" w:type="dxa"/>
          </w:tcPr>
          <w:p w14:paraId="3610D1E7" w14:textId="273F3467" w:rsidR="0058795B" w:rsidRPr="00494530" w:rsidRDefault="001E2773">
            <w:pPr>
              <w:pStyle w:val="Standard"/>
              <w:spacing w:after="0" w:line="240" w:lineRule="auto"/>
              <w:rPr>
                <w:rFonts w:ascii="Verdana" w:hAnsi="Verdana"/>
                <w:b w:val="0"/>
                <w:sz w:val="20"/>
                <w:szCs w:val="20"/>
              </w:rPr>
            </w:pPr>
            <w:proofErr w:type="spellStart"/>
            <w:r>
              <w:rPr>
                <w:rFonts w:ascii="Verdana" w:hAnsi="Verdana"/>
                <w:b w:val="0"/>
                <w:sz w:val="20"/>
                <w:szCs w:val="20"/>
              </w:rPr>
              <w:t>Priority_Number</w:t>
            </w:r>
            <w:proofErr w:type="spellEnd"/>
          </w:p>
        </w:tc>
        <w:tc>
          <w:tcPr>
            <w:tcW w:w="5395" w:type="dxa"/>
          </w:tcPr>
          <w:p w14:paraId="3E51497C" w14:textId="390ADBCE" w:rsidR="0058795B" w:rsidRPr="00494530" w:rsidRDefault="001E2773">
            <w:pPr>
              <w:pStyle w:val="Standard"/>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(Discrete)</w:t>
            </w:r>
          </w:p>
        </w:tc>
      </w:tr>
      <w:tr w:rsidR="0058795B" w14:paraId="7CDF64C3" w14:textId="77777777" w:rsidTr="005879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05BF52FF" w14:textId="5EF1E6C1" w:rsidR="0058795B" w:rsidRPr="00494530" w:rsidRDefault="001E2773">
            <w:pPr>
              <w:pStyle w:val="Standard"/>
              <w:spacing w:after="0" w:line="240" w:lineRule="auto"/>
              <w:rPr>
                <w:rFonts w:ascii="Verdana" w:hAnsi="Verdana"/>
                <w:b w:val="0"/>
                <w:sz w:val="20"/>
                <w:szCs w:val="20"/>
              </w:rPr>
            </w:pPr>
            <w:r>
              <w:rPr>
                <w:rFonts w:ascii="Verdana" w:hAnsi="Verdana"/>
                <w:b w:val="0"/>
                <w:sz w:val="20"/>
                <w:szCs w:val="20"/>
              </w:rPr>
              <w:t>Problem</w:t>
            </w:r>
          </w:p>
        </w:tc>
        <w:tc>
          <w:tcPr>
            <w:tcW w:w="5395" w:type="dxa"/>
          </w:tcPr>
          <w:p w14:paraId="17DFB996" w14:textId="79A710A4" w:rsidR="0058795B" w:rsidRPr="00494530" w:rsidRDefault="001E2773">
            <w:pPr>
              <w:pStyle w:val="Standard"/>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58795B" w14:paraId="4D712F0D" w14:textId="77777777" w:rsidTr="0058795B">
        <w:tc>
          <w:tcPr>
            <w:cnfStyle w:val="001000000000" w:firstRow="0" w:lastRow="0" w:firstColumn="1" w:lastColumn="0" w:oddVBand="0" w:evenVBand="0" w:oddHBand="0" w:evenHBand="0" w:firstRowFirstColumn="0" w:firstRowLastColumn="0" w:lastRowFirstColumn="0" w:lastRowLastColumn="0"/>
            <w:tcW w:w="5395" w:type="dxa"/>
          </w:tcPr>
          <w:p w14:paraId="212992AA" w14:textId="56A18FA0" w:rsidR="0058795B" w:rsidRPr="00494530" w:rsidRDefault="001E2773">
            <w:pPr>
              <w:pStyle w:val="Standard"/>
              <w:spacing w:after="0" w:line="240" w:lineRule="auto"/>
              <w:rPr>
                <w:rFonts w:ascii="Verdana" w:hAnsi="Verdana"/>
                <w:b w:val="0"/>
                <w:sz w:val="20"/>
                <w:szCs w:val="20"/>
              </w:rPr>
            </w:pPr>
            <w:r>
              <w:rPr>
                <w:rFonts w:ascii="Verdana" w:hAnsi="Verdana"/>
                <w:b w:val="0"/>
                <w:sz w:val="20"/>
                <w:szCs w:val="20"/>
              </w:rPr>
              <w:t>Agency</w:t>
            </w:r>
          </w:p>
        </w:tc>
        <w:tc>
          <w:tcPr>
            <w:tcW w:w="5395" w:type="dxa"/>
          </w:tcPr>
          <w:p w14:paraId="52EC471E" w14:textId="3A740CB8" w:rsidR="0058795B" w:rsidRPr="00494530" w:rsidRDefault="001E2773">
            <w:pPr>
              <w:pStyle w:val="Standard"/>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58795B" w14:paraId="0018E4EA" w14:textId="77777777" w:rsidTr="005879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0A26E7CF" w14:textId="11974A99" w:rsidR="0058795B" w:rsidRPr="00494530" w:rsidRDefault="001E2773">
            <w:pPr>
              <w:pStyle w:val="Standard"/>
              <w:spacing w:after="0" w:line="240" w:lineRule="auto"/>
              <w:rPr>
                <w:rFonts w:ascii="Verdana" w:hAnsi="Verdana"/>
                <w:b w:val="0"/>
                <w:sz w:val="20"/>
                <w:szCs w:val="20"/>
              </w:rPr>
            </w:pPr>
            <w:proofErr w:type="spellStart"/>
            <w:r>
              <w:rPr>
                <w:rFonts w:ascii="Verdana" w:hAnsi="Verdana"/>
                <w:b w:val="0"/>
                <w:sz w:val="20"/>
                <w:szCs w:val="20"/>
              </w:rPr>
              <w:t>MethodOfCallRcvd</w:t>
            </w:r>
            <w:proofErr w:type="spellEnd"/>
          </w:p>
        </w:tc>
        <w:tc>
          <w:tcPr>
            <w:tcW w:w="5395" w:type="dxa"/>
          </w:tcPr>
          <w:p w14:paraId="11979AC3" w14:textId="268258E4" w:rsidR="0058795B" w:rsidRPr="00494530" w:rsidRDefault="001E2773">
            <w:pPr>
              <w:pStyle w:val="Standard"/>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Categorical</w:t>
            </w:r>
          </w:p>
        </w:tc>
      </w:tr>
      <w:tr w:rsidR="0058795B" w14:paraId="6F577AA9" w14:textId="77777777" w:rsidTr="0058795B">
        <w:tc>
          <w:tcPr>
            <w:cnfStyle w:val="001000000000" w:firstRow="0" w:lastRow="0" w:firstColumn="1" w:lastColumn="0" w:oddVBand="0" w:evenVBand="0" w:oddHBand="0" w:evenHBand="0" w:firstRowFirstColumn="0" w:firstRowLastColumn="0" w:lastRowFirstColumn="0" w:lastRowLastColumn="0"/>
            <w:tcW w:w="5395" w:type="dxa"/>
          </w:tcPr>
          <w:p w14:paraId="56128FB7" w14:textId="33CA5B89" w:rsidR="0058795B" w:rsidRPr="00494530" w:rsidRDefault="001E2773">
            <w:pPr>
              <w:pStyle w:val="Standard"/>
              <w:spacing w:after="0" w:line="240" w:lineRule="auto"/>
              <w:rPr>
                <w:rFonts w:ascii="Verdana" w:hAnsi="Verdana"/>
                <w:b w:val="0"/>
                <w:sz w:val="20"/>
                <w:szCs w:val="20"/>
              </w:rPr>
            </w:pPr>
            <w:proofErr w:type="spellStart"/>
            <w:r>
              <w:rPr>
                <w:rFonts w:ascii="Verdana" w:hAnsi="Verdana"/>
                <w:b w:val="0"/>
                <w:sz w:val="20"/>
                <w:szCs w:val="20"/>
              </w:rPr>
              <w:t>Fixed_Time_PhonePickup</w:t>
            </w:r>
            <w:proofErr w:type="spellEnd"/>
          </w:p>
        </w:tc>
        <w:tc>
          <w:tcPr>
            <w:tcW w:w="5395" w:type="dxa"/>
          </w:tcPr>
          <w:p w14:paraId="21204DDA" w14:textId="1975D208" w:rsidR="0058795B" w:rsidRPr="00494530" w:rsidRDefault="001E2773">
            <w:pPr>
              <w:pStyle w:val="Standard"/>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58795B" w14:paraId="165D8086" w14:textId="77777777" w:rsidTr="005879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0A0996C4" w14:textId="01DFB91B" w:rsidR="0058795B" w:rsidRPr="00494530" w:rsidRDefault="001E2773">
            <w:pPr>
              <w:pStyle w:val="Standard"/>
              <w:spacing w:after="0" w:line="240" w:lineRule="auto"/>
              <w:rPr>
                <w:rFonts w:ascii="Verdana" w:hAnsi="Verdana"/>
                <w:b w:val="0"/>
                <w:sz w:val="20"/>
                <w:szCs w:val="20"/>
              </w:rPr>
            </w:pPr>
            <w:proofErr w:type="spellStart"/>
            <w:r>
              <w:rPr>
                <w:rFonts w:ascii="Verdana" w:hAnsi="Verdana"/>
                <w:b w:val="0"/>
                <w:sz w:val="20"/>
                <w:szCs w:val="20"/>
              </w:rPr>
              <w:t>Fixed_Time_CallEnteredQueue</w:t>
            </w:r>
            <w:proofErr w:type="spellEnd"/>
          </w:p>
        </w:tc>
        <w:tc>
          <w:tcPr>
            <w:tcW w:w="5395" w:type="dxa"/>
          </w:tcPr>
          <w:p w14:paraId="2CE989F0" w14:textId="22FD4D0F" w:rsidR="0058795B" w:rsidRPr="00494530" w:rsidRDefault="001E2773">
            <w:pPr>
              <w:pStyle w:val="Standard"/>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58795B" w14:paraId="2C6DB78B" w14:textId="77777777" w:rsidTr="0058795B">
        <w:tc>
          <w:tcPr>
            <w:cnfStyle w:val="001000000000" w:firstRow="0" w:lastRow="0" w:firstColumn="1" w:lastColumn="0" w:oddVBand="0" w:evenVBand="0" w:oddHBand="0" w:evenHBand="0" w:firstRowFirstColumn="0" w:firstRowLastColumn="0" w:lastRowFirstColumn="0" w:lastRowLastColumn="0"/>
            <w:tcW w:w="5395" w:type="dxa"/>
          </w:tcPr>
          <w:p w14:paraId="1C186155" w14:textId="68BCD3E3" w:rsidR="0058795B" w:rsidRPr="00494530" w:rsidRDefault="001E2773">
            <w:pPr>
              <w:pStyle w:val="Standard"/>
              <w:spacing w:after="0" w:line="240" w:lineRule="auto"/>
              <w:rPr>
                <w:rFonts w:ascii="Verdana" w:hAnsi="Verdana"/>
                <w:b w:val="0"/>
                <w:sz w:val="20"/>
                <w:szCs w:val="20"/>
              </w:rPr>
            </w:pPr>
            <w:proofErr w:type="spellStart"/>
            <w:r>
              <w:rPr>
                <w:rFonts w:ascii="Verdana" w:hAnsi="Verdana"/>
                <w:b w:val="0"/>
                <w:sz w:val="20"/>
                <w:szCs w:val="20"/>
              </w:rPr>
              <w:t>Time_First_Unit_Assigned</w:t>
            </w:r>
            <w:proofErr w:type="spellEnd"/>
          </w:p>
        </w:tc>
        <w:tc>
          <w:tcPr>
            <w:tcW w:w="5395" w:type="dxa"/>
          </w:tcPr>
          <w:p w14:paraId="6E5ACCBF" w14:textId="53C323BB" w:rsidR="0058795B" w:rsidRPr="00494530" w:rsidRDefault="001E2773">
            <w:pPr>
              <w:pStyle w:val="Standard"/>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58795B" w14:paraId="5C825C7D" w14:textId="77777777" w:rsidTr="005879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08272897" w14:textId="42D72C1A" w:rsidR="0058795B" w:rsidRPr="00494530" w:rsidRDefault="00CE1993">
            <w:pPr>
              <w:pStyle w:val="Standard"/>
              <w:spacing w:after="0" w:line="240" w:lineRule="auto"/>
              <w:rPr>
                <w:rFonts w:ascii="Verdana" w:hAnsi="Verdana"/>
                <w:b w:val="0"/>
                <w:sz w:val="20"/>
                <w:szCs w:val="20"/>
              </w:rPr>
            </w:pPr>
            <w:proofErr w:type="spellStart"/>
            <w:r>
              <w:rPr>
                <w:rFonts w:ascii="Verdana" w:hAnsi="Verdana"/>
                <w:b w:val="0"/>
                <w:sz w:val="20"/>
                <w:szCs w:val="20"/>
              </w:rPr>
              <w:t>Fixed_Time_CallTakingComplete</w:t>
            </w:r>
            <w:proofErr w:type="spellEnd"/>
          </w:p>
        </w:tc>
        <w:tc>
          <w:tcPr>
            <w:tcW w:w="5395" w:type="dxa"/>
          </w:tcPr>
          <w:p w14:paraId="614CDB35" w14:textId="45F1029F" w:rsidR="0058795B" w:rsidRPr="00494530" w:rsidRDefault="00CE1993">
            <w:pPr>
              <w:pStyle w:val="Standard"/>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proofErr w:type="spellStart"/>
            <w:r>
              <w:rPr>
                <w:rFonts w:ascii="Verdana" w:hAnsi="Verdana"/>
                <w:sz w:val="20"/>
                <w:szCs w:val="20"/>
              </w:rPr>
              <w:t>DateTime</w:t>
            </w:r>
            <w:proofErr w:type="spellEnd"/>
          </w:p>
        </w:tc>
      </w:tr>
      <w:tr w:rsidR="0058795B" w14:paraId="466DC48F" w14:textId="77777777" w:rsidTr="0058795B">
        <w:tc>
          <w:tcPr>
            <w:cnfStyle w:val="001000000000" w:firstRow="0" w:lastRow="0" w:firstColumn="1" w:lastColumn="0" w:oddVBand="0" w:evenVBand="0" w:oddHBand="0" w:evenHBand="0" w:firstRowFirstColumn="0" w:firstRowLastColumn="0" w:lastRowFirstColumn="0" w:lastRowLastColumn="0"/>
            <w:tcW w:w="5395" w:type="dxa"/>
          </w:tcPr>
          <w:p w14:paraId="10231841" w14:textId="04F7AE0B" w:rsidR="0058795B" w:rsidRPr="00494530" w:rsidRDefault="00CE1993">
            <w:pPr>
              <w:pStyle w:val="Standard"/>
              <w:spacing w:after="0" w:line="240" w:lineRule="auto"/>
              <w:rPr>
                <w:rFonts w:ascii="Verdana" w:hAnsi="Verdana"/>
                <w:b w:val="0"/>
                <w:sz w:val="20"/>
                <w:szCs w:val="20"/>
              </w:rPr>
            </w:pPr>
            <w:r>
              <w:rPr>
                <w:rFonts w:ascii="Verdana" w:hAnsi="Verdana"/>
                <w:b w:val="0"/>
                <w:sz w:val="20"/>
                <w:szCs w:val="20"/>
              </w:rPr>
              <w:lastRenderedPageBreak/>
              <w:t>T2Q</w:t>
            </w:r>
          </w:p>
        </w:tc>
        <w:tc>
          <w:tcPr>
            <w:tcW w:w="5395" w:type="dxa"/>
          </w:tcPr>
          <w:p w14:paraId="2D663E38" w14:textId="5D8F5B7D" w:rsidR="0058795B" w:rsidRPr="00494530" w:rsidRDefault="00CE1993">
            <w:pPr>
              <w:pStyle w:val="Standard"/>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(Continuous)</w:t>
            </w:r>
          </w:p>
        </w:tc>
      </w:tr>
      <w:tr w:rsidR="0058795B" w14:paraId="6ED159AE" w14:textId="77777777" w:rsidTr="0058795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395" w:type="dxa"/>
          </w:tcPr>
          <w:p w14:paraId="7C1A7019" w14:textId="7CCCE389" w:rsidR="0058795B" w:rsidRPr="00494530" w:rsidRDefault="00C77E73">
            <w:pPr>
              <w:pStyle w:val="Standard"/>
              <w:spacing w:after="0" w:line="240" w:lineRule="auto"/>
              <w:rPr>
                <w:rFonts w:ascii="Verdana" w:hAnsi="Verdana"/>
                <w:b w:val="0"/>
                <w:sz w:val="20"/>
                <w:szCs w:val="20"/>
              </w:rPr>
            </w:pPr>
            <w:r>
              <w:rPr>
                <w:rFonts w:ascii="Verdana" w:hAnsi="Verdana"/>
                <w:b w:val="0"/>
                <w:sz w:val="20"/>
                <w:szCs w:val="20"/>
              </w:rPr>
              <w:t>T2Disp</w:t>
            </w:r>
          </w:p>
        </w:tc>
        <w:tc>
          <w:tcPr>
            <w:tcW w:w="5395" w:type="dxa"/>
          </w:tcPr>
          <w:p w14:paraId="1D4B5A3B" w14:textId="33978B13" w:rsidR="0058795B" w:rsidRPr="00494530" w:rsidRDefault="00C77E73">
            <w:pPr>
              <w:pStyle w:val="Standard"/>
              <w:spacing w:after="0" w:line="240" w:lineRule="auto"/>
              <w:cnfStyle w:val="000000100000" w:firstRow="0" w:lastRow="0" w:firstColumn="0" w:lastColumn="0" w:oddVBand="0" w:evenVBand="0" w:oddHBand="1" w:evenHBand="0" w:firstRowFirstColumn="0" w:firstRowLastColumn="0" w:lastRowFirstColumn="0" w:lastRowLastColumn="0"/>
              <w:rPr>
                <w:rFonts w:ascii="Verdana" w:hAnsi="Verdana"/>
                <w:sz w:val="20"/>
                <w:szCs w:val="20"/>
              </w:rPr>
            </w:pPr>
            <w:r>
              <w:rPr>
                <w:rFonts w:ascii="Verdana" w:hAnsi="Verdana"/>
                <w:sz w:val="20"/>
                <w:szCs w:val="20"/>
              </w:rPr>
              <w:t>Numeric (Continuous)</w:t>
            </w:r>
          </w:p>
        </w:tc>
      </w:tr>
      <w:tr w:rsidR="0058795B" w14:paraId="0A6281D5" w14:textId="77777777" w:rsidTr="0058795B">
        <w:tc>
          <w:tcPr>
            <w:cnfStyle w:val="001000000000" w:firstRow="0" w:lastRow="0" w:firstColumn="1" w:lastColumn="0" w:oddVBand="0" w:evenVBand="0" w:oddHBand="0" w:evenHBand="0" w:firstRowFirstColumn="0" w:firstRowLastColumn="0" w:lastRowFirstColumn="0" w:lastRowLastColumn="0"/>
            <w:tcW w:w="5395" w:type="dxa"/>
          </w:tcPr>
          <w:p w14:paraId="706A56A7" w14:textId="2860A35E" w:rsidR="0058795B" w:rsidRPr="00494530" w:rsidRDefault="00C77E73">
            <w:pPr>
              <w:pStyle w:val="Standard"/>
              <w:spacing w:after="0" w:line="240" w:lineRule="auto"/>
              <w:rPr>
                <w:rFonts w:ascii="Verdana" w:hAnsi="Verdana"/>
                <w:b w:val="0"/>
                <w:sz w:val="20"/>
                <w:szCs w:val="20"/>
              </w:rPr>
            </w:pPr>
            <w:proofErr w:type="spellStart"/>
            <w:r>
              <w:rPr>
                <w:rFonts w:ascii="Verdana" w:hAnsi="Verdana"/>
                <w:b w:val="0"/>
                <w:sz w:val="20"/>
                <w:szCs w:val="20"/>
              </w:rPr>
              <w:t>ProcTime</w:t>
            </w:r>
            <w:proofErr w:type="spellEnd"/>
          </w:p>
        </w:tc>
        <w:tc>
          <w:tcPr>
            <w:tcW w:w="5395" w:type="dxa"/>
          </w:tcPr>
          <w:p w14:paraId="3A8B3AFB" w14:textId="521B0C6F" w:rsidR="0058795B" w:rsidRPr="00494530" w:rsidRDefault="00C77E73">
            <w:pPr>
              <w:pStyle w:val="Standard"/>
              <w:spacing w:after="0" w:line="240" w:lineRule="auto"/>
              <w:cnfStyle w:val="000000000000" w:firstRow="0" w:lastRow="0" w:firstColumn="0" w:lastColumn="0" w:oddVBand="0" w:evenVBand="0" w:oddHBand="0" w:evenHBand="0" w:firstRowFirstColumn="0" w:firstRowLastColumn="0" w:lastRowFirstColumn="0" w:lastRowLastColumn="0"/>
              <w:rPr>
                <w:rFonts w:ascii="Verdana" w:hAnsi="Verdana"/>
                <w:sz w:val="20"/>
                <w:szCs w:val="20"/>
              </w:rPr>
            </w:pPr>
            <w:r>
              <w:rPr>
                <w:rFonts w:ascii="Verdana" w:hAnsi="Verdana"/>
                <w:sz w:val="20"/>
                <w:szCs w:val="20"/>
              </w:rPr>
              <w:t>Numeric (Continuous)</w:t>
            </w:r>
          </w:p>
        </w:tc>
      </w:tr>
    </w:tbl>
    <w:p w14:paraId="34A7B59F" w14:textId="77777777" w:rsidR="00E11E27" w:rsidRDefault="00E11E27">
      <w:pPr>
        <w:pStyle w:val="Standard"/>
        <w:spacing w:after="0" w:line="240" w:lineRule="auto"/>
        <w:ind w:left="360"/>
        <w:rPr>
          <w:rFonts w:ascii="Verdana" w:hAnsi="Verdana"/>
          <w:sz w:val="20"/>
          <w:szCs w:val="20"/>
        </w:rPr>
      </w:pPr>
    </w:p>
    <w:p w14:paraId="04CB130A" w14:textId="4F19D0E0" w:rsidR="00B0040A" w:rsidRPr="00BF656A" w:rsidRDefault="00C77E73">
      <w:pPr>
        <w:pStyle w:val="Standard"/>
        <w:spacing w:after="0" w:line="240" w:lineRule="auto"/>
        <w:ind w:left="360"/>
        <w:rPr>
          <w:rFonts w:ascii="Verdana" w:hAnsi="Verdana"/>
          <w:sz w:val="20"/>
          <w:szCs w:val="20"/>
        </w:rPr>
      </w:pPr>
      <w:r>
        <w:rPr>
          <w:rFonts w:ascii="Verdana" w:hAnsi="Verdana"/>
          <w:sz w:val="20"/>
          <w:szCs w:val="20"/>
        </w:rPr>
        <w:t xml:space="preserve">. The data is owned by the Department of Emergency and Customer Communications of the City of Alexandria, Virginia. Permission for use and analysis was given by Renee Gordon </w:t>
      </w:r>
      <w:r w:rsidRPr="00AE4B37">
        <w:rPr>
          <w:rFonts w:ascii="Verdana" w:hAnsi="Verdana" w:cs="Segoe UI"/>
          <w:iCs/>
          <w:color w:val="201F1E"/>
          <w:sz w:val="20"/>
          <w:szCs w:val="20"/>
        </w:rPr>
        <w:t>MBA, SHRM-CP, CPE, ENP</w:t>
      </w:r>
      <w:r w:rsidR="00AE4B37">
        <w:rPr>
          <w:rFonts w:ascii="Verdana" w:hAnsi="Verdana" w:cs="Segoe UI"/>
          <w:iCs/>
          <w:color w:val="201F1E"/>
          <w:sz w:val="20"/>
          <w:szCs w:val="20"/>
        </w:rPr>
        <w:t xml:space="preserve"> Director of the department</w:t>
      </w:r>
      <w:r w:rsidR="00E06ADB">
        <w:rPr>
          <w:rFonts w:ascii="Verdana" w:hAnsi="Verdana" w:cs="Segoe UI"/>
          <w:iCs/>
          <w:color w:val="201F1E"/>
          <w:sz w:val="20"/>
          <w:szCs w:val="20"/>
        </w:rPr>
        <w:t xml:space="preserve"> (Gordon, 2020)</w:t>
      </w:r>
      <w:r w:rsidR="00AE4B37">
        <w:rPr>
          <w:rFonts w:ascii="Verdana" w:hAnsi="Verdana" w:cs="Segoe UI"/>
          <w:iCs/>
          <w:color w:val="201F1E"/>
          <w:sz w:val="20"/>
          <w:szCs w:val="20"/>
        </w:rPr>
        <w:t xml:space="preserve">. </w:t>
      </w:r>
      <w:r w:rsidR="00BF656A">
        <w:rPr>
          <w:rFonts w:ascii="Verdana" w:hAnsi="Verdana" w:cs="Segoe UI"/>
          <w:iCs/>
          <w:color w:val="201F1E"/>
          <w:sz w:val="20"/>
          <w:szCs w:val="20"/>
        </w:rPr>
        <w:t xml:space="preserve">Signed permission for use is attached to the approval form. </w:t>
      </w:r>
      <w:r w:rsidR="00BF656A">
        <w:rPr>
          <w:rFonts w:ascii="Verdana" w:hAnsi="Verdana" w:cs="Segoe UI"/>
          <w:iCs/>
          <w:color w:val="201F1E"/>
          <w:sz w:val="20"/>
          <w:szCs w:val="20"/>
          <w:u w:val="single"/>
        </w:rPr>
        <w:t xml:space="preserve">Limitations: </w:t>
      </w:r>
      <w:r w:rsidR="00BF656A">
        <w:rPr>
          <w:rFonts w:ascii="Verdana" w:hAnsi="Verdana" w:cs="Segoe UI"/>
          <w:iCs/>
          <w:color w:val="201F1E"/>
          <w:sz w:val="20"/>
          <w:szCs w:val="20"/>
        </w:rPr>
        <w:t xml:space="preserve">The data harvested goes back only two years calendar years 2019 and 2020 and is limited to the completeness of the entries into the table. </w:t>
      </w:r>
      <w:r w:rsidR="00F317EE">
        <w:rPr>
          <w:rFonts w:ascii="Verdana" w:hAnsi="Verdana" w:cs="Segoe UI"/>
          <w:iCs/>
          <w:color w:val="201F1E"/>
          <w:sz w:val="20"/>
          <w:szCs w:val="20"/>
          <w:u w:val="single"/>
        </w:rPr>
        <w:t>Delimitations:</w:t>
      </w:r>
      <w:r w:rsidR="00F317EE">
        <w:rPr>
          <w:rFonts w:ascii="Verdana" w:hAnsi="Verdana" w:cs="Segoe UI"/>
          <w:iCs/>
          <w:color w:val="201F1E"/>
          <w:sz w:val="20"/>
          <w:szCs w:val="20"/>
        </w:rPr>
        <w:t xml:space="preserve"> </w:t>
      </w:r>
      <w:r w:rsidR="00C05D74">
        <w:rPr>
          <w:rFonts w:ascii="Verdana" w:hAnsi="Verdana" w:cs="Segoe UI"/>
          <w:iCs/>
          <w:color w:val="201F1E"/>
          <w:sz w:val="20"/>
          <w:szCs w:val="20"/>
        </w:rPr>
        <w:t>The dataset will be delimited by selecting only a subset of the available columns. All potential identifying information, such as address, or identification of employees have been removed. Also,</w:t>
      </w:r>
      <w:r w:rsidR="00BF656A">
        <w:rPr>
          <w:rFonts w:ascii="Verdana" w:hAnsi="Verdana" w:cs="Segoe UI"/>
          <w:iCs/>
          <w:color w:val="201F1E"/>
          <w:sz w:val="20"/>
          <w:szCs w:val="20"/>
        </w:rPr>
        <w:t xml:space="preserve"> </w:t>
      </w:r>
      <w:r w:rsidR="00C05D74">
        <w:rPr>
          <w:rFonts w:ascii="Verdana" w:hAnsi="Verdana" w:cs="Segoe UI"/>
          <w:iCs/>
          <w:color w:val="201F1E"/>
          <w:sz w:val="20"/>
          <w:szCs w:val="20"/>
        </w:rPr>
        <w:t xml:space="preserve">all rows which are requests for mutual aid from surrounding jurisdictions have been removed since there is no call taker involvement and during 2020, steps were taken to automate the dispatch process for these calls; allowing units to be assigned to these calls without dispatcher intervention. </w:t>
      </w:r>
      <w:r w:rsidR="0078314C">
        <w:rPr>
          <w:rFonts w:ascii="Verdana" w:hAnsi="Verdana" w:cs="Segoe UI"/>
          <w:iCs/>
          <w:color w:val="201F1E"/>
          <w:sz w:val="20"/>
          <w:szCs w:val="20"/>
        </w:rPr>
        <w:t xml:space="preserve">Rows are limited to ensure those listed were handled by DECC employees and that the service calls were dispatched to </w:t>
      </w:r>
      <w:r w:rsidR="00E06ADB">
        <w:rPr>
          <w:rFonts w:ascii="Verdana" w:hAnsi="Verdana" w:cs="Segoe UI"/>
          <w:iCs/>
          <w:color w:val="201F1E"/>
          <w:sz w:val="20"/>
          <w:szCs w:val="20"/>
        </w:rPr>
        <w:t xml:space="preserve">units for response. Finally, calls which weren’t answered by DECC staff and processed are also removed from the resultant dataset. </w:t>
      </w:r>
    </w:p>
    <w:p w14:paraId="04CB130B" w14:textId="77777777" w:rsidR="00B0040A" w:rsidRDefault="00B0040A">
      <w:pPr>
        <w:pStyle w:val="Standard"/>
        <w:spacing w:after="0" w:line="240" w:lineRule="auto"/>
        <w:ind w:left="360"/>
        <w:rPr>
          <w:rFonts w:ascii="Verdana" w:hAnsi="Verdana"/>
          <w:i/>
          <w:sz w:val="20"/>
          <w:szCs w:val="20"/>
        </w:rPr>
      </w:pPr>
    </w:p>
    <w:p w14:paraId="04CB130C" w14:textId="77777777" w:rsidR="00B0040A" w:rsidRDefault="00B0040A">
      <w:pPr>
        <w:pStyle w:val="Standard"/>
        <w:spacing w:after="0" w:line="240" w:lineRule="auto"/>
        <w:rPr>
          <w:rFonts w:ascii="Verdana" w:eastAsia="Times New Roman" w:hAnsi="Verdana" w:cs="Times New Roman"/>
          <w:b/>
          <w:sz w:val="20"/>
          <w:szCs w:val="20"/>
        </w:rPr>
      </w:pPr>
    </w:p>
    <w:p w14:paraId="04CB1330" w14:textId="20EF65E9" w:rsidR="00B0040A" w:rsidRDefault="002C1924" w:rsidP="00E11E27">
      <w:pPr>
        <w:pStyle w:val="Standard"/>
        <w:spacing w:after="0" w:line="240" w:lineRule="auto"/>
      </w:pPr>
      <w:r>
        <w:rPr>
          <w:rFonts w:ascii="Verdana" w:eastAsia="Times New Roman" w:hAnsi="Verdana" w:cs="Times New Roman"/>
          <w:b/>
          <w:sz w:val="20"/>
          <w:szCs w:val="20"/>
        </w:rPr>
        <w:t xml:space="preserve">Data Gathering: </w:t>
      </w:r>
      <w:r>
        <w:rPr>
          <w:rFonts w:ascii="Verdana" w:hAnsi="Verdana"/>
          <w:b/>
          <w:sz w:val="20"/>
          <w:szCs w:val="20"/>
        </w:rPr>
        <w:t xml:space="preserve"> </w:t>
      </w:r>
    </w:p>
    <w:p w14:paraId="04CB1331" w14:textId="77777777" w:rsidR="00B0040A" w:rsidRDefault="00B0040A">
      <w:pPr>
        <w:pStyle w:val="Standard"/>
        <w:spacing w:after="0" w:line="240" w:lineRule="auto"/>
        <w:rPr>
          <w:rFonts w:ascii="Verdana" w:eastAsia="Times New Roman" w:hAnsi="Verdana" w:cs="Times New Roman"/>
          <w:b/>
          <w:sz w:val="20"/>
          <w:szCs w:val="20"/>
        </w:rPr>
      </w:pPr>
    </w:p>
    <w:p w14:paraId="04CB1334" w14:textId="0903164B" w:rsidR="00B0040A" w:rsidRPr="00E06ADB" w:rsidRDefault="002C1924" w:rsidP="00E06ADB">
      <w:pPr>
        <w:pStyle w:val="Standard"/>
        <w:spacing w:after="0" w:line="240" w:lineRule="auto"/>
      </w:pPr>
      <w:r>
        <w:rPr>
          <w:rFonts w:ascii="Verdana" w:eastAsia="Times New Roman" w:hAnsi="Verdana" w:cs="Times New Roman"/>
          <w:b/>
          <w:sz w:val="20"/>
          <w:szCs w:val="20"/>
        </w:rPr>
        <w:t>Data Analytic Tools and Techniques</w:t>
      </w:r>
      <w:r>
        <w:rPr>
          <w:rFonts w:ascii="Verdana" w:eastAsia="Times New Roman" w:hAnsi="Verdana" w:cs="Times New Roman"/>
          <w:sz w:val="20"/>
          <w:szCs w:val="20"/>
        </w:rPr>
        <w:t xml:space="preserve">: </w:t>
      </w:r>
      <w:r w:rsidR="00E06ADB">
        <w:rPr>
          <w:rFonts w:ascii="Verdana" w:eastAsia="Times New Roman" w:hAnsi="Verdana" w:cs="Times New Roman"/>
          <w:sz w:val="20"/>
          <w:szCs w:val="20"/>
          <w:u w:val="single"/>
        </w:rPr>
        <w:t>The Treatment of the Data:</w:t>
      </w:r>
      <w:r w:rsidR="00E06ADB">
        <w:rPr>
          <w:rFonts w:ascii="Verdana" w:eastAsia="Times New Roman" w:hAnsi="Verdana" w:cs="Times New Roman"/>
          <w:sz w:val="20"/>
          <w:szCs w:val="20"/>
        </w:rPr>
        <w:t xml:space="preserve"> The data has been gathered from the </w:t>
      </w:r>
      <w:proofErr w:type="spellStart"/>
      <w:r w:rsidR="00E06ADB">
        <w:rPr>
          <w:rFonts w:ascii="Verdana" w:eastAsia="Times New Roman" w:hAnsi="Verdana" w:cs="Times New Roman"/>
          <w:sz w:val="20"/>
          <w:szCs w:val="20"/>
        </w:rPr>
        <w:t>Response_Master_Incident</w:t>
      </w:r>
      <w:proofErr w:type="spellEnd"/>
      <w:r w:rsidR="00E06ADB">
        <w:rPr>
          <w:rFonts w:ascii="Verdana" w:eastAsia="Times New Roman" w:hAnsi="Verdana" w:cs="Times New Roman"/>
          <w:sz w:val="20"/>
          <w:szCs w:val="20"/>
        </w:rPr>
        <w:t xml:space="preserve"> table using a T-SQL query. </w:t>
      </w:r>
      <w:r w:rsidR="001E3DA5">
        <w:rPr>
          <w:rFonts w:ascii="Verdana" w:eastAsia="Times New Roman" w:hAnsi="Verdana" w:cs="Times New Roman"/>
          <w:sz w:val="20"/>
          <w:szCs w:val="20"/>
        </w:rPr>
        <w:t xml:space="preserve">In the first iteration of the query, there were a significant number of empty strings and NULL values in the </w:t>
      </w:r>
      <w:proofErr w:type="spellStart"/>
      <w:r w:rsidR="001E3DA5">
        <w:rPr>
          <w:rFonts w:ascii="Verdana" w:eastAsia="Times New Roman" w:hAnsi="Verdana" w:cs="Times New Roman"/>
          <w:sz w:val="20"/>
          <w:szCs w:val="20"/>
        </w:rPr>
        <w:t>MethodOfCallRcvd</w:t>
      </w:r>
      <w:proofErr w:type="spellEnd"/>
      <w:r w:rsidR="001E3DA5">
        <w:rPr>
          <w:rFonts w:ascii="Verdana" w:eastAsia="Times New Roman" w:hAnsi="Verdana" w:cs="Times New Roman"/>
          <w:sz w:val="20"/>
          <w:szCs w:val="20"/>
        </w:rPr>
        <w:t xml:space="preserve"> column. The rows were retained </w:t>
      </w:r>
      <w:proofErr w:type="gramStart"/>
      <w:r w:rsidR="001E3DA5">
        <w:rPr>
          <w:rFonts w:ascii="Verdana" w:eastAsia="Times New Roman" w:hAnsi="Verdana" w:cs="Times New Roman"/>
          <w:sz w:val="20"/>
          <w:szCs w:val="20"/>
        </w:rPr>
        <w:t>in order to</w:t>
      </w:r>
      <w:proofErr w:type="gramEnd"/>
      <w:r w:rsidR="001E3DA5">
        <w:rPr>
          <w:rFonts w:ascii="Verdana" w:eastAsia="Times New Roman" w:hAnsi="Verdana" w:cs="Times New Roman"/>
          <w:sz w:val="20"/>
          <w:szCs w:val="20"/>
        </w:rPr>
        <w:t xml:space="preserve"> perform data analysis using this column. The NULL and empty values were transformed in the T-SQL query and transformed into the string “Not Reported”. </w:t>
      </w:r>
      <w:r w:rsidR="00EF44E1">
        <w:rPr>
          <w:rFonts w:ascii="Verdana" w:eastAsia="Times New Roman" w:hAnsi="Verdana" w:cs="Times New Roman"/>
          <w:sz w:val="20"/>
          <w:szCs w:val="20"/>
        </w:rPr>
        <w:t>The quality of the resultant data set is relatively high and contains Qualitative and Quantitative variables.</w:t>
      </w:r>
      <w:bookmarkStart w:id="0" w:name="_GoBack"/>
      <w:bookmarkEnd w:id="0"/>
    </w:p>
    <w:p w14:paraId="04CB1335" w14:textId="77777777" w:rsidR="00B0040A" w:rsidRDefault="00B0040A">
      <w:pPr>
        <w:pStyle w:val="Standard"/>
        <w:spacing w:after="0" w:line="240" w:lineRule="auto"/>
        <w:ind w:left="720"/>
        <w:rPr>
          <w:rFonts w:ascii="Verdana" w:eastAsia="Times New Roman" w:hAnsi="Verdana" w:cs="Times New Roman"/>
          <w:b/>
          <w:sz w:val="20"/>
          <w:szCs w:val="20"/>
        </w:rPr>
      </w:pPr>
    </w:p>
    <w:p w14:paraId="04CB1336" w14:textId="77777777" w:rsidR="00B0040A" w:rsidRDefault="002C1924">
      <w:pPr>
        <w:pStyle w:val="Standard"/>
        <w:spacing w:after="0" w:line="240" w:lineRule="auto"/>
        <w:ind w:left="360"/>
      </w:pPr>
      <w:r>
        <w:rPr>
          <w:rFonts w:ascii="Verdana" w:eastAsia="Times New Roman" w:hAnsi="Verdana" w:cs="Times New Roman"/>
          <w:b/>
          <w:sz w:val="20"/>
          <w:szCs w:val="20"/>
        </w:rPr>
        <w:t>Justification of Tools/Techniques:</w:t>
      </w:r>
      <w:r>
        <w:rPr>
          <w:rFonts w:ascii="Verdana" w:eastAsia="Times New Roman" w:hAnsi="Verdana" w:cs="Times New Roman"/>
          <w:sz w:val="20"/>
          <w:szCs w:val="20"/>
        </w:rPr>
        <w:t xml:space="preserve">  A preliminary investigation of this data indicates the data is not normally distributed, so the non-parametric analytical methods are called for to properly analyze and gain additional insights into the data. These methods are easily available and applied through the R programming language. The language can be run from two separate IDEs, </w:t>
      </w:r>
      <w:proofErr w:type="spellStart"/>
      <w:r>
        <w:rPr>
          <w:rFonts w:ascii="Verdana" w:eastAsia="Times New Roman" w:hAnsi="Verdana" w:cs="Times New Roman"/>
          <w:sz w:val="20"/>
          <w:szCs w:val="20"/>
        </w:rPr>
        <w:t>Rstudio</w:t>
      </w:r>
      <w:proofErr w:type="spellEnd"/>
      <w:r>
        <w:rPr>
          <w:rFonts w:ascii="Verdana" w:eastAsia="Times New Roman" w:hAnsi="Verdana" w:cs="Times New Roman"/>
          <w:sz w:val="20"/>
          <w:szCs w:val="20"/>
        </w:rPr>
        <w:t xml:space="preserve"> and </w:t>
      </w:r>
      <w:proofErr w:type="spellStart"/>
      <w:r>
        <w:rPr>
          <w:rFonts w:ascii="Verdana" w:eastAsia="Times New Roman" w:hAnsi="Verdana" w:cs="Times New Roman"/>
          <w:sz w:val="20"/>
          <w:szCs w:val="20"/>
        </w:rPr>
        <w:t>Rkward</w:t>
      </w:r>
      <w:proofErr w:type="spellEnd"/>
      <w:r>
        <w:rPr>
          <w:rFonts w:ascii="Verdana" w:eastAsia="Times New Roman" w:hAnsi="Verdana" w:cs="Times New Roman"/>
          <w:sz w:val="20"/>
          <w:szCs w:val="20"/>
        </w:rPr>
        <w:t xml:space="preserve">, several text editors including Visual Studio Code and Sublime Text, and through </w:t>
      </w:r>
      <w:proofErr w:type="spellStart"/>
      <w:r>
        <w:rPr>
          <w:rFonts w:ascii="Verdana" w:eastAsia="Times New Roman" w:hAnsi="Verdana" w:cs="Times New Roman"/>
          <w:sz w:val="20"/>
          <w:szCs w:val="20"/>
        </w:rPr>
        <w:t>Jupyter</w:t>
      </w:r>
      <w:proofErr w:type="spellEnd"/>
      <w:r>
        <w:rPr>
          <w:rFonts w:ascii="Verdana" w:eastAsia="Times New Roman" w:hAnsi="Verdana" w:cs="Times New Roman"/>
          <w:sz w:val="20"/>
          <w:szCs w:val="20"/>
        </w:rPr>
        <w:t xml:space="preserve"> Notebooks. The code is easily reproducible in any environment in which R is present and the source files are accessible.</w:t>
      </w:r>
    </w:p>
    <w:p w14:paraId="04CB1337" w14:textId="77777777" w:rsidR="00B0040A" w:rsidRDefault="00B0040A">
      <w:pPr>
        <w:pStyle w:val="Standard"/>
        <w:spacing w:after="0" w:line="240" w:lineRule="auto"/>
        <w:rPr>
          <w:rFonts w:ascii="Verdana" w:hAnsi="Verdana"/>
          <w:b/>
          <w:sz w:val="20"/>
          <w:szCs w:val="20"/>
        </w:rPr>
      </w:pPr>
    </w:p>
    <w:p w14:paraId="04CB1338" w14:textId="77777777" w:rsidR="00B0040A" w:rsidRDefault="002C1924">
      <w:pPr>
        <w:pStyle w:val="Standard"/>
        <w:spacing w:after="0" w:line="240" w:lineRule="auto"/>
      </w:pPr>
      <w:r>
        <w:rPr>
          <w:rFonts w:ascii="Verdana" w:hAnsi="Verdana"/>
          <w:b/>
          <w:sz w:val="20"/>
          <w:szCs w:val="20"/>
        </w:rPr>
        <w:t>Project Outcomes</w:t>
      </w:r>
      <w:r>
        <w:rPr>
          <w:rFonts w:ascii="Verdana" w:hAnsi="Verdana"/>
          <w:sz w:val="20"/>
          <w:szCs w:val="20"/>
        </w:rPr>
        <w:t xml:space="preserve">: </w:t>
      </w:r>
      <w:r>
        <w:rPr>
          <w:rStyle w:val="PlaceholderText"/>
          <w:rFonts w:ascii="Verdana" w:hAnsi="Verdana"/>
          <w:sz w:val="20"/>
          <w:szCs w:val="20"/>
        </w:rPr>
        <w:t>T</w:t>
      </w:r>
      <w:r>
        <w:rPr>
          <w:rStyle w:val="PlaceholderText"/>
          <w:rFonts w:ascii="Verdana" w:hAnsi="Verdana"/>
          <w:color w:val="000000"/>
          <w:sz w:val="20"/>
          <w:szCs w:val="20"/>
        </w:rPr>
        <w:t>he anticipated outcomes are insights into how the SARS-COV2 (Covid19) virus impacted 911 Dispatch operations throughout 2020, how those operations adapted to the challenges, and determine if there are any overall trends from 2019 to 2020 which could carry forward into 2021 and beyond. We also anticipate looking at how the call types changed throughout the pandemic and if those changes lead to additional insights into community trends and how DECC can work with partners in the Alexandria Police Department and Alexandria Fire Department to best work with those insights to improve responses to the community.</w:t>
      </w:r>
    </w:p>
    <w:p w14:paraId="04CB1339" w14:textId="77777777" w:rsidR="00B0040A" w:rsidRDefault="00B0040A">
      <w:pPr>
        <w:pStyle w:val="Standard"/>
        <w:spacing w:after="0" w:line="240" w:lineRule="auto"/>
        <w:rPr>
          <w:rFonts w:ascii="Verdana" w:hAnsi="Verdana"/>
          <w:b/>
          <w:sz w:val="20"/>
          <w:szCs w:val="20"/>
        </w:rPr>
      </w:pPr>
    </w:p>
    <w:p w14:paraId="04CB133A" w14:textId="77777777" w:rsidR="00B0040A" w:rsidRDefault="002C1924">
      <w:pPr>
        <w:pStyle w:val="Standard"/>
        <w:shd w:val="clear" w:color="auto" w:fill="FFFFFF"/>
        <w:spacing w:after="0" w:line="240" w:lineRule="auto"/>
        <w:jc w:val="center"/>
        <w:rPr>
          <w:rFonts w:ascii="Verdana" w:eastAsia="Times New Roman" w:hAnsi="Verdana" w:cs="Arial"/>
          <w:b/>
          <w:bCs/>
          <w:color w:val="222222"/>
          <w:sz w:val="20"/>
          <w:szCs w:val="20"/>
        </w:rPr>
      </w:pPr>
      <w:r>
        <w:rPr>
          <w:rFonts w:ascii="Verdana" w:eastAsia="Times New Roman" w:hAnsi="Verdana" w:cs="Arial"/>
          <w:b/>
          <w:bCs/>
          <w:color w:val="222222"/>
          <w:sz w:val="20"/>
          <w:szCs w:val="20"/>
        </w:rPr>
        <w:t>Institutional Review Board Quiz and Approval</w:t>
      </w:r>
    </w:p>
    <w:p w14:paraId="04CB133B" w14:textId="77777777" w:rsidR="00B0040A" w:rsidRDefault="00B0040A">
      <w:pPr>
        <w:pStyle w:val="Standard"/>
        <w:shd w:val="clear" w:color="auto" w:fill="FFFFFF"/>
        <w:spacing w:after="0" w:line="240" w:lineRule="auto"/>
        <w:jc w:val="center"/>
        <w:rPr>
          <w:rFonts w:ascii="Arial" w:eastAsia="Times New Roman" w:hAnsi="Arial" w:cs="Arial"/>
          <w:color w:val="222222"/>
          <w:sz w:val="24"/>
          <w:szCs w:val="24"/>
        </w:rPr>
      </w:pPr>
    </w:p>
    <w:p w14:paraId="04CB133C" w14:textId="77777777" w:rsidR="00B0040A" w:rsidRDefault="002C1924">
      <w:pPr>
        <w:pStyle w:val="Standard"/>
        <w:shd w:val="clear" w:color="auto" w:fill="FFFFFF"/>
        <w:spacing w:after="0" w:line="240" w:lineRule="auto"/>
      </w:pPr>
      <w:r>
        <w:rPr>
          <w:rFonts w:ascii="Verdana" w:eastAsia="Times New Roman" w:hAnsi="Verdana" w:cs="Arial"/>
          <w:color w:val="222222"/>
          <w:sz w:val="20"/>
          <w:szCs w:val="20"/>
        </w:rPr>
        <w:t>Have you read and understood the “Human Subjects FAQ” page and completed the “Human Subjects FAQ Quiz” at the WGU Institutional Review Board (IRB) website? (</w:t>
      </w:r>
      <w:r>
        <w:rPr>
          <w:rFonts w:ascii="Arial" w:eastAsia="Times New Roman" w:hAnsi="Arial" w:cs="Arial"/>
          <w:color w:val="222222"/>
          <w:sz w:val="24"/>
          <w:szCs w:val="24"/>
        </w:rPr>
        <w:t>https://irb.wgu.edu/info/Pages/Home.aspx</w:t>
      </w:r>
      <w:r>
        <w:rPr>
          <w:rFonts w:ascii="Verdana" w:eastAsia="Times New Roman" w:hAnsi="Verdana" w:cs="Arial"/>
          <w:color w:val="222222"/>
          <w:sz w:val="20"/>
          <w:szCs w:val="20"/>
        </w:rPr>
        <w:t>)</w:t>
      </w:r>
    </w:p>
    <w:p w14:paraId="04CB133D" w14:textId="77777777" w:rsidR="00B0040A" w:rsidRDefault="002C1924">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 </w:t>
      </w:r>
    </w:p>
    <w:p w14:paraId="04CB133E" w14:textId="77777777" w:rsidR="00B0040A" w:rsidRDefault="002C1924">
      <w:pPr>
        <w:pStyle w:val="Standard"/>
        <w:shd w:val="clear" w:color="auto" w:fill="FFFFFF"/>
        <w:spacing w:after="0" w:line="240" w:lineRule="auto"/>
      </w:pPr>
      <w:r>
        <w:rPr>
          <w:rFonts w:ascii="MS Gothic" w:eastAsia="MS Gothic" w:hAnsi="MS Gothic" w:cs="Arial"/>
          <w:b/>
          <w:bCs/>
          <w:color w:val="222222"/>
          <w:sz w:val="20"/>
          <w:szCs w:val="20"/>
        </w:rPr>
        <w:t>☒</w:t>
      </w:r>
      <w:r>
        <w:rPr>
          <w:rFonts w:ascii="Verdana" w:eastAsia="Times New Roman" w:hAnsi="Verdana" w:cs="Arial"/>
          <w:color w:val="222222"/>
          <w:sz w:val="20"/>
          <w:szCs w:val="20"/>
        </w:rPr>
        <w:t> Yes, I have read and understood the “Human Subjects FAQ” and have provided email proof of my completed quiz in appendix A. (</w:t>
      </w:r>
      <w:r>
        <w:rPr>
          <w:rFonts w:ascii="Arial" w:eastAsia="Times New Roman" w:hAnsi="Arial" w:cs="Arial"/>
          <w:color w:val="222222"/>
          <w:sz w:val="24"/>
          <w:szCs w:val="24"/>
        </w:rPr>
        <w:t>https://irb.wgu.edu/info/Pages/Human-Subjects-FAQ-Quiz.aspx</w:t>
      </w:r>
      <w:r>
        <w:rPr>
          <w:rFonts w:ascii="Verdana" w:eastAsia="Times New Roman" w:hAnsi="Verdana" w:cs="Arial"/>
          <w:color w:val="222222"/>
          <w:sz w:val="20"/>
          <w:szCs w:val="20"/>
        </w:rPr>
        <w:t>)</w:t>
      </w:r>
    </w:p>
    <w:p w14:paraId="04CB133F"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0" w14:textId="77777777" w:rsidR="00B0040A" w:rsidRDefault="002C1924">
      <w:pPr>
        <w:pStyle w:val="Standard"/>
        <w:shd w:val="clear" w:color="auto" w:fill="FFFFFF"/>
        <w:spacing w:after="0" w:line="240" w:lineRule="auto"/>
      </w:pPr>
      <w:r>
        <w:rPr>
          <w:rFonts w:ascii="MS Gothic" w:eastAsia="MS Gothic" w:hAnsi="MS Gothic" w:cs="Arial"/>
          <w:color w:val="222222"/>
          <w:sz w:val="20"/>
          <w:szCs w:val="20"/>
        </w:rPr>
        <w:t>☐</w:t>
      </w:r>
      <w:r>
        <w:rPr>
          <w:rFonts w:ascii="Verdana" w:eastAsia="Times New Roman" w:hAnsi="Verdana" w:cs="Arial"/>
          <w:color w:val="222222"/>
          <w:sz w:val="20"/>
          <w:szCs w:val="20"/>
        </w:rPr>
        <w:t> No, I have not completed the Human Subjects FAQ quiz.</w:t>
      </w:r>
    </w:p>
    <w:p w14:paraId="04CB1341"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2" w14:textId="77777777" w:rsidR="00B0040A" w:rsidRDefault="002C1924">
      <w:pPr>
        <w:pStyle w:val="Standard"/>
        <w:shd w:val="clear" w:color="auto" w:fill="FFFFFF"/>
        <w:spacing w:after="0" w:line="240" w:lineRule="auto"/>
        <w:rPr>
          <w:rFonts w:ascii="Verdana" w:eastAsia="Times New Roman" w:hAnsi="Verdana" w:cs="Arial"/>
          <w:color w:val="222222"/>
          <w:sz w:val="20"/>
          <w:szCs w:val="20"/>
        </w:rPr>
      </w:pPr>
      <w:r>
        <w:rPr>
          <w:rFonts w:ascii="Verdana" w:eastAsia="Times New Roman" w:hAnsi="Verdana" w:cs="Arial"/>
          <w:color w:val="222222"/>
          <w:sz w:val="20"/>
          <w:szCs w:val="20"/>
        </w:rPr>
        <w:t xml:space="preserve">Assess whether your capstone proposal complies with WGU’s IRB standards for exemption status. Explain why you believe the proposed project complies with the standards for exemption status. If it does not, </w:t>
      </w:r>
      <w:proofErr w:type="gramStart"/>
      <w:r>
        <w:rPr>
          <w:rFonts w:ascii="Verdana" w:eastAsia="Times New Roman" w:hAnsi="Verdana" w:cs="Arial"/>
          <w:color w:val="222222"/>
          <w:sz w:val="20"/>
          <w:szCs w:val="20"/>
        </w:rPr>
        <w:t>make arrangements</w:t>
      </w:r>
      <w:proofErr w:type="gramEnd"/>
      <w:r>
        <w:rPr>
          <w:rFonts w:ascii="Verdana" w:eastAsia="Times New Roman" w:hAnsi="Verdana" w:cs="Arial"/>
          <w:color w:val="222222"/>
          <w:sz w:val="20"/>
          <w:szCs w:val="20"/>
        </w:rPr>
        <w:t xml:space="preserve"> with a course mentor and the IRB for approval.</w:t>
      </w:r>
    </w:p>
    <w:p w14:paraId="04CB1343"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4" w14:textId="77777777" w:rsidR="00B0040A" w:rsidRDefault="002C1924">
      <w:pPr>
        <w:pStyle w:val="Standard"/>
        <w:shd w:val="clear" w:color="auto" w:fill="FFFFFF"/>
        <w:spacing w:after="0" w:line="240" w:lineRule="auto"/>
      </w:pPr>
      <w:r>
        <w:rPr>
          <w:rFonts w:ascii="MS Gothic" w:eastAsia="MS Gothic" w:hAnsi="MS Gothic" w:cs="Arial"/>
          <w:color w:val="222222"/>
          <w:sz w:val="20"/>
          <w:szCs w:val="20"/>
        </w:rPr>
        <w:lastRenderedPageBreak/>
        <w:t>☒</w:t>
      </w:r>
      <w:r>
        <w:rPr>
          <w:rFonts w:ascii="Verdana" w:eastAsia="Times New Roman" w:hAnsi="Verdana" w:cs="Arial"/>
          <w:color w:val="222222"/>
          <w:sz w:val="20"/>
          <w:szCs w:val="20"/>
        </w:rPr>
        <w:t> The research complies with WGU’s IRB exemption status because:</w:t>
      </w:r>
    </w:p>
    <w:p w14:paraId="04CB1345"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6" w14:textId="77777777" w:rsidR="00B0040A" w:rsidRDefault="002C1924">
      <w:pPr>
        <w:pStyle w:val="Standard"/>
        <w:shd w:val="clear" w:color="auto" w:fill="FFFFFF"/>
        <w:spacing w:after="0" w:line="240" w:lineRule="auto"/>
      </w:pPr>
      <w:r>
        <w:rPr>
          <w:rFonts w:ascii="Arial" w:eastAsia="Times New Roman" w:hAnsi="Arial" w:cs="Arial"/>
          <w:color w:val="222222"/>
          <w:sz w:val="24"/>
          <w:szCs w:val="24"/>
        </w:rPr>
        <w:t>-</w:t>
      </w:r>
      <w:r>
        <w:rPr>
          <w:rFonts w:ascii="Times New Roman" w:eastAsia="Times New Roman" w:hAnsi="Times New Roman" w:cs="Times New Roman"/>
          <w:color w:val="222222"/>
          <w:sz w:val="14"/>
          <w:szCs w:val="14"/>
        </w:rPr>
        <w:t>         </w:t>
      </w:r>
      <w:r>
        <w:rPr>
          <w:rFonts w:ascii="Arial" w:eastAsia="Times New Roman" w:hAnsi="Arial" w:cs="Arial"/>
          <w:color w:val="222222"/>
          <w:sz w:val="24"/>
          <w:szCs w:val="24"/>
        </w:rPr>
        <w:t>Research involving the collection or study of freely available de-identified </w:t>
      </w:r>
      <w:r>
        <w:rPr>
          <w:rFonts w:ascii="Arial" w:eastAsia="Times New Roman" w:hAnsi="Arial" w:cs="Arial"/>
          <w:color w:val="222222"/>
          <w:sz w:val="24"/>
          <w:szCs w:val="24"/>
          <w:u w:val="single"/>
        </w:rPr>
        <w:t>existing</w:t>
      </w:r>
      <w:r>
        <w:rPr>
          <w:rFonts w:ascii="Arial" w:eastAsia="Times New Roman" w:hAnsi="Arial" w:cs="Arial"/>
          <w:color w:val="222222"/>
          <w:sz w:val="24"/>
          <w:szCs w:val="24"/>
        </w:rPr>
        <w:t> data</w:t>
      </w:r>
    </w:p>
    <w:p w14:paraId="04CB1347" w14:textId="77777777" w:rsidR="00B0040A" w:rsidRDefault="002C1924">
      <w:pPr>
        <w:pStyle w:val="Standard"/>
        <w:shd w:val="clear" w:color="auto" w:fill="FFFFFF"/>
        <w:spacing w:after="0" w:line="240" w:lineRule="auto"/>
      </w:pPr>
      <w:r>
        <w:rPr>
          <w:rFonts w:ascii="Arial" w:eastAsia="Times New Roman" w:hAnsi="Arial" w:cs="Arial"/>
          <w:color w:val="222222"/>
          <w:sz w:val="24"/>
          <w:szCs w:val="24"/>
        </w:rPr>
        <w:t>-</w:t>
      </w:r>
      <w:r>
        <w:rPr>
          <w:rFonts w:ascii="Times New Roman" w:eastAsia="Times New Roman" w:hAnsi="Times New Roman" w:cs="Times New Roman"/>
          <w:color w:val="222222"/>
          <w:sz w:val="14"/>
          <w:szCs w:val="14"/>
        </w:rPr>
        <w:t>         </w:t>
      </w:r>
      <w:r>
        <w:rPr>
          <w:rFonts w:ascii="Arial" w:eastAsia="Times New Roman" w:hAnsi="Arial" w:cs="Arial"/>
          <w:color w:val="222222"/>
          <w:sz w:val="24"/>
          <w:szCs w:val="24"/>
        </w:rPr>
        <w:t>Research that does not employ methodology on human subjects.</w:t>
      </w:r>
    </w:p>
    <w:p w14:paraId="04CB1348"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9" w14:textId="77777777" w:rsidR="00B0040A" w:rsidRDefault="002C1924">
      <w:pPr>
        <w:pStyle w:val="Standard"/>
        <w:shd w:val="clear" w:color="auto" w:fill="FFFFFF"/>
        <w:spacing w:after="0" w:line="240" w:lineRule="auto"/>
      </w:pPr>
      <w:r>
        <w:rPr>
          <w:rFonts w:ascii="Segoe UI Symbol" w:eastAsia="Times New Roman" w:hAnsi="Segoe UI Symbol" w:cs="Arial"/>
          <w:color w:val="222222"/>
          <w:sz w:val="20"/>
          <w:szCs w:val="20"/>
        </w:rPr>
        <w:t>☐</w:t>
      </w:r>
      <w:r>
        <w:rPr>
          <w:rFonts w:ascii="Verdana" w:eastAsia="Times New Roman" w:hAnsi="Verdana" w:cs="Arial"/>
          <w:color w:val="222222"/>
          <w:sz w:val="20"/>
          <w:szCs w:val="20"/>
        </w:rPr>
        <w:t> The research requires approval from WGU’s IRB because:</w:t>
      </w:r>
    </w:p>
    <w:p w14:paraId="04CB134A"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B"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C" w14:textId="77777777" w:rsidR="00B0040A" w:rsidRDefault="00B0040A">
      <w:pPr>
        <w:pStyle w:val="Standard"/>
        <w:shd w:val="clear" w:color="auto" w:fill="FFFFFF"/>
        <w:spacing w:after="0" w:line="240" w:lineRule="auto"/>
        <w:jc w:val="center"/>
        <w:rPr>
          <w:rFonts w:ascii="Arial" w:eastAsia="Times New Roman" w:hAnsi="Arial" w:cs="Arial"/>
          <w:color w:val="222222"/>
          <w:sz w:val="24"/>
          <w:szCs w:val="24"/>
        </w:rPr>
      </w:pPr>
    </w:p>
    <w:p w14:paraId="04CB134D"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4E" w14:textId="77777777" w:rsidR="00B0040A" w:rsidRDefault="002C1924">
      <w:pPr>
        <w:pStyle w:val="Standard"/>
        <w:shd w:val="clear" w:color="auto" w:fill="FFFFFF"/>
        <w:spacing w:after="0" w:line="240" w:lineRule="auto"/>
      </w:pPr>
      <w:r>
        <w:rPr>
          <w:rFonts w:ascii="MS Gothic" w:eastAsia="MS Gothic" w:hAnsi="MS Gothic" w:cs="Arial"/>
          <w:color w:val="222222"/>
          <w:sz w:val="20"/>
          <w:szCs w:val="20"/>
        </w:rPr>
        <w:t>☐</w:t>
      </w:r>
      <w:r>
        <w:rPr>
          <w:rFonts w:ascii="Verdana" w:eastAsia="Times New Roman" w:hAnsi="Verdana" w:cs="Arial"/>
          <w:color w:val="222222"/>
          <w:sz w:val="20"/>
          <w:szCs w:val="20"/>
        </w:rPr>
        <w:t> Yes, I would like to schedule a conference to discuss my project.</w:t>
      </w:r>
    </w:p>
    <w:p w14:paraId="04CB134F"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0"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51" w14:textId="77777777" w:rsidR="00B0040A" w:rsidRDefault="00B0040A">
      <w:pPr>
        <w:pStyle w:val="Standard"/>
        <w:shd w:val="clear" w:color="auto" w:fill="FFFFFF"/>
        <w:spacing w:after="0" w:line="240" w:lineRule="auto"/>
        <w:jc w:val="center"/>
        <w:rPr>
          <w:rFonts w:ascii="Arial" w:eastAsia="Times New Roman" w:hAnsi="Arial" w:cs="Arial"/>
          <w:color w:val="222222"/>
          <w:sz w:val="24"/>
          <w:szCs w:val="24"/>
        </w:rPr>
      </w:pPr>
    </w:p>
    <w:p w14:paraId="04CB1352" w14:textId="77777777" w:rsidR="00B0040A" w:rsidRDefault="00B0040A">
      <w:pPr>
        <w:pStyle w:val="Standard"/>
        <w:shd w:val="clear" w:color="auto" w:fill="FFFFFF"/>
        <w:spacing w:after="0" w:line="240" w:lineRule="auto"/>
        <w:rPr>
          <w:rFonts w:ascii="Arial" w:eastAsia="Times New Roman" w:hAnsi="Arial" w:cs="Arial"/>
          <w:color w:val="222222"/>
          <w:sz w:val="24"/>
          <w:szCs w:val="24"/>
        </w:rPr>
      </w:pPr>
    </w:p>
    <w:p w14:paraId="04CB1362" w14:textId="77777777" w:rsidR="00B0040A" w:rsidRDefault="002C1924">
      <w:pPr>
        <w:pStyle w:val="Standard"/>
        <w:spacing w:after="0" w:line="240" w:lineRule="auto"/>
      </w:pPr>
      <w:r>
        <w:rPr>
          <w:rFonts w:ascii="Verdana" w:hAnsi="Verdana"/>
          <w:b/>
          <w:sz w:val="20"/>
          <w:szCs w:val="20"/>
        </w:rPr>
        <w:t>Projected Project End Date</w:t>
      </w:r>
      <w:r>
        <w:rPr>
          <w:rFonts w:ascii="Verdana" w:hAnsi="Verdana"/>
          <w:sz w:val="20"/>
          <w:szCs w:val="20"/>
        </w:rPr>
        <w:t xml:space="preserve">: </w:t>
      </w:r>
      <w:r>
        <w:rPr>
          <w:rStyle w:val="PlaceholderText"/>
          <w:rFonts w:ascii="Verdana" w:hAnsi="Verdana"/>
          <w:sz w:val="20"/>
          <w:szCs w:val="20"/>
        </w:rPr>
        <w:t>2/28/2021</w:t>
      </w:r>
    </w:p>
    <w:p w14:paraId="04CB1363" w14:textId="77777777" w:rsidR="00B0040A" w:rsidRDefault="00B0040A">
      <w:pPr>
        <w:pStyle w:val="Standard"/>
        <w:spacing w:after="0" w:line="240" w:lineRule="auto"/>
        <w:rPr>
          <w:rFonts w:ascii="Verdana" w:hAnsi="Verdana"/>
          <w:b/>
          <w:sz w:val="20"/>
          <w:szCs w:val="20"/>
        </w:rPr>
      </w:pPr>
    </w:p>
    <w:p w14:paraId="04CB1365" w14:textId="6E36304D" w:rsidR="00B0040A" w:rsidRDefault="005A416D">
      <w:pPr>
        <w:pStyle w:val="Standard"/>
        <w:spacing w:after="0" w:line="240" w:lineRule="auto"/>
      </w:pPr>
      <w:proofErr w:type="spellStart"/>
      <w:r>
        <w:rPr>
          <w:rStyle w:val="author"/>
          <w:rFonts w:ascii="Arial" w:hAnsi="Arial" w:cs="Arial"/>
          <w:color w:val="1C1D1E"/>
          <w:sz w:val="21"/>
          <w:szCs w:val="21"/>
          <w:shd w:val="clear" w:color="auto" w:fill="FFFFFF"/>
        </w:rPr>
        <w:t>Marrazzo</w:t>
      </w:r>
      <w:proofErr w:type="spellEnd"/>
      <w:r>
        <w:rPr>
          <w:rStyle w:val="author"/>
          <w:rFonts w:ascii="Arial" w:hAnsi="Arial" w:cs="Arial"/>
          <w:color w:val="1C1D1E"/>
          <w:sz w:val="21"/>
          <w:szCs w:val="21"/>
          <w:shd w:val="clear" w:color="auto" w:fill="FFFFFF"/>
        </w:rPr>
        <w:t>, F</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Spina, S</w:t>
      </w:r>
      <w:r>
        <w:rPr>
          <w:rFonts w:ascii="Arial" w:hAnsi="Arial" w:cs="Arial"/>
          <w:color w:val="1C1D1E"/>
          <w:sz w:val="21"/>
          <w:szCs w:val="21"/>
          <w:shd w:val="clear" w:color="auto" w:fill="FFFFFF"/>
        </w:rPr>
        <w:t>, </w:t>
      </w:r>
      <w:r>
        <w:rPr>
          <w:rStyle w:val="author"/>
          <w:rFonts w:ascii="Arial" w:hAnsi="Arial" w:cs="Arial"/>
          <w:color w:val="1C1D1E"/>
          <w:sz w:val="21"/>
          <w:szCs w:val="21"/>
          <w:shd w:val="clear" w:color="auto" w:fill="FFFFFF"/>
        </w:rPr>
        <w:t>Pepe, PE</w:t>
      </w:r>
      <w:r>
        <w:rPr>
          <w:rFonts w:ascii="Arial" w:hAnsi="Arial" w:cs="Arial"/>
          <w:color w:val="1C1D1E"/>
          <w:sz w:val="21"/>
          <w:szCs w:val="21"/>
          <w:shd w:val="clear" w:color="auto" w:fill="FFFFFF"/>
        </w:rPr>
        <w:t>, et al. </w:t>
      </w:r>
      <w:r>
        <w:rPr>
          <w:rStyle w:val="articletitle"/>
          <w:rFonts w:ascii="Arial" w:hAnsi="Arial" w:cs="Arial"/>
          <w:color w:val="1C1D1E"/>
          <w:sz w:val="21"/>
          <w:szCs w:val="21"/>
          <w:shd w:val="clear" w:color="auto" w:fill="FFFFFF"/>
        </w:rPr>
        <w:t>Rapid reorganization of the Milan metropolitan public safety answering point operations during the initial phase of the COVID</w:t>
      </w:r>
      <w:r>
        <w:rPr>
          <w:rStyle w:val="articletitle"/>
          <w:rFonts w:ascii="Cambria Math" w:hAnsi="Cambria Math" w:cs="Cambria Math"/>
          <w:color w:val="1C1D1E"/>
          <w:sz w:val="21"/>
          <w:szCs w:val="21"/>
          <w:shd w:val="clear" w:color="auto" w:fill="FFFFFF"/>
        </w:rPr>
        <w:t>‐</w:t>
      </w:r>
      <w:r>
        <w:rPr>
          <w:rStyle w:val="articletitle"/>
          <w:rFonts w:ascii="Arial" w:hAnsi="Arial" w:cs="Arial"/>
          <w:color w:val="1C1D1E"/>
          <w:sz w:val="21"/>
          <w:szCs w:val="21"/>
          <w:shd w:val="clear" w:color="auto" w:fill="FFFFFF"/>
        </w:rPr>
        <w:t>19 outbreak in Italy</w:t>
      </w:r>
      <w:r>
        <w:rPr>
          <w:rFonts w:ascii="Arial" w:hAnsi="Arial" w:cs="Arial"/>
          <w:color w:val="1C1D1E"/>
          <w:sz w:val="21"/>
          <w:szCs w:val="21"/>
          <w:shd w:val="clear" w:color="auto" w:fill="FFFFFF"/>
        </w:rPr>
        <w:t>. </w:t>
      </w:r>
      <w:r>
        <w:rPr>
          <w:rFonts w:ascii="Arial" w:hAnsi="Arial" w:cs="Arial"/>
          <w:i/>
          <w:iCs/>
          <w:color w:val="1C1D1E"/>
          <w:sz w:val="21"/>
          <w:szCs w:val="21"/>
          <w:shd w:val="clear" w:color="auto" w:fill="FFFFFF"/>
        </w:rPr>
        <w:t>JACEP Open</w:t>
      </w:r>
      <w:r>
        <w:rPr>
          <w:rFonts w:ascii="Arial" w:hAnsi="Arial" w:cs="Arial"/>
          <w:color w:val="1C1D1E"/>
          <w:sz w:val="21"/>
          <w:szCs w:val="21"/>
          <w:shd w:val="clear" w:color="auto" w:fill="FFFFFF"/>
        </w:rPr>
        <w:t>. </w:t>
      </w:r>
      <w:r>
        <w:rPr>
          <w:rStyle w:val="pubyear"/>
          <w:rFonts w:ascii="Arial" w:hAnsi="Arial" w:cs="Arial"/>
          <w:color w:val="1C1D1E"/>
          <w:sz w:val="21"/>
          <w:szCs w:val="21"/>
          <w:shd w:val="clear" w:color="auto" w:fill="FFFFFF"/>
        </w:rPr>
        <w:t>2020</w:t>
      </w:r>
      <w:r>
        <w:rPr>
          <w:rFonts w:ascii="Arial" w:hAnsi="Arial" w:cs="Arial"/>
          <w:color w:val="1C1D1E"/>
          <w:sz w:val="21"/>
          <w:szCs w:val="21"/>
          <w:shd w:val="clear" w:color="auto" w:fill="FFFFFF"/>
        </w:rPr>
        <w:t>; </w:t>
      </w:r>
      <w:r>
        <w:rPr>
          <w:rStyle w:val="vol"/>
          <w:rFonts w:ascii="Arial" w:hAnsi="Arial" w:cs="Arial"/>
          <w:color w:val="1C1D1E"/>
          <w:sz w:val="21"/>
          <w:szCs w:val="21"/>
          <w:shd w:val="clear" w:color="auto" w:fill="FFFFFF"/>
        </w:rPr>
        <w:t>1</w:t>
      </w:r>
      <w:r>
        <w:rPr>
          <w:rFonts w:ascii="Arial" w:hAnsi="Arial" w:cs="Arial"/>
          <w:color w:val="1C1D1E"/>
          <w:sz w:val="21"/>
          <w:szCs w:val="21"/>
          <w:shd w:val="clear" w:color="auto" w:fill="FFFFFF"/>
        </w:rPr>
        <w:t>: </w:t>
      </w:r>
      <w:r>
        <w:rPr>
          <w:rStyle w:val="pagefirst"/>
          <w:rFonts w:ascii="Arial" w:hAnsi="Arial" w:cs="Arial"/>
          <w:color w:val="1C1D1E"/>
          <w:sz w:val="21"/>
          <w:szCs w:val="21"/>
          <w:shd w:val="clear" w:color="auto" w:fill="FFFFFF"/>
        </w:rPr>
        <w:t>1240</w:t>
      </w:r>
      <w:r>
        <w:rPr>
          <w:rFonts w:ascii="Arial" w:hAnsi="Arial" w:cs="Arial"/>
          <w:color w:val="1C1D1E"/>
          <w:sz w:val="21"/>
          <w:szCs w:val="21"/>
          <w:shd w:val="clear" w:color="auto" w:fill="FFFFFF"/>
        </w:rPr>
        <w:t>– </w:t>
      </w:r>
      <w:r>
        <w:rPr>
          <w:rStyle w:val="pagelast"/>
          <w:rFonts w:ascii="Arial" w:hAnsi="Arial" w:cs="Arial"/>
          <w:color w:val="1C1D1E"/>
          <w:sz w:val="21"/>
          <w:szCs w:val="21"/>
          <w:shd w:val="clear" w:color="auto" w:fill="FFFFFF"/>
        </w:rPr>
        <w:t>1249</w:t>
      </w:r>
      <w:r>
        <w:rPr>
          <w:rFonts w:ascii="Arial" w:hAnsi="Arial" w:cs="Arial"/>
          <w:color w:val="1C1D1E"/>
          <w:sz w:val="21"/>
          <w:szCs w:val="21"/>
          <w:shd w:val="clear" w:color="auto" w:fill="FFFFFF"/>
        </w:rPr>
        <w:t>. </w:t>
      </w:r>
      <w:hyperlink r:id="rId11" w:history="1">
        <w:r>
          <w:rPr>
            <w:rStyle w:val="Hyperlink"/>
            <w:rFonts w:ascii="Arial" w:hAnsi="Arial" w:cs="Arial"/>
            <w:color w:val="005274"/>
            <w:sz w:val="21"/>
            <w:szCs w:val="21"/>
            <w:shd w:val="clear" w:color="auto" w:fill="FFFFFF"/>
          </w:rPr>
          <w:t>https://doi.org/10.1002/emp2.12245</w:t>
        </w:r>
      </w:hyperlink>
    </w:p>
    <w:p w14:paraId="04CB1366" w14:textId="77777777" w:rsidR="00B0040A" w:rsidRDefault="002C1924">
      <w:pPr>
        <w:pStyle w:val="Textbody"/>
        <w:spacing w:after="0" w:line="240" w:lineRule="auto"/>
      </w:pPr>
      <w:r>
        <w:rPr>
          <w:color w:val="000000"/>
        </w:rPr>
        <w:t>Hoskin, Tonya. “Parametric and Nonparametric: Demystifying the Terms.” Mayo Clinic, 2019.</w:t>
      </w:r>
    </w:p>
    <w:p w14:paraId="04CB1367" w14:textId="77777777" w:rsidR="00B0040A" w:rsidRDefault="00B0040A">
      <w:pPr>
        <w:pStyle w:val="Textbody"/>
        <w:spacing w:after="0" w:line="240" w:lineRule="auto"/>
      </w:pPr>
    </w:p>
    <w:p w14:paraId="04CB1368" w14:textId="77777777" w:rsidR="00B0040A" w:rsidRDefault="002C1924">
      <w:pPr>
        <w:pStyle w:val="Textbody"/>
        <w:spacing w:after="0" w:line="240" w:lineRule="auto"/>
      </w:pPr>
      <w:r>
        <w:rPr>
          <w:color w:val="000000"/>
        </w:rPr>
        <w:t>“Tips and Tricks for Analyzing Non-Normal Data.” Minitab Inc, 2020.</w:t>
      </w:r>
    </w:p>
    <w:p w14:paraId="04CB1369" w14:textId="77777777" w:rsidR="00B0040A" w:rsidRDefault="00B0040A">
      <w:pPr>
        <w:pStyle w:val="Standard"/>
        <w:spacing w:after="0" w:line="240" w:lineRule="auto"/>
      </w:pPr>
    </w:p>
    <w:p w14:paraId="04CB136A" w14:textId="77777777" w:rsidR="00B0040A" w:rsidRDefault="00B0040A">
      <w:pPr>
        <w:pStyle w:val="Standard"/>
        <w:spacing w:after="0" w:line="240" w:lineRule="auto"/>
        <w:rPr>
          <w:rFonts w:ascii="Verdana" w:hAnsi="Verdana"/>
          <w:b/>
          <w:sz w:val="20"/>
          <w:szCs w:val="20"/>
        </w:rPr>
      </w:pPr>
    </w:p>
    <w:p w14:paraId="04CB136B" w14:textId="77777777" w:rsidR="00B0040A" w:rsidRDefault="00B0040A">
      <w:pPr>
        <w:pStyle w:val="Standard"/>
        <w:spacing w:after="0" w:line="240" w:lineRule="auto"/>
        <w:rPr>
          <w:rFonts w:ascii="Verdana" w:hAnsi="Verdana"/>
          <w:b/>
          <w:sz w:val="20"/>
          <w:szCs w:val="20"/>
        </w:rPr>
      </w:pPr>
    </w:p>
    <w:p w14:paraId="04CB136C" w14:textId="77777777" w:rsidR="00B0040A" w:rsidRDefault="002C1924">
      <w:pPr>
        <w:pStyle w:val="Standard"/>
        <w:spacing w:after="0" w:line="240" w:lineRule="auto"/>
        <w:rPr>
          <w:rFonts w:ascii="Verdana" w:hAnsi="Verdana"/>
          <w:b/>
          <w:sz w:val="20"/>
          <w:szCs w:val="20"/>
        </w:rPr>
      </w:pPr>
      <w:r>
        <w:rPr>
          <w:rFonts w:ascii="Verdana" w:hAnsi="Verdana"/>
          <w:b/>
          <w:sz w:val="20"/>
          <w:szCs w:val="20"/>
        </w:rPr>
        <w:t xml:space="preserve">Course Instructor Signature/Date:  </w:t>
      </w:r>
    </w:p>
    <w:p w14:paraId="04CB136D" w14:textId="77777777" w:rsidR="00B0040A" w:rsidRDefault="00B0040A">
      <w:pPr>
        <w:pStyle w:val="Standard"/>
        <w:spacing w:after="0" w:line="240" w:lineRule="auto"/>
        <w:rPr>
          <w:rFonts w:ascii="Verdana" w:hAnsi="Verdana"/>
          <w:b/>
          <w:sz w:val="20"/>
          <w:szCs w:val="20"/>
        </w:rPr>
      </w:pPr>
    </w:p>
    <w:p w14:paraId="52AACCC9" w14:textId="77777777" w:rsidR="002C1924" w:rsidRDefault="002C1924" w:rsidP="002C1924">
      <w:pPr>
        <w:rPr>
          <w:rFonts w:ascii="Verdana" w:hAnsi="Verdana"/>
          <w:b/>
          <w:sz w:val="20"/>
          <w:szCs w:val="20"/>
        </w:rPr>
      </w:pPr>
    </w:p>
    <w:p w14:paraId="7D7F223B" w14:textId="77777777" w:rsidR="002C1924" w:rsidRPr="00B8701D" w:rsidRDefault="002C1924" w:rsidP="002C1924">
      <w:pPr>
        <w:rPr>
          <w:rFonts w:ascii="Verdana" w:hAnsi="Verdana"/>
          <w:b/>
          <w:sz w:val="20"/>
          <w:szCs w:val="20"/>
        </w:rPr>
      </w:pPr>
    </w:p>
    <w:p w14:paraId="1151267A" w14:textId="77777777" w:rsidR="002C1924" w:rsidRDefault="00EF44E1" w:rsidP="002C1924">
      <w:pPr>
        <w:jc w:val="center"/>
        <w:rPr>
          <w:rFonts w:ascii="Verdana" w:hAnsi="Verdana"/>
          <w:sz w:val="20"/>
          <w:szCs w:val="20"/>
        </w:rPr>
      </w:pPr>
      <w:r>
        <w:rPr>
          <w:rFonts w:ascii="Verdana" w:hAnsi="Verdana"/>
          <w:sz w:val="20"/>
          <w:szCs w:val="20"/>
        </w:rPr>
        <w:pict w14:anchorId="0F307FFD">
          <v:rect id="_x0000_i1025" style="width:468pt;height:1.5pt" o:hralign="center" o:hrstd="t" o:hr="t" fillcolor="#a0a0a0" stroked="f"/>
        </w:pict>
      </w:r>
    </w:p>
    <w:p w14:paraId="713DBF4E" w14:textId="77777777" w:rsidR="002C1924" w:rsidRDefault="002C1924" w:rsidP="002C1924">
      <w:pPr>
        <w:rPr>
          <w:rFonts w:ascii="Verdana" w:hAnsi="Verdana"/>
          <w:sz w:val="20"/>
          <w:szCs w:val="20"/>
        </w:rPr>
      </w:pPr>
    </w:p>
    <w:p w14:paraId="68E0FAE2" w14:textId="77777777" w:rsidR="002C1924" w:rsidRDefault="002C1924" w:rsidP="002C1924">
      <w:pPr>
        <w:rPr>
          <w:rFonts w:ascii="Verdana" w:hAnsi="Verdana"/>
          <w:sz w:val="20"/>
          <w:szCs w:val="20"/>
        </w:rPr>
      </w:pPr>
      <w:r>
        <w:rPr>
          <w:rFonts w:ascii="Verdana" w:hAnsi="Verdana"/>
          <w:sz w:val="20"/>
          <w:szCs w:val="20"/>
        </w:rPr>
        <w:t>To be filled out by a course mentor:</w:t>
      </w:r>
    </w:p>
    <w:p w14:paraId="1A05B181" w14:textId="77777777" w:rsidR="002C1924" w:rsidRDefault="002C1924" w:rsidP="002C1924">
      <w:pPr>
        <w:rPr>
          <w:rFonts w:ascii="Verdana" w:hAnsi="Verdana"/>
          <w:sz w:val="20"/>
          <w:szCs w:val="20"/>
        </w:rPr>
      </w:pPr>
    </w:p>
    <w:p w14:paraId="67776FF0"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MS Gothic" w:eastAsia="MS Gothic" w:hAnsi="MS Gothic" w:hint="eastAsia"/>
          <w:sz w:val="20"/>
          <w:szCs w:val="20"/>
        </w:rPr>
        <w:t>☐</w:t>
      </w:r>
      <w:r>
        <w:rPr>
          <w:rFonts w:ascii="Verdana" w:hAnsi="Verdana"/>
          <w:sz w:val="20"/>
          <w:szCs w:val="20"/>
        </w:rPr>
        <w:t xml:space="preserve"> The research is exempt from an IRB Review.</w:t>
      </w:r>
    </w:p>
    <w:p w14:paraId="6C0E2E5D"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p>
    <w:p w14:paraId="7715A05D"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Segoe UI Symbol" w:eastAsia="MS Gothic" w:hAnsi="Segoe UI Symbol" w:cs="Segoe UI Symbol"/>
          <w:sz w:val="20"/>
          <w:szCs w:val="20"/>
        </w:rPr>
        <w:t>☐</w:t>
      </w:r>
      <w:r>
        <w:rPr>
          <w:rFonts w:ascii="Verdana" w:hAnsi="Verdana"/>
          <w:sz w:val="20"/>
          <w:szCs w:val="20"/>
        </w:rPr>
        <w:t xml:space="preserve"> An IRB approval is in place (provide proof in appendix B).</w:t>
      </w:r>
    </w:p>
    <w:p w14:paraId="13B61649"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p>
    <w:p w14:paraId="4B81A3CB" w14:textId="77777777" w:rsidR="002C1924" w:rsidRDefault="002C1924" w:rsidP="002C1924">
      <w:pPr>
        <w:pBdr>
          <w:top w:val="single" w:sz="4" w:space="1" w:color="auto"/>
          <w:left w:val="single" w:sz="4" w:space="4" w:color="auto"/>
          <w:bottom w:val="single" w:sz="4" w:space="1" w:color="auto"/>
          <w:right w:val="single" w:sz="4" w:space="4" w:color="auto"/>
        </w:pBdr>
        <w:rPr>
          <w:rStyle w:val="PlaceholderText"/>
        </w:rPr>
      </w:pPr>
      <w:r>
        <w:rPr>
          <w:rFonts w:ascii="Verdana" w:hAnsi="Verdana"/>
          <w:sz w:val="20"/>
          <w:szCs w:val="20"/>
        </w:rPr>
        <w:t xml:space="preserve">Course Mentor’s Approval Status: </w:t>
      </w:r>
      <w:r>
        <w:rPr>
          <w:rStyle w:val="PlaceholderText"/>
          <w:rFonts w:ascii="Verdana" w:hAnsi="Verdana"/>
          <w:sz w:val="20"/>
          <w:szCs w:val="20"/>
        </w:rPr>
        <w:t>Select one</w:t>
      </w:r>
    </w:p>
    <w:p w14:paraId="47758234" w14:textId="77777777" w:rsidR="002C1924" w:rsidRDefault="002C1924" w:rsidP="002C1924">
      <w:pPr>
        <w:pBdr>
          <w:top w:val="single" w:sz="4" w:space="1" w:color="auto"/>
          <w:left w:val="single" w:sz="4" w:space="4" w:color="auto"/>
          <w:bottom w:val="single" w:sz="4" w:space="1" w:color="auto"/>
          <w:right w:val="single" w:sz="4" w:space="4" w:color="auto"/>
        </w:pBdr>
      </w:pPr>
    </w:p>
    <w:p w14:paraId="0210EE78"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Verdana" w:hAnsi="Verdana"/>
          <w:sz w:val="20"/>
          <w:szCs w:val="20"/>
        </w:rPr>
        <w:t xml:space="preserve">Date: </w:t>
      </w:r>
    </w:p>
    <w:p w14:paraId="5E992272"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p>
    <w:p w14:paraId="33CB59BE"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Verdana" w:hAnsi="Verdana"/>
          <w:sz w:val="20"/>
          <w:szCs w:val="20"/>
        </w:rPr>
        <w:t xml:space="preserve">Reviewed by: </w:t>
      </w:r>
    </w:p>
    <w:p w14:paraId="1B3E8ED7"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p>
    <w:p w14:paraId="49FA8627"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sz w:val="20"/>
          <w:szCs w:val="20"/>
        </w:rPr>
      </w:pPr>
      <w:r>
        <w:rPr>
          <w:rFonts w:ascii="Verdana" w:hAnsi="Verdana"/>
          <w:sz w:val="20"/>
          <w:szCs w:val="20"/>
        </w:rPr>
        <w:t xml:space="preserve">Comments: </w:t>
      </w:r>
    </w:p>
    <w:p w14:paraId="2AF95AEA" w14:textId="77777777" w:rsidR="002C1924" w:rsidRDefault="002C1924" w:rsidP="002C1924">
      <w:pPr>
        <w:pBdr>
          <w:top w:val="single" w:sz="4" w:space="1" w:color="auto"/>
          <w:left w:val="single" w:sz="4" w:space="4" w:color="auto"/>
          <w:bottom w:val="single" w:sz="4" w:space="1" w:color="auto"/>
          <w:right w:val="single" w:sz="4" w:space="4" w:color="auto"/>
        </w:pBdr>
        <w:rPr>
          <w:rFonts w:ascii="Verdana" w:hAnsi="Verdana"/>
          <w:i/>
          <w:sz w:val="20"/>
          <w:szCs w:val="20"/>
        </w:rPr>
      </w:pPr>
    </w:p>
    <w:p w14:paraId="3B218731" w14:textId="77777777" w:rsidR="002C1924" w:rsidRDefault="002C1924" w:rsidP="002C1924">
      <w:pPr>
        <w:rPr>
          <w:rFonts w:ascii="Verdana" w:hAnsi="Verdana"/>
          <w:b/>
          <w:sz w:val="20"/>
          <w:szCs w:val="20"/>
        </w:rPr>
      </w:pPr>
    </w:p>
    <w:p w14:paraId="04CB136E" w14:textId="4C41558D" w:rsidR="00B0040A" w:rsidRDefault="00B0040A">
      <w:pPr>
        <w:pStyle w:val="Standard"/>
        <w:spacing w:after="0" w:line="240" w:lineRule="auto"/>
        <w:rPr>
          <w:rFonts w:ascii="Verdana" w:hAnsi="Verdana"/>
          <w:b/>
          <w:sz w:val="20"/>
          <w:szCs w:val="20"/>
        </w:rPr>
      </w:pPr>
    </w:p>
    <w:p w14:paraId="017BE0B6" w14:textId="08685B78" w:rsidR="002C1924" w:rsidRDefault="002C1924">
      <w:pPr>
        <w:pStyle w:val="Standard"/>
        <w:spacing w:after="0" w:line="240" w:lineRule="auto"/>
        <w:rPr>
          <w:rFonts w:ascii="Verdana" w:hAnsi="Verdana"/>
          <w:b/>
          <w:sz w:val="20"/>
          <w:szCs w:val="20"/>
        </w:rPr>
      </w:pPr>
    </w:p>
    <w:p w14:paraId="2689CAA9" w14:textId="77777777" w:rsidR="002C1924" w:rsidRDefault="002C1924">
      <w:pPr>
        <w:pStyle w:val="Standard"/>
        <w:spacing w:after="0" w:line="240" w:lineRule="auto"/>
        <w:rPr>
          <w:rFonts w:ascii="Verdana" w:hAnsi="Verdana"/>
          <w:b/>
          <w:sz w:val="20"/>
          <w:szCs w:val="20"/>
        </w:rPr>
      </w:pPr>
    </w:p>
    <w:p w14:paraId="04CB1371" w14:textId="782D195E" w:rsidR="00B0040A" w:rsidRDefault="00EF44E1">
      <w:pPr>
        <w:pStyle w:val="Standard"/>
        <w:spacing w:after="0" w:line="240" w:lineRule="auto"/>
        <w:rPr>
          <w:rFonts w:ascii="Verdana" w:hAnsi="Verdana"/>
          <w:sz w:val="20"/>
          <w:szCs w:val="20"/>
        </w:rPr>
      </w:pPr>
      <w:hyperlink r:id="rId12" w:history="1">
        <w:r w:rsidR="008F669C" w:rsidRPr="00AC571B">
          <w:rPr>
            <w:rStyle w:val="Hyperlink"/>
            <w:rFonts w:ascii="Verdana" w:hAnsi="Verdana"/>
            <w:sz w:val="20"/>
            <w:szCs w:val="20"/>
          </w:rPr>
          <w:t>https://www.dataquest.io/blog/python-vs-r/</w:t>
        </w:r>
      </w:hyperlink>
    </w:p>
    <w:p w14:paraId="6BBA35C3" w14:textId="75331159" w:rsidR="008F669C" w:rsidRDefault="008F669C">
      <w:pPr>
        <w:pStyle w:val="Standard"/>
        <w:spacing w:after="0" w:line="240" w:lineRule="auto"/>
        <w:rPr>
          <w:rFonts w:ascii="Verdana" w:hAnsi="Verdana"/>
          <w:sz w:val="20"/>
          <w:szCs w:val="20"/>
        </w:rPr>
      </w:pPr>
    </w:p>
    <w:p w14:paraId="432D7A3E" w14:textId="61573B3C" w:rsidR="008F669C" w:rsidRDefault="00EF44E1">
      <w:pPr>
        <w:pStyle w:val="Standard"/>
        <w:spacing w:after="0" w:line="240" w:lineRule="auto"/>
        <w:rPr>
          <w:rFonts w:ascii="Verdana" w:hAnsi="Verdana"/>
          <w:sz w:val="20"/>
          <w:szCs w:val="20"/>
        </w:rPr>
      </w:pPr>
      <w:hyperlink r:id="rId13" w:history="1">
        <w:r w:rsidR="008F669C" w:rsidRPr="00AC571B">
          <w:rPr>
            <w:rStyle w:val="Hyperlink"/>
            <w:rFonts w:ascii="Verdana" w:hAnsi="Verdana"/>
            <w:sz w:val="20"/>
            <w:szCs w:val="20"/>
          </w:rPr>
          <w:t>https://www.centralsquare.com/public-safety/cad</w:t>
        </w:r>
      </w:hyperlink>
    </w:p>
    <w:p w14:paraId="62AA6060" w14:textId="6A885911" w:rsidR="008F669C" w:rsidRDefault="008F669C">
      <w:pPr>
        <w:pStyle w:val="Standard"/>
        <w:spacing w:after="0" w:line="240" w:lineRule="auto"/>
        <w:rPr>
          <w:rFonts w:ascii="Verdana" w:hAnsi="Verdana"/>
          <w:sz w:val="20"/>
          <w:szCs w:val="20"/>
        </w:rPr>
      </w:pPr>
    </w:p>
    <w:p w14:paraId="0BCDCD13" w14:textId="77777777" w:rsidR="008F669C" w:rsidRDefault="008F669C">
      <w:pPr>
        <w:pStyle w:val="Standard"/>
        <w:spacing w:after="0" w:line="240" w:lineRule="auto"/>
        <w:rPr>
          <w:rFonts w:ascii="Verdana" w:hAnsi="Verdana"/>
          <w:sz w:val="20"/>
          <w:szCs w:val="20"/>
        </w:rPr>
      </w:pPr>
    </w:p>
    <w:p w14:paraId="04CB1372" w14:textId="77777777" w:rsidR="00B0040A" w:rsidRDefault="00B0040A">
      <w:pPr>
        <w:pStyle w:val="Standard"/>
        <w:pageBreakBefore/>
        <w:spacing w:after="0" w:line="240" w:lineRule="auto"/>
      </w:pPr>
    </w:p>
    <w:sectPr w:rsidR="00B0040A">
      <w:pgSz w:w="12240" w:h="15840"/>
      <w:pgMar w:top="720" w:right="720" w:bottom="720" w:left="72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4CB12CC" w14:textId="77777777" w:rsidR="009E2ECD" w:rsidRDefault="002C1924">
      <w:r>
        <w:separator/>
      </w:r>
    </w:p>
  </w:endnote>
  <w:endnote w:type="continuationSeparator" w:id="0">
    <w:p w14:paraId="04CB12CE" w14:textId="77777777" w:rsidR="009E2ECD" w:rsidRDefault="002C19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DejaVu Sans">
    <w:altName w:val="Verdana"/>
    <w:charset w:val="00"/>
    <w:family w:val="auto"/>
    <w:pitch w:val="variable"/>
  </w:font>
  <w:font w:name="Liberation Sans">
    <w:charset w:val="00"/>
    <w:family w:val="swiss"/>
    <w:pitch w:val="variable"/>
  </w:font>
  <w:font w:name="Noto Sans CJK SC">
    <w:charset w:val="00"/>
    <w:family w:val="auto"/>
    <w:pitch w:val="variable"/>
  </w:font>
  <w:font w:name="Droid Sans Devanagari">
    <w:charset w:val="00"/>
    <w:family w:val="auto"/>
    <w:pitch w:val="variable"/>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4CB12C8" w14:textId="77777777" w:rsidR="009E2ECD" w:rsidRDefault="002C1924">
      <w:r>
        <w:rPr>
          <w:color w:val="000000"/>
        </w:rPr>
        <w:separator/>
      </w:r>
    </w:p>
  </w:footnote>
  <w:footnote w:type="continuationSeparator" w:id="0">
    <w:p w14:paraId="04CB12CA" w14:textId="77777777" w:rsidR="009E2ECD" w:rsidRDefault="002C192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542846"/>
    <w:multiLevelType w:val="multilevel"/>
    <w:tmpl w:val="A49A3446"/>
    <w:styleLink w:val="WWNum3"/>
    <w:lvl w:ilvl="0">
      <w:numFmt w:val="bullet"/>
      <w:lvlText w:val=""/>
      <w:lvlJc w:val="left"/>
      <w:pPr>
        <w:ind w:left="720" w:hanging="360"/>
      </w:pPr>
    </w:lvl>
    <w:lvl w:ilvl="1">
      <w:numFmt w:val="bullet"/>
      <w:lvlText w:val="o"/>
      <w:lvlJc w:val="left"/>
      <w:pPr>
        <w:ind w:left="1440" w:hanging="360"/>
      </w:pPr>
      <w:rPr>
        <w:rFonts w:cs="Courier New"/>
      </w:rPr>
    </w:lvl>
    <w:lvl w:ilvl="2">
      <w:numFmt w:val="bullet"/>
      <w:lvlText w:val=""/>
      <w:lvlJc w:val="left"/>
      <w:pPr>
        <w:ind w:left="2160" w:hanging="360"/>
      </w:pPr>
    </w:lvl>
    <w:lvl w:ilvl="3">
      <w:numFmt w:val="bullet"/>
      <w:lvlText w:val=""/>
      <w:lvlJc w:val="left"/>
      <w:pPr>
        <w:ind w:left="2880" w:hanging="360"/>
      </w:pPr>
    </w:lvl>
    <w:lvl w:ilvl="4">
      <w:numFmt w:val="bullet"/>
      <w:lvlText w:val="o"/>
      <w:lvlJc w:val="left"/>
      <w:pPr>
        <w:ind w:left="3600" w:hanging="360"/>
      </w:pPr>
      <w:rPr>
        <w:rFonts w:cs="Courier New"/>
      </w:rPr>
    </w:lvl>
    <w:lvl w:ilvl="5">
      <w:numFmt w:val="bullet"/>
      <w:lvlText w:val=""/>
      <w:lvlJc w:val="left"/>
      <w:pPr>
        <w:ind w:left="4320" w:hanging="360"/>
      </w:pPr>
    </w:lvl>
    <w:lvl w:ilvl="6">
      <w:numFmt w:val="bullet"/>
      <w:lvlText w:val=""/>
      <w:lvlJc w:val="left"/>
      <w:pPr>
        <w:ind w:left="5040" w:hanging="360"/>
      </w:pPr>
    </w:lvl>
    <w:lvl w:ilvl="7">
      <w:numFmt w:val="bullet"/>
      <w:lvlText w:val="o"/>
      <w:lvlJc w:val="left"/>
      <w:pPr>
        <w:ind w:left="5760" w:hanging="360"/>
      </w:pPr>
      <w:rPr>
        <w:rFonts w:cs="Courier New"/>
      </w:rPr>
    </w:lvl>
    <w:lvl w:ilvl="8">
      <w:numFmt w:val="bullet"/>
      <w:lvlText w:val=""/>
      <w:lvlJc w:val="left"/>
      <w:pPr>
        <w:ind w:left="6480" w:hanging="360"/>
      </w:pPr>
    </w:lvl>
  </w:abstractNum>
  <w:abstractNum w:abstractNumId="1" w15:restartNumberingAfterBreak="0">
    <w:nsid w:val="1BB478F4"/>
    <w:multiLevelType w:val="multilevel"/>
    <w:tmpl w:val="DDA48512"/>
    <w:styleLink w:val="WWNum1"/>
    <w:lvl w:ilvl="0">
      <w:start w:val="1"/>
      <w:numFmt w:val="decimal"/>
      <w:lvlText w:val="%1"/>
      <w:lvlJc w:val="left"/>
      <w:pPr>
        <w:ind w:left="720" w:hanging="360"/>
      </w:pPr>
    </w:lvl>
    <w:lvl w:ilvl="1">
      <w:start w:val="1"/>
      <w:numFmt w:val="lowerLetter"/>
      <w:lvlText w:val="%1.%2"/>
      <w:lvlJc w:val="left"/>
      <w:pPr>
        <w:ind w:left="1440" w:hanging="360"/>
      </w:pPr>
    </w:lvl>
    <w:lvl w:ilvl="2">
      <w:start w:val="1"/>
      <w:numFmt w:val="lowerRoman"/>
      <w:lvlText w:val="%1.%2.%3"/>
      <w:lvlJc w:val="right"/>
      <w:pPr>
        <w:ind w:left="2160" w:hanging="18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2" w15:restartNumberingAfterBreak="0">
    <w:nsid w:val="4FAA6693"/>
    <w:multiLevelType w:val="multilevel"/>
    <w:tmpl w:val="E14A7634"/>
    <w:styleLink w:val="WWNum2"/>
    <w:lvl w:ilvl="0">
      <w:start w:val="1"/>
      <w:numFmt w:val="decimal"/>
      <w:lvlText w:val="%1"/>
      <w:lvlJc w:val="left"/>
      <w:pPr>
        <w:ind w:left="720" w:hanging="360"/>
      </w:pPr>
    </w:lvl>
    <w:lvl w:ilvl="1">
      <w:start w:val="1"/>
      <w:numFmt w:val="decimal"/>
      <w:lvlText w:val="%1.%2"/>
      <w:lvlJc w:val="left"/>
      <w:pPr>
        <w:ind w:left="1440" w:hanging="360"/>
      </w:pPr>
    </w:lvl>
    <w:lvl w:ilvl="2">
      <w:start w:val="1"/>
      <w:numFmt w:val="lowerRoman"/>
      <w:lvlText w:val="%1.%2.%3"/>
      <w:lvlJc w:val="right"/>
      <w:pPr>
        <w:ind w:left="2160" w:hanging="18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3" w15:restartNumberingAfterBreak="0">
    <w:nsid w:val="7D9B6A50"/>
    <w:multiLevelType w:val="multilevel"/>
    <w:tmpl w:val="B2644F94"/>
    <w:styleLink w:val="NoList1"/>
    <w:lvl w:ilvl="0">
      <w:start w:val="1"/>
      <w:numFmt w:val="none"/>
      <w:lvlText w:val="%1."/>
      <w:lvlJc w:val="left"/>
      <w:pPr>
        <w:ind w:left="720" w:hanging="360"/>
      </w:pPr>
    </w:lvl>
    <w:lvl w:ilvl="1">
      <w:start w:val="1"/>
      <w:numFmt w:val="none"/>
      <w:lvlText w:val="%2."/>
      <w:lvlJc w:val="left"/>
      <w:pPr>
        <w:ind w:left="1080" w:hanging="360"/>
      </w:pPr>
    </w:lvl>
    <w:lvl w:ilvl="2">
      <w:start w:val="1"/>
      <w:numFmt w:val="none"/>
      <w:lvlText w:val="%3."/>
      <w:lvlJc w:val="left"/>
      <w:pPr>
        <w:ind w:left="1440" w:hanging="360"/>
      </w:pPr>
    </w:lvl>
    <w:lvl w:ilvl="3">
      <w:start w:val="1"/>
      <w:numFmt w:val="none"/>
      <w:lvlText w:val="%4."/>
      <w:lvlJc w:val="left"/>
      <w:pPr>
        <w:ind w:left="1800" w:hanging="360"/>
      </w:pPr>
    </w:lvl>
    <w:lvl w:ilvl="4">
      <w:start w:val="1"/>
      <w:numFmt w:val="none"/>
      <w:lvlText w:val="%5."/>
      <w:lvlJc w:val="left"/>
      <w:pPr>
        <w:ind w:left="2160" w:hanging="360"/>
      </w:pPr>
    </w:lvl>
    <w:lvl w:ilvl="5">
      <w:start w:val="1"/>
      <w:numFmt w:val="none"/>
      <w:lvlText w:val="%6."/>
      <w:lvlJc w:val="left"/>
      <w:pPr>
        <w:ind w:left="2520" w:hanging="360"/>
      </w:pPr>
    </w:lvl>
    <w:lvl w:ilvl="6">
      <w:start w:val="1"/>
      <w:numFmt w:val="none"/>
      <w:lvlText w:val="%7."/>
      <w:lvlJc w:val="left"/>
      <w:pPr>
        <w:ind w:left="2880" w:hanging="360"/>
      </w:pPr>
    </w:lvl>
    <w:lvl w:ilvl="7">
      <w:start w:val="1"/>
      <w:numFmt w:val="none"/>
      <w:lvlText w:val="%8."/>
      <w:lvlJc w:val="left"/>
      <w:pPr>
        <w:ind w:left="3240" w:hanging="360"/>
      </w:pPr>
    </w:lvl>
    <w:lvl w:ilvl="8">
      <w:start w:val="1"/>
      <w:numFmt w:val="none"/>
      <w:lvlText w:val="%9."/>
      <w:lvlJc w:val="left"/>
      <w:pPr>
        <w:ind w:left="3600" w:hanging="360"/>
      </w:p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autoHyphenation/>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0040A"/>
    <w:rsid w:val="00145ECC"/>
    <w:rsid w:val="00197C11"/>
    <w:rsid w:val="001E2773"/>
    <w:rsid w:val="001E3DA5"/>
    <w:rsid w:val="002052DE"/>
    <w:rsid w:val="002243B9"/>
    <w:rsid w:val="00257493"/>
    <w:rsid w:val="00272CC8"/>
    <w:rsid w:val="002C1924"/>
    <w:rsid w:val="00310796"/>
    <w:rsid w:val="00366B2C"/>
    <w:rsid w:val="00494530"/>
    <w:rsid w:val="0058795B"/>
    <w:rsid w:val="005A416D"/>
    <w:rsid w:val="00665CFD"/>
    <w:rsid w:val="00683F28"/>
    <w:rsid w:val="0078314C"/>
    <w:rsid w:val="0082777E"/>
    <w:rsid w:val="008F669C"/>
    <w:rsid w:val="009E2ECD"/>
    <w:rsid w:val="00AB4301"/>
    <w:rsid w:val="00AE224B"/>
    <w:rsid w:val="00AE4B37"/>
    <w:rsid w:val="00B0040A"/>
    <w:rsid w:val="00BF656A"/>
    <w:rsid w:val="00C05D74"/>
    <w:rsid w:val="00C77E73"/>
    <w:rsid w:val="00CC7BC8"/>
    <w:rsid w:val="00CE1993"/>
    <w:rsid w:val="00D80BCE"/>
    <w:rsid w:val="00E06ADB"/>
    <w:rsid w:val="00E11E27"/>
    <w:rsid w:val="00E13E28"/>
    <w:rsid w:val="00E21E36"/>
    <w:rsid w:val="00EF44E1"/>
    <w:rsid w:val="00F20B5F"/>
    <w:rsid w:val="00F317E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04CB12C8"/>
  <w15:docId w15:val="{B711150D-D7CC-4E51-91FE-FDAD12BFE43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Calibri" w:eastAsia="MS Mincho" w:hAnsi="Calibri" w:cs="DejaVu Sans"/>
        <w:sz w:val="22"/>
        <w:szCs w:val="22"/>
        <w:lang w:val="en-US" w:eastAsia="en-US" w:bidi="ar-SA"/>
      </w:rPr>
    </w:rPrDefault>
    <w:pPrDefault>
      <w:pPr>
        <w:widowControl w:val="0"/>
        <w:suppressAutoHyphens/>
        <w:autoSpaceDN w:val="0"/>
        <w:textAlignment w:val="baseline"/>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widowControl/>
      <w:spacing w:after="200" w:line="276" w:lineRule="auto"/>
    </w:pPr>
  </w:style>
  <w:style w:type="paragraph" w:customStyle="1" w:styleId="Heading">
    <w:name w:val="Heading"/>
    <w:basedOn w:val="Standard"/>
    <w:next w:val="Textbody"/>
    <w:pPr>
      <w:keepNext/>
      <w:spacing w:before="240" w:after="120"/>
    </w:pPr>
    <w:rPr>
      <w:rFonts w:ascii="Liberation Sans" w:eastAsia="Noto Sans CJK SC" w:hAnsi="Liberation Sans" w:cs="Droid Sans Devanagari"/>
      <w:sz w:val="28"/>
      <w:szCs w:val="28"/>
    </w:rPr>
  </w:style>
  <w:style w:type="paragraph" w:customStyle="1" w:styleId="Textbody">
    <w:name w:val="Text body"/>
    <w:basedOn w:val="Standard"/>
    <w:pPr>
      <w:spacing w:after="140"/>
    </w:pPr>
  </w:style>
  <w:style w:type="paragraph" w:styleId="List">
    <w:name w:val="List"/>
    <w:basedOn w:val="Textbody"/>
    <w:rPr>
      <w:rFonts w:cs="Droid Sans Devanagari"/>
      <w:sz w:val="24"/>
    </w:rPr>
  </w:style>
  <w:style w:type="paragraph" w:styleId="Caption">
    <w:name w:val="caption"/>
    <w:basedOn w:val="Standard"/>
    <w:pPr>
      <w:suppressLineNumbers/>
      <w:spacing w:before="120" w:after="120"/>
    </w:pPr>
    <w:rPr>
      <w:rFonts w:cs="Droid Sans Devanagari"/>
      <w:i/>
      <w:iCs/>
      <w:sz w:val="24"/>
      <w:szCs w:val="24"/>
    </w:rPr>
  </w:style>
  <w:style w:type="paragraph" w:customStyle="1" w:styleId="Index">
    <w:name w:val="Index"/>
    <w:basedOn w:val="Standard"/>
    <w:pPr>
      <w:suppressLineNumbers/>
    </w:pPr>
    <w:rPr>
      <w:rFonts w:cs="Droid Sans Devanagari"/>
      <w:sz w:val="24"/>
    </w:rPr>
  </w:style>
  <w:style w:type="paragraph" w:styleId="ListParagraph">
    <w:name w:val="List Paragraph"/>
    <w:basedOn w:val="Standard"/>
    <w:pPr>
      <w:ind w:left="720"/>
    </w:pPr>
  </w:style>
  <w:style w:type="paragraph" w:styleId="CommentText">
    <w:name w:val="annotation text"/>
    <w:basedOn w:val="Standard"/>
    <w:pPr>
      <w:spacing w:line="240" w:lineRule="auto"/>
    </w:pPr>
    <w:rPr>
      <w:sz w:val="20"/>
      <w:szCs w:val="20"/>
    </w:rPr>
  </w:style>
  <w:style w:type="paragraph" w:styleId="CommentSubject">
    <w:name w:val="annotation subject"/>
    <w:basedOn w:val="CommentText"/>
    <w:next w:val="CommentText"/>
    <w:rPr>
      <w:b/>
      <w:bCs/>
    </w:rPr>
  </w:style>
  <w:style w:type="paragraph" w:styleId="BalloonText">
    <w:name w:val="Balloon Text"/>
    <w:basedOn w:val="Standard"/>
    <w:pPr>
      <w:spacing w:after="0" w:line="240" w:lineRule="auto"/>
    </w:pPr>
    <w:rPr>
      <w:rFonts w:ascii="Segoe UI" w:eastAsia="Segoe UI" w:hAnsi="Segoe UI" w:cs="Segoe UI"/>
      <w:sz w:val="18"/>
      <w:szCs w:val="18"/>
    </w:rPr>
  </w:style>
  <w:style w:type="paragraph" w:styleId="Revision">
    <w:name w:val="Revision"/>
    <w:pPr>
      <w:widowControl/>
    </w:pPr>
  </w:style>
  <w:style w:type="paragraph" w:customStyle="1" w:styleId="Normal1">
    <w:name w:val="Normal1"/>
    <w:pPr>
      <w:widowControl/>
      <w:spacing w:after="200" w:line="276" w:lineRule="auto"/>
    </w:pPr>
    <w:rPr>
      <w:rFonts w:eastAsia="Calibri" w:cs="Calibri"/>
      <w:color w:val="000000"/>
    </w:rPr>
  </w:style>
  <w:style w:type="paragraph" w:styleId="NormalWeb">
    <w:name w:val="Normal (Web)"/>
    <w:basedOn w:val="Standard"/>
    <w:pPr>
      <w:spacing w:before="280" w:after="280" w:line="240" w:lineRule="auto"/>
    </w:pPr>
    <w:rPr>
      <w:rFonts w:ascii="Times New Roman" w:eastAsia="Times New Roman" w:hAnsi="Times New Roman" w:cs="Times New Roman"/>
      <w:sz w:val="24"/>
      <w:szCs w:val="24"/>
    </w:rPr>
  </w:style>
  <w:style w:type="paragraph" w:customStyle="1" w:styleId="TableContents">
    <w:name w:val="Table Contents"/>
    <w:basedOn w:val="Standard"/>
    <w:pPr>
      <w:widowControl w:val="0"/>
      <w:suppressLineNumbers/>
    </w:pPr>
  </w:style>
  <w:style w:type="character" w:styleId="CommentReference">
    <w:name w:val="annotation reference"/>
    <w:basedOn w:val="DefaultParagraphFont"/>
    <w:rPr>
      <w:sz w:val="16"/>
      <w:szCs w:val="16"/>
    </w:rPr>
  </w:style>
  <w:style w:type="character" w:customStyle="1" w:styleId="CommentTextChar">
    <w:name w:val="Comment Text Char"/>
    <w:basedOn w:val="DefaultParagraphFont"/>
    <w:rPr>
      <w:sz w:val="20"/>
      <w:szCs w:val="20"/>
    </w:rPr>
  </w:style>
  <w:style w:type="character" w:customStyle="1" w:styleId="CommentSubjectChar">
    <w:name w:val="Comment Subject Char"/>
    <w:basedOn w:val="CommentTextChar"/>
    <w:rPr>
      <w:b/>
      <w:bCs/>
      <w:sz w:val="20"/>
      <w:szCs w:val="20"/>
    </w:rPr>
  </w:style>
  <w:style w:type="character" w:customStyle="1" w:styleId="BalloonTextChar">
    <w:name w:val="Balloon Text Char"/>
    <w:basedOn w:val="DefaultParagraphFont"/>
    <w:rPr>
      <w:rFonts w:ascii="Segoe UI" w:eastAsia="Segoe UI" w:hAnsi="Segoe UI" w:cs="Segoe UI"/>
      <w:sz w:val="18"/>
      <w:szCs w:val="18"/>
    </w:rPr>
  </w:style>
  <w:style w:type="character" w:styleId="PlaceholderText">
    <w:name w:val="Placeholder Text"/>
    <w:basedOn w:val="DefaultParagraphFont"/>
    <w:uiPriority w:val="99"/>
    <w:rPr>
      <w:color w:val="808080"/>
    </w:rPr>
  </w:style>
  <w:style w:type="character" w:customStyle="1" w:styleId="Internetlink">
    <w:name w:val="Internet link"/>
    <w:basedOn w:val="DefaultParagraphFont"/>
    <w:rPr>
      <w:color w:val="0000FF"/>
      <w:u w:val="single"/>
    </w:rPr>
  </w:style>
  <w:style w:type="character" w:customStyle="1" w:styleId="ListLabel1">
    <w:name w:val="ListLabel 1"/>
    <w:rPr>
      <w:rFonts w:cs="Courier New"/>
    </w:rPr>
  </w:style>
  <w:style w:type="character" w:customStyle="1" w:styleId="ListLabel2">
    <w:name w:val="ListLabel 2"/>
    <w:rPr>
      <w:rFonts w:cs="Courier New"/>
    </w:rPr>
  </w:style>
  <w:style w:type="character" w:customStyle="1" w:styleId="ListLabel3">
    <w:name w:val="ListLabel 3"/>
    <w:rPr>
      <w:rFonts w:cs="Courier New"/>
    </w:rPr>
  </w:style>
  <w:style w:type="numbering" w:customStyle="1" w:styleId="NoList1">
    <w:name w:val="No List_1"/>
    <w:basedOn w:val="NoList"/>
    <w:pPr>
      <w:numPr>
        <w:numId w:val="1"/>
      </w:numPr>
    </w:pPr>
  </w:style>
  <w:style w:type="numbering" w:customStyle="1" w:styleId="WWNum1">
    <w:name w:val="WWNum1"/>
    <w:basedOn w:val="NoList"/>
    <w:pPr>
      <w:numPr>
        <w:numId w:val="2"/>
      </w:numPr>
    </w:pPr>
  </w:style>
  <w:style w:type="numbering" w:customStyle="1" w:styleId="WWNum2">
    <w:name w:val="WWNum2"/>
    <w:basedOn w:val="NoList"/>
    <w:pPr>
      <w:numPr>
        <w:numId w:val="3"/>
      </w:numPr>
    </w:pPr>
  </w:style>
  <w:style w:type="numbering" w:customStyle="1" w:styleId="WWNum3">
    <w:name w:val="WWNum3"/>
    <w:basedOn w:val="NoList"/>
    <w:pPr>
      <w:numPr>
        <w:numId w:val="4"/>
      </w:numPr>
    </w:pPr>
  </w:style>
  <w:style w:type="character" w:customStyle="1" w:styleId="author">
    <w:name w:val="author"/>
    <w:basedOn w:val="DefaultParagraphFont"/>
    <w:rsid w:val="005A416D"/>
  </w:style>
  <w:style w:type="character" w:customStyle="1" w:styleId="articletitle">
    <w:name w:val="articletitle"/>
    <w:basedOn w:val="DefaultParagraphFont"/>
    <w:rsid w:val="005A416D"/>
  </w:style>
  <w:style w:type="character" w:customStyle="1" w:styleId="pubyear">
    <w:name w:val="pubyear"/>
    <w:basedOn w:val="DefaultParagraphFont"/>
    <w:rsid w:val="005A416D"/>
  </w:style>
  <w:style w:type="character" w:customStyle="1" w:styleId="vol">
    <w:name w:val="vol"/>
    <w:basedOn w:val="DefaultParagraphFont"/>
    <w:rsid w:val="005A416D"/>
  </w:style>
  <w:style w:type="character" w:customStyle="1" w:styleId="pagefirst">
    <w:name w:val="pagefirst"/>
    <w:basedOn w:val="DefaultParagraphFont"/>
    <w:rsid w:val="005A416D"/>
  </w:style>
  <w:style w:type="character" w:customStyle="1" w:styleId="pagelast">
    <w:name w:val="pagelast"/>
    <w:basedOn w:val="DefaultParagraphFont"/>
    <w:rsid w:val="005A416D"/>
  </w:style>
  <w:style w:type="character" w:styleId="Hyperlink">
    <w:name w:val="Hyperlink"/>
    <w:basedOn w:val="DefaultParagraphFont"/>
    <w:uiPriority w:val="99"/>
    <w:unhideWhenUsed/>
    <w:rsid w:val="005A416D"/>
    <w:rPr>
      <w:color w:val="0000FF"/>
      <w:u w:val="single"/>
    </w:rPr>
  </w:style>
  <w:style w:type="character" w:styleId="UnresolvedMention">
    <w:name w:val="Unresolved Mention"/>
    <w:basedOn w:val="DefaultParagraphFont"/>
    <w:uiPriority w:val="99"/>
    <w:semiHidden/>
    <w:unhideWhenUsed/>
    <w:rsid w:val="008F669C"/>
    <w:rPr>
      <w:color w:val="605E5C"/>
      <w:shd w:val="clear" w:color="auto" w:fill="E1DFDD"/>
    </w:rPr>
  </w:style>
  <w:style w:type="table" w:styleId="TableGrid">
    <w:name w:val="Table Grid"/>
    <w:basedOn w:val="TableNormal"/>
    <w:uiPriority w:val="39"/>
    <w:rsid w:val="0058795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1">
    <w:name w:val="Grid Table 4 Accent 1"/>
    <w:basedOn w:val="TableNormal"/>
    <w:uiPriority w:val="49"/>
    <w:rsid w:val="0058795B"/>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s://www.centralsquare.com/public-safety/cad" TargetMode="Externa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yperlink" Target="https://www.dataquest.io/blog/python-vs-r/" TargetMode="Externa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doi.org/10.1002/emp2.12245" TargetMode="External"/><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hyperlink" Target="https://github.com/trdunsworth/WGU_Capstone"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D4C62D9890D7F74A955A66D2B555FA03" ma:contentTypeVersion="10" ma:contentTypeDescription="Create a new document." ma:contentTypeScope="" ma:versionID="f5e29d78b0a805ddfed94da802cdd0b3">
  <xsd:schema xmlns:xsd="http://www.w3.org/2001/XMLSchema" xmlns:xs="http://www.w3.org/2001/XMLSchema" xmlns:p="http://schemas.microsoft.com/office/2006/metadata/properties" xmlns:ns3="0cf36173-f47b-4953-8bbd-99836203b2a7" xmlns:ns4="cff105c6-6fea-4be1-954e-5280b76c407c" targetNamespace="http://schemas.microsoft.com/office/2006/metadata/properties" ma:root="true" ma:fieldsID="7742ab0e61e6dee45d5645542dcac061" ns3:_="" ns4:_="">
    <xsd:import namespace="0cf36173-f47b-4953-8bbd-99836203b2a7"/>
    <xsd:import namespace="cff105c6-6fea-4be1-954e-5280b76c407c"/>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MediaServiceAutoTags" minOccurs="0"/>
                <xsd:element ref="ns4:MediaServiceOCR" minOccurs="0"/>
                <xsd:element ref="ns4:MediaServiceGenerationTime" minOccurs="0"/>
                <xsd:element ref="ns4:MediaServiceEventHashCode" minOccurs="0"/>
                <xsd:element ref="ns4: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cf36173-f47b-4953-8bbd-99836203b2a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cff105c6-6fea-4be1-954e-5280b76c407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E4CF420-2D35-45D4-B60C-1B108D8AD832}">
  <ds:schemaRefs>
    <ds:schemaRef ds:uri="http://schemas.microsoft.com/sharepoint/v3/contenttype/forms"/>
  </ds:schemaRefs>
</ds:datastoreItem>
</file>

<file path=customXml/itemProps2.xml><?xml version="1.0" encoding="utf-8"?>
<ds:datastoreItem xmlns:ds="http://schemas.openxmlformats.org/officeDocument/2006/customXml" ds:itemID="{09D1091C-3156-4BD5-AFCB-2E1CC4073FE1}">
  <ds:schemaRefs>
    <ds:schemaRef ds:uri="http://schemas.openxmlformats.org/package/2006/metadata/core-properties"/>
    <ds:schemaRef ds:uri="cff105c6-6fea-4be1-954e-5280b76c407c"/>
    <ds:schemaRef ds:uri="http://schemas.microsoft.com/office/2006/documentManagement/types"/>
    <ds:schemaRef ds:uri="http://purl.org/dc/dcmitype/"/>
    <ds:schemaRef ds:uri="0cf36173-f47b-4953-8bbd-99836203b2a7"/>
    <ds:schemaRef ds:uri="http://www.w3.org/XML/1998/namespace"/>
    <ds:schemaRef ds:uri="http://purl.org/dc/elements/1.1/"/>
    <ds:schemaRef ds:uri="http://purl.org/dc/terms/"/>
    <ds:schemaRef ds:uri="http://schemas.microsoft.com/office/infopath/2007/PartnerControls"/>
    <ds:schemaRef ds:uri="http://schemas.microsoft.com/office/2006/metadata/properties"/>
  </ds:schemaRefs>
</ds:datastoreItem>
</file>

<file path=customXml/itemProps3.xml><?xml version="1.0" encoding="utf-8"?>
<ds:datastoreItem xmlns:ds="http://schemas.openxmlformats.org/officeDocument/2006/customXml" ds:itemID="{5746F150-293F-48D1-BC79-49C253C225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cf36173-f47b-4953-8bbd-99836203b2a7"/>
    <ds:schemaRef ds:uri="cff105c6-6fea-4be1-954e-5280b76c407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719</TotalTime>
  <Pages>4</Pages>
  <Words>1166</Words>
  <Characters>6648</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City of Alexandria</Company>
  <LinksUpToDate>false</LinksUpToDate>
  <CharactersWithSpaces>7799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DaveHuff</dc:creator>
  <cp:lastModifiedBy>Tony Dunsworth</cp:lastModifiedBy>
  <cp:revision>7</cp:revision>
  <dcterms:created xsi:type="dcterms:W3CDTF">2021-03-02T19:28:00Z</dcterms:created>
  <dcterms:modified xsi:type="dcterms:W3CDTF">2021-03-04T19:52:00Z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Company">
    <vt:lpwstr>Microsoft</vt:lpwstr>
  </property>
  <property fmtid="{D5CDD505-2E9C-101B-9397-08002B2CF9AE}" pid="4" name="ContentTypeId">
    <vt:lpwstr>0x010100D4C62D9890D7F74A955A66D2B555FA03</vt:lpwstr>
  </property>
</Properties>
</file>