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54DAFC" w14:textId="2B9E3247" w:rsidR="00610131" w:rsidRDefault="000865C7">
      <w:pPr>
        <w:pStyle w:val="Standard"/>
        <w:spacing w:after="0" w:line="240" w:lineRule="auto"/>
        <w:jc w:val="center"/>
        <w:rPr>
          <w:rFonts w:ascii="Verdana" w:hAnsi="Verdana"/>
          <w:b/>
          <w:sz w:val="20"/>
          <w:szCs w:val="20"/>
        </w:rPr>
      </w:pPr>
      <w:proofErr w:type="spellStart"/>
      <w:r>
        <w:rPr>
          <w:rFonts w:ascii="Verdana" w:hAnsi="Verdana"/>
          <w:b/>
          <w:sz w:val="20"/>
          <w:szCs w:val="20"/>
        </w:rPr>
        <w:t>Apol</w:t>
      </w:r>
      <w:proofErr w:type="spellEnd"/>
    </w:p>
    <w:p w14:paraId="7754DAFD" w14:textId="77777777" w:rsidR="00610131" w:rsidRDefault="001F0D45">
      <w:pPr>
        <w:pStyle w:val="Standard"/>
        <w:spacing w:after="0" w:line="240" w:lineRule="auto"/>
        <w:jc w:val="center"/>
        <w:rPr>
          <w:rFonts w:ascii="Verdana" w:hAnsi="Verdana"/>
          <w:b/>
          <w:sz w:val="20"/>
          <w:szCs w:val="20"/>
        </w:rPr>
      </w:pPr>
      <w:r>
        <w:rPr>
          <w:rFonts w:ascii="Verdana" w:hAnsi="Verdana"/>
          <w:b/>
          <w:sz w:val="20"/>
          <w:szCs w:val="20"/>
        </w:rPr>
        <w:t>Data Analytics Capstone Topic Approval Form</w:t>
      </w:r>
    </w:p>
    <w:p w14:paraId="7754DAFE" w14:textId="77777777" w:rsidR="00610131" w:rsidRDefault="00610131">
      <w:pPr>
        <w:pStyle w:val="Standard"/>
        <w:spacing w:after="0" w:line="240" w:lineRule="auto"/>
        <w:jc w:val="center"/>
        <w:rPr>
          <w:rFonts w:ascii="Verdana" w:hAnsi="Verdana"/>
          <w:b/>
          <w:sz w:val="20"/>
          <w:szCs w:val="20"/>
        </w:rPr>
      </w:pPr>
    </w:p>
    <w:p w14:paraId="7754DAFF" w14:textId="77777777" w:rsidR="00610131" w:rsidRDefault="00610131">
      <w:pPr>
        <w:pStyle w:val="Standard"/>
        <w:spacing w:after="0" w:line="240" w:lineRule="auto"/>
        <w:jc w:val="center"/>
        <w:rPr>
          <w:rFonts w:ascii="Verdana" w:hAnsi="Verdana"/>
          <w:b/>
          <w:sz w:val="20"/>
          <w:szCs w:val="20"/>
        </w:rPr>
      </w:pPr>
    </w:p>
    <w:p w14:paraId="7754DB00" w14:textId="77777777" w:rsidR="00610131" w:rsidRDefault="001F0D45">
      <w:pPr>
        <w:pStyle w:val="Standard"/>
        <w:spacing w:after="0" w:line="240" w:lineRule="auto"/>
      </w:pPr>
      <w:r>
        <w:rPr>
          <w:rFonts w:ascii="Verdana" w:hAnsi="Verdana"/>
          <w:b/>
          <w:sz w:val="20"/>
          <w:szCs w:val="20"/>
        </w:rPr>
        <w:t xml:space="preserve">Student Name: </w:t>
      </w:r>
      <w:r>
        <w:rPr>
          <w:rFonts w:ascii="Verdana" w:hAnsi="Verdana"/>
          <w:sz w:val="20"/>
          <w:szCs w:val="20"/>
        </w:rPr>
        <w:t>Tony Dunsworth</w:t>
      </w:r>
    </w:p>
    <w:p w14:paraId="7754DB01" w14:textId="77777777" w:rsidR="00610131" w:rsidRDefault="00610131">
      <w:pPr>
        <w:pStyle w:val="Standard"/>
        <w:spacing w:after="0" w:line="240" w:lineRule="auto"/>
        <w:rPr>
          <w:rFonts w:ascii="Verdana" w:hAnsi="Verdana"/>
          <w:b/>
          <w:sz w:val="20"/>
          <w:szCs w:val="20"/>
        </w:rPr>
      </w:pPr>
    </w:p>
    <w:p w14:paraId="7754DB02" w14:textId="77777777" w:rsidR="00610131" w:rsidRDefault="001F0D45">
      <w:pPr>
        <w:pStyle w:val="Standard"/>
        <w:spacing w:after="0" w:line="240" w:lineRule="auto"/>
      </w:pPr>
      <w:r>
        <w:rPr>
          <w:rFonts w:ascii="Verdana" w:hAnsi="Verdana"/>
          <w:b/>
          <w:sz w:val="20"/>
          <w:szCs w:val="20"/>
        </w:rPr>
        <w:t xml:space="preserve">Student ID: </w:t>
      </w:r>
      <w:r>
        <w:rPr>
          <w:rFonts w:ascii="Verdana" w:hAnsi="Verdana"/>
          <w:sz w:val="20"/>
          <w:szCs w:val="20"/>
        </w:rPr>
        <w:t>000329564</w:t>
      </w:r>
    </w:p>
    <w:p w14:paraId="7754DB03" w14:textId="77777777" w:rsidR="00610131" w:rsidRDefault="00610131">
      <w:pPr>
        <w:pStyle w:val="Standard"/>
        <w:spacing w:after="0" w:line="240" w:lineRule="auto"/>
        <w:rPr>
          <w:rFonts w:ascii="Verdana" w:hAnsi="Verdana"/>
          <w:b/>
          <w:sz w:val="20"/>
          <w:szCs w:val="20"/>
        </w:rPr>
      </w:pPr>
    </w:p>
    <w:p w14:paraId="7754DB04" w14:textId="77777777" w:rsidR="00610131" w:rsidRDefault="001F0D45">
      <w:pPr>
        <w:pStyle w:val="Standard"/>
        <w:spacing w:after="0" w:line="240" w:lineRule="auto"/>
      </w:pPr>
      <w:r>
        <w:rPr>
          <w:rFonts w:ascii="Verdana" w:hAnsi="Verdana"/>
          <w:b/>
          <w:sz w:val="20"/>
          <w:szCs w:val="20"/>
        </w:rPr>
        <w:t>Capstone Project Name:</w:t>
      </w:r>
      <w:r>
        <w:rPr>
          <w:rFonts w:ascii="Verdana" w:hAnsi="Verdana"/>
          <w:sz w:val="20"/>
          <w:szCs w:val="20"/>
        </w:rPr>
        <w:t xml:space="preserve"> Non-parametric statistical analysis of 911 PSAP response data</w:t>
      </w:r>
    </w:p>
    <w:p w14:paraId="7754DB05" w14:textId="77777777" w:rsidR="00610131" w:rsidRDefault="00610131">
      <w:pPr>
        <w:pStyle w:val="Standard"/>
        <w:spacing w:after="0" w:line="240" w:lineRule="auto"/>
        <w:rPr>
          <w:rFonts w:ascii="Verdana" w:hAnsi="Verdana"/>
          <w:b/>
          <w:sz w:val="20"/>
          <w:szCs w:val="20"/>
        </w:rPr>
      </w:pPr>
    </w:p>
    <w:p w14:paraId="7754DB06" w14:textId="77777777" w:rsidR="00610131" w:rsidRDefault="001F0D45">
      <w:pPr>
        <w:pStyle w:val="Standard"/>
        <w:spacing w:after="0" w:line="240" w:lineRule="auto"/>
      </w:pPr>
      <w:r>
        <w:rPr>
          <w:rFonts w:ascii="Verdana" w:hAnsi="Verdana"/>
          <w:b/>
          <w:sz w:val="20"/>
          <w:szCs w:val="20"/>
        </w:rPr>
        <w:t>Project Topic</w:t>
      </w:r>
      <w:r>
        <w:rPr>
          <w:rFonts w:ascii="Verdana" w:hAnsi="Verdana"/>
          <w:sz w:val="20"/>
          <w:szCs w:val="20"/>
        </w:rPr>
        <w:t>: Kruskal-Wallis statistical analysis on 911 PSAP response research data.</w:t>
      </w:r>
    </w:p>
    <w:p w14:paraId="7754DB07" w14:textId="77777777" w:rsidR="00610131" w:rsidRDefault="00610131">
      <w:pPr>
        <w:pStyle w:val="Standard"/>
        <w:spacing w:after="0" w:line="240" w:lineRule="auto"/>
        <w:rPr>
          <w:rFonts w:ascii="Verdana" w:hAnsi="Verdana"/>
          <w:b/>
          <w:sz w:val="20"/>
          <w:szCs w:val="20"/>
        </w:rPr>
      </w:pPr>
    </w:p>
    <w:p w14:paraId="7754DB08" w14:textId="77777777" w:rsidR="00610131" w:rsidRDefault="00610131">
      <w:pPr>
        <w:pStyle w:val="Standard"/>
        <w:spacing w:after="0" w:line="240" w:lineRule="auto"/>
        <w:rPr>
          <w:rFonts w:ascii="Verdana" w:hAnsi="Verdana"/>
          <w:sz w:val="20"/>
          <w:szCs w:val="20"/>
        </w:rPr>
      </w:pPr>
    </w:p>
    <w:p w14:paraId="7754DB09" w14:textId="77777777" w:rsidR="00610131" w:rsidRDefault="001F0D45">
      <w:pPr>
        <w:pStyle w:val="Standard"/>
        <w:spacing w:after="0" w:line="240" w:lineRule="auto"/>
        <w:ind w:left="360"/>
        <w:rPr>
          <w:rFonts w:ascii="Verdana" w:hAnsi="Verdana"/>
          <w:b/>
          <w:bCs/>
          <w:sz w:val="20"/>
          <w:szCs w:val="20"/>
        </w:rPr>
      </w:pPr>
      <w:r>
        <w:rPr>
          <w:rFonts w:ascii="Verdana" w:hAnsi="Verdana"/>
          <w:b/>
          <w:bCs/>
          <w:sz w:val="20"/>
          <w:szCs w:val="20"/>
        </w:rPr>
        <w:t>X This project does not involve human subjects research and is exempt from WGU IRB review.</w:t>
      </w:r>
    </w:p>
    <w:p w14:paraId="7754DB0A" w14:textId="77777777" w:rsidR="00610131" w:rsidRDefault="00610131">
      <w:pPr>
        <w:pStyle w:val="Standard"/>
        <w:spacing w:after="0" w:line="240" w:lineRule="auto"/>
        <w:rPr>
          <w:rFonts w:ascii="Verdana" w:hAnsi="Verdana"/>
          <w:b/>
          <w:sz w:val="20"/>
          <w:szCs w:val="20"/>
        </w:rPr>
      </w:pPr>
    </w:p>
    <w:p w14:paraId="7754DB0B" w14:textId="77777777" w:rsidR="00610131" w:rsidRDefault="00610131">
      <w:pPr>
        <w:pStyle w:val="Standard"/>
        <w:spacing w:after="0" w:line="240" w:lineRule="auto"/>
        <w:rPr>
          <w:rFonts w:ascii="Verdana" w:hAnsi="Verdana"/>
          <w:b/>
          <w:sz w:val="20"/>
          <w:szCs w:val="20"/>
        </w:rPr>
      </w:pPr>
    </w:p>
    <w:p w14:paraId="7754DB0C" w14:textId="77777777" w:rsidR="00610131" w:rsidRDefault="001F0D45">
      <w:pPr>
        <w:pStyle w:val="Standard"/>
        <w:spacing w:after="0" w:line="240" w:lineRule="auto"/>
      </w:pPr>
      <w:r>
        <w:rPr>
          <w:rFonts w:ascii="Verdana" w:hAnsi="Verdana"/>
          <w:b/>
          <w:sz w:val="20"/>
          <w:szCs w:val="20"/>
        </w:rPr>
        <w:t xml:space="preserve">Research Question: </w:t>
      </w:r>
      <w:r>
        <w:rPr>
          <w:rFonts w:ascii="Verdana" w:hAnsi="Verdana"/>
          <w:sz w:val="20"/>
          <w:szCs w:val="20"/>
        </w:rPr>
        <w:t>Is there a statistically significant difference in 911 call processing times among the study group?</w:t>
      </w:r>
    </w:p>
    <w:p w14:paraId="7754DB0D" w14:textId="77777777" w:rsidR="00610131" w:rsidRDefault="00610131">
      <w:pPr>
        <w:pStyle w:val="Standard"/>
        <w:spacing w:after="0" w:line="240" w:lineRule="auto"/>
        <w:rPr>
          <w:rFonts w:ascii="Verdana" w:hAnsi="Verdana"/>
          <w:b/>
          <w:sz w:val="20"/>
          <w:szCs w:val="20"/>
        </w:rPr>
      </w:pPr>
    </w:p>
    <w:p w14:paraId="7754DB0E" w14:textId="77777777" w:rsidR="00610131" w:rsidRDefault="001F0D45">
      <w:pPr>
        <w:pStyle w:val="Standard"/>
        <w:spacing w:after="0" w:line="240" w:lineRule="auto"/>
        <w:ind w:left="360"/>
        <w:rPr>
          <w:rFonts w:ascii="Verdana" w:hAnsi="Verdana"/>
          <w:sz w:val="20"/>
          <w:szCs w:val="20"/>
        </w:rPr>
      </w:pPr>
      <w:r>
        <w:rPr>
          <w:rFonts w:ascii="Verdana" w:hAnsi="Verdana"/>
          <w:b/>
          <w:sz w:val="20"/>
          <w:szCs w:val="20"/>
        </w:rPr>
        <w:t>Hypothesis</w:t>
      </w:r>
      <w:r>
        <w:rPr>
          <w:rFonts w:ascii="Verdana" w:hAnsi="Verdana"/>
          <w:sz w:val="20"/>
          <w:szCs w:val="20"/>
        </w:rPr>
        <w:t>: H</w:t>
      </w:r>
      <w:r>
        <w:rPr>
          <w:rFonts w:ascii="Verdana" w:hAnsi="Verdana"/>
          <w:sz w:val="20"/>
          <w:szCs w:val="20"/>
          <w:vertAlign w:val="subscript"/>
        </w:rPr>
        <w:t>0</w:t>
      </w:r>
      <w:r>
        <w:rPr>
          <w:rFonts w:ascii="Verdana" w:hAnsi="Verdana"/>
          <w:sz w:val="20"/>
          <w:szCs w:val="20"/>
        </w:rPr>
        <w:t xml:space="preserve">: There is no statistically significant difference concerning call processing times in the compared datasets. </w:t>
      </w:r>
    </w:p>
    <w:p w14:paraId="7754DB0F" w14:textId="77777777" w:rsidR="00610131" w:rsidRDefault="001F0D45">
      <w:pPr>
        <w:pStyle w:val="Standard"/>
        <w:spacing w:after="0" w:line="240" w:lineRule="auto"/>
        <w:ind w:left="360"/>
      </w:pPr>
      <w:r>
        <w:rPr>
          <w:rFonts w:ascii="Verdana" w:hAnsi="Verdana"/>
          <w:b/>
          <w:sz w:val="20"/>
          <w:szCs w:val="20"/>
        </w:rPr>
        <w:tab/>
      </w:r>
      <w:r>
        <w:rPr>
          <w:rFonts w:ascii="Verdana" w:hAnsi="Verdana"/>
          <w:b/>
          <w:sz w:val="20"/>
          <w:szCs w:val="20"/>
        </w:rPr>
        <w:tab/>
        <w:t xml:space="preserve">    </w:t>
      </w:r>
      <w:r>
        <w:rPr>
          <w:rFonts w:ascii="Verdana" w:hAnsi="Verdana"/>
          <w:sz w:val="20"/>
          <w:szCs w:val="20"/>
        </w:rPr>
        <w:t>H</w:t>
      </w:r>
      <w:r>
        <w:rPr>
          <w:rFonts w:ascii="Verdana" w:hAnsi="Verdana"/>
          <w:sz w:val="20"/>
          <w:szCs w:val="20"/>
          <w:vertAlign w:val="subscript"/>
        </w:rPr>
        <w:t>1</w:t>
      </w:r>
      <w:r>
        <w:rPr>
          <w:rFonts w:ascii="Verdana" w:hAnsi="Verdana"/>
          <w:sz w:val="20"/>
          <w:szCs w:val="20"/>
        </w:rPr>
        <w:t>: There is a statistically significant difference concerning call processing times in the compared datasets.</w:t>
      </w:r>
    </w:p>
    <w:p w14:paraId="7754DB10" w14:textId="77777777" w:rsidR="00610131" w:rsidRDefault="00610131">
      <w:pPr>
        <w:pStyle w:val="Standard"/>
        <w:spacing w:after="0" w:line="240" w:lineRule="auto"/>
        <w:rPr>
          <w:rFonts w:ascii="Verdana" w:hAnsi="Verdana"/>
          <w:b/>
          <w:sz w:val="20"/>
          <w:szCs w:val="20"/>
        </w:rPr>
      </w:pPr>
    </w:p>
    <w:p w14:paraId="7754DB11" w14:textId="77777777" w:rsidR="00610131" w:rsidRDefault="001F0D45">
      <w:pPr>
        <w:pStyle w:val="Standard"/>
        <w:spacing w:after="0" w:line="240" w:lineRule="auto"/>
      </w:pPr>
      <w:r>
        <w:rPr>
          <w:rFonts w:ascii="Verdana" w:hAnsi="Verdana"/>
          <w:b/>
          <w:sz w:val="20"/>
          <w:szCs w:val="20"/>
        </w:rPr>
        <w:t xml:space="preserve">Context: </w:t>
      </w:r>
      <w:r>
        <w:rPr>
          <w:rFonts w:ascii="Verdana" w:hAnsi="Verdana"/>
          <w:sz w:val="20"/>
          <w:szCs w:val="20"/>
        </w:rPr>
        <w:t xml:space="preserve">The contribution of this study to the field of Data Analytics and to the City of Alexandria’s Department of Emergency and Customer Communications (DECC) is to statistically analyze the impact of SARS-COV2 (COVID19) on the operations of the Public Safety Answering Point (PSAP) for the City of Alexandria, Virginia. Similar to the study by </w:t>
      </w:r>
      <w:proofErr w:type="spellStart"/>
      <w:r>
        <w:rPr>
          <w:rFonts w:ascii="Verdana" w:hAnsi="Verdana"/>
          <w:sz w:val="20"/>
          <w:szCs w:val="20"/>
        </w:rPr>
        <w:t>Marazzo</w:t>
      </w:r>
      <w:proofErr w:type="spellEnd"/>
      <w:r>
        <w:rPr>
          <w:rFonts w:ascii="Verdana" w:hAnsi="Verdana"/>
          <w:sz w:val="20"/>
          <w:szCs w:val="20"/>
        </w:rPr>
        <w:t xml:space="preserve"> et al analyzing the effects of SARS-COV2 on the PSAP serving the city of Milan, Italy (</w:t>
      </w:r>
      <w:proofErr w:type="spellStart"/>
      <w:r>
        <w:rPr>
          <w:rFonts w:ascii="Verdana" w:hAnsi="Verdana"/>
          <w:sz w:val="20"/>
          <w:szCs w:val="20"/>
        </w:rPr>
        <w:t>Marazzo</w:t>
      </w:r>
      <w:proofErr w:type="spellEnd"/>
      <w:r>
        <w:rPr>
          <w:rFonts w:ascii="Verdana" w:hAnsi="Verdana"/>
          <w:sz w:val="20"/>
          <w:szCs w:val="20"/>
        </w:rPr>
        <w:t>, et al 2020), this study will utilize Kruskal-</w:t>
      </w:r>
      <w:proofErr w:type="gramStart"/>
      <w:r>
        <w:rPr>
          <w:rFonts w:ascii="Verdana" w:hAnsi="Verdana"/>
          <w:sz w:val="20"/>
          <w:szCs w:val="20"/>
        </w:rPr>
        <w:t>Walls</w:t>
      </w:r>
      <w:proofErr w:type="gramEnd"/>
      <w:r>
        <w:rPr>
          <w:rFonts w:ascii="Verdana" w:hAnsi="Verdana"/>
          <w:sz w:val="20"/>
          <w:szCs w:val="20"/>
        </w:rPr>
        <w:t xml:space="preserve"> analysis to compare response times from 2019 to 2020 to see the impact of the pandemic and the operational response to ensure operational continuity for the community. By conducting this analysis, the results will contribute to better emergency operational planning and adding to industry wide best practices. </w:t>
      </w:r>
    </w:p>
    <w:p w14:paraId="7754DB12" w14:textId="77777777" w:rsidR="00610131" w:rsidRDefault="00610131">
      <w:pPr>
        <w:pStyle w:val="Standard"/>
        <w:spacing w:after="0" w:line="240" w:lineRule="auto"/>
        <w:rPr>
          <w:rFonts w:ascii="Verdana" w:hAnsi="Verdana"/>
          <w:b/>
          <w:sz w:val="20"/>
          <w:szCs w:val="20"/>
        </w:rPr>
      </w:pPr>
    </w:p>
    <w:p w14:paraId="7754DB13" w14:textId="77777777" w:rsidR="00610131" w:rsidRDefault="001F0D45">
      <w:pPr>
        <w:pStyle w:val="Standard"/>
        <w:spacing w:after="0" w:line="240" w:lineRule="auto"/>
      </w:pPr>
      <w:r>
        <w:rPr>
          <w:rFonts w:ascii="Verdana" w:hAnsi="Verdana"/>
          <w:b/>
          <w:sz w:val="20"/>
          <w:szCs w:val="20"/>
        </w:rPr>
        <w:t xml:space="preserve">Data: </w:t>
      </w:r>
      <w:r>
        <w:rPr>
          <w:rFonts w:ascii="Verdana" w:hAnsi="Verdana"/>
          <w:sz w:val="20"/>
          <w:szCs w:val="20"/>
        </w:rPr>
        <w:t xml:space="preserve">The data needed for this analysis comes from the CentralSquare Inform Computer Aided Dispatch system database; specifically, the </w:t>
      </w:r>
      <w:proofErr w:type="spellStart"/>
      <w:r>
        <w:rPr>
          <w:rFonts w:ascii="Verdana" w:hAnsi="Verdana"/>
          <w:sz w:val="20"/>
          <w:szCs w:val="20"/>
        </w:rPr>
        <w:t>Response_Master_Incident</w:t>
      </w:r>
      <w:proofErr w:type="spellEnd"/>
      <w:r>
        <w:rPr>
          <w:rFonts w:ascii="Verdana" w:hAnsi="Verdana"/>
          <w:sz w:val="20"/>
          <w:szCs w:val="20"/>
        </w:rPr>
        <w:t xml:space="preserve"> table. (CentralSquare, 2020) The full dataset for 2019 and 2020 consists of 90,273 rows. Per the data dictionary (</w:t>
      </w:r>
      <w:proofErr w:type="spellStart"/>
      <w:r>
        <w:rPr>
          <w:rFonts w:ascii="Verdana" w:hAnsi="Verdana"/>
          <w:sz w:val="20"/>
          <w:szCs w:val="20"/>
        </w:rPr>
        <w:t>CentralSquare</w:t>
      </w:r>
      <w:proofErr w:type="spellEnd"/>
      <w:r>
        <w:rPr>
          <w:rFonts w:ascii="Verdana" w:hAnsi="Verdana"/>
          <w:sz w:val="20"/>
          <w:szCs w:val="20"/>
        </w:rPr>
        <w:t xml:space="preserve">, 2020), the </w:t>
      </w:r>
      <w:proofErr w:type="spellStart"/>
      <w:r>
        <w:rPr>
          <w:rFonts w:ascii="Verdana" w:hAnsi="Verdana"/>
          <w:sz w:val="20"/>
          <w:szCs w:val="20"/>
        </w:rPr>
        <w:t>Response_Master_Incident</w:t>
      </w:r>
      <w:proofErr w:type="spellEnd"/>
      <w:r>
        <w:rPr>
          <w:rFonts w:ascii="Verdana" w:hAnsi="Verdana"/>
          <w:sz w:val="20"/>
          <w:szCs w:val="20"/>
        </w:rPr>
        <w:t xml:space="preserve"> table consists of 146 columns. Of those, the analysis will only use a small subset of these columns. The variables used are broken down as follows: </w:t>
      </w:r>
    </w:p>
    <w:p w14:paraId="7754DB14" w14:textId="77777777" w:rsidR="00610131" w:rsidRDefault="00610131">
      <w:pPr>
        <w:pStyle w:val="Standard"/>
        <w:spacing w:after="0" w:line="240" w:lineRule="auto"/>
        <w:ind w:left="360"/>
        <w:rPr>
          <w:rFonts w:ascii="Verdana" w:hAnsi="Verdana"/>
          <w:i/>
          <w:sz w:val="20"/>
          <w:szCs w:val="20"/>
        </w:rPr>
      </w:pPr>
    </w:p>
    <w:p w14:paraId="7754DB15" w14:textId="77777777" w:rsidR="00610131" w:rsidRDefault="009F0B5C">
      <w:pPr>
        <w:pStyle w:val="Standard"/>
        <w:spacing w:after="0" w:line="240" w:lineRule="auto"/>
        <w:ind w:left="360"/>
        <w:rPr>
          <w:rFonts w:ascii="Verdana" w:hAnsi="Verdana"/>
          <w:sz w:val="20"/>
          <w:szCs w:val="20"/>
        </w:rPr>
      </w:pPr>
      <w:hyperlink r:id="rId8">
        <w:r w:rsidR="001F0D45">
          <w:rPr>
            <w:rFonts w:ascii="Verdana" w:hAnsi="Verdana"/>
            <w:sz w:val="20"/>
            <w:szCs w:val="20"/>
          </w:rPr>
          <w:t>https://github.com/trdunsworth/WGU_Capstone</w:t>
        </w:r>
      </w:hyperlink>
    </w:p>
    <w:p w14:paraId="7754DB16" w14:textId="77777777" w:rsidR="00610131" w:rsidRDefault="00610131">
      <w:pPr>
        <w:pStyle w:val="Standard"/>
        <w:spacing w:after="0" w:line="240" w:lineRule="auto"/>
        <w:ind w:left="360"/>
        <w:rPr>
          <w:rFonts w:ascii="Verdana" w:hAnsi="Verdana"/>
          <w:sz w:val="20"/>
          <w:szCs w:val="20"/>
        </w:rPr>
      </w:pPr>
    </w:p>
    <w:tbl>
      <w:tblPr>
        <w:tblStyle w:val="GridTable4-Accent1"/>
        <w:tblW w:w="10790" w:type="dxa"/>
        <w:tblLayout w:type="fixed"/>
        <w:tblLook w:val="04A0" w:firstRow="1" w:lastRow="0" w:firstColumn="1" w:lastColumn="0" w:noHBand="0" w:noVBand="1"/>
      </w:tblPr>
      <w:tblGrid>
        <w:gridCol w:w="5396"/>
        <w:gridCol w:w="5394"/>
      </w:tblGrid>
      <w:tr w:rsidR="00610131" w14:paraId="7754DB19" w14:textId="77777777" w:rsidTr="0061013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Borders>
              <w:top w:val="single" w:sz="4" w:space="0" w:color="4472C4"/>
              <w:left w:val="single" w:sz="4" w:space="0" w:color="4472C4"/>
              <w:bottom w:val="single" w:sz="4" w:space="0" w:color="4472C4"/>
              <w:right w:val="single" w:sz="4" w:space="0" w:color="4472C4"/>
            </w:tcBorders>
          </w:tcPr>
          <w:p w14:paraId="7754DB17" w14:textId="77777777" w:rsidR="00610131" w:rsidRDefault="001F0D45">
            <w:pPr>
              <w:pStyle w:val="Standard"/>
              <w:widowControl w:val="0"/>
              <w:spacing w:after="0" w:line="240" w:lineRule="auto"/>
              <w:rPr>
                <w:rFonts w:ascii="Verdana" w:hAnsi="Verdana"/>
                <w:sz w:val="20"/>
                <w:szCs w:val="20"/>
              </w:rPr>
            </w:pPr>
            <w:r>
              <w:rPr>
                <w:rFonts w:ascii="Verdana" w:hAnsi="Verdana"/>
                <w:color w:val="FFFFFF"/>
                <w:sz w:val="20"/>
                <w:szCs w:val="20"/>
              </w:rPr>
              <w:t>Field</w:t>
            </w:r>
          </w:p>
        </w:tc>
        <w:tc>
          <w:tcPr>
            <w:tcW w:w="5394" w:type="dxa"/>
            <w:tcBorders>
              <w:top w:val="single" w:sz="4" w:space="0" w:color="4472C4"/>
              <w:left w:val="single" w:sz="4" w:space="0" w:color="4472C4"/>
              <w:bottom w:val="single" w:sz="4" w:space="0" w:color="4472C4"/>
              <w:right w:val="single" w:sz="4" w:space="0" w:color="4472C4"/>
            </w:tcBorders>
          </w:tcPr>
          <w:p w14:paraId="7754DB18" w14:textId="77777777" w:rsidR="00610131" w:rsidRDefault="001F0D45">
            <w:pPr>
              <w:pStyle w:val="Standard"/>
              <w:widowControl w:val="0"/>
              <w:spacing w:after="0" w:line="240" w:lineRule="auto"/>
              <w:cnfStyle w:val="100000000000" w:firstRow="1"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color w:val="FFFFFF"/>
                <w:sz w:val="20"/>
                <w:szCs w:val="20"/>
              </w:rPr>
              <w:t>Type</w:t>
            </w:r>
          </w:p>
        </w:tc>
      </w:tr>
      <w:tr w:rsidR="00610131" w14:paraId="7754DB1C"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1A"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Response_Date</w:t>
            </w:r>
            <w:proofErr w:type="spellEnd"/>
          </w:p>
        </w:tc>
        <w:tc>
          <w:tcPr>
            <w:tcW w:w="5394" w:type="dxa"/>
          </w:tcPr>
          <w:p w14:paraId="7754DB1B"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proofErr w:type="spellStart"/>
            <w:r>
              <w:rPr>
                <w:rFonts w:ascii="Verdana" w:hAnsi="Verdana"/>
                <w:sz w:val="20"/>
                <w:szCs w:val="20"/>
              </w:rPr>
              <w:t>DateTme</w:t>
            </w:r>
            <w:proofErr w:type="spellEnd"/>
          </w:p>
        </w:tc>
      </w:tr>
      <w:tr w:rsidR="00610131" w14:paraId="7754DB1F"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1D"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Year</w:t>
            </w:r>
          </w:p>
        </w:tc>
        <w:tc>
          <w:tcPr>
            <w:tcW w:w="5394" w:type="dxa"/>
          </w:tcPr>
          <w:p w14:paraId="7754DB1E"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(Discrete)</w:t>
            </w:r>
          </w:p>
        </w:tc>
      </w:tr>
      <w:tr w:rsidR="00610131" w14:paraId="7754DB22"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20"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Month</w:t>
            </w:r>
          </w:p>
        </w:tc>
        <w:tc>
          <w:tcPr>
            <w:tcW w:w="5394" w:type="dxa"/>
          </w:tcPr>
          <w:p w14:paraId="7754DB21"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610131" w14:paraId="7754DB25"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23"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WeekNo</w:t>
            </w:r>
            <w:proofErr w:type="spellEnd"/>
          </w:p>
        </w:tc>
        <w:tc>
          <w:tcPr>
            <w:tcW w:w="5394" w:type="dxa"/>
          </w:tcPr>
          <w:p w14:paraId="7754DB24"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(Discrete)</w:t>
            </w:r>
          </w:p>
        </w:tc>
      </w:tr>
      <w:tr w:rsidR="00610131" w14:paraId="7754DB28"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26"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DOW</w:t>
            </w:r>
          </w:p>
        </w:tc>
        <w:tc>
          <w:tcPr>
            <w:tcW w:w="5394" w:type="dxa"/>
          </w:tcPr>
          <w:p w14:paraId="7754DB27"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610131" w14:paraId="7754DB2B"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29"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Hour</w:t>
            </w:r>
          </w:p>
        </w:tc>
        <w:tc>
          <w:tcPr>
            <w:tcW w:w="5394" w:type="dxa"/>
          </w:tcPr>
          <w:p w14:paraId="7754DB2A"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(Discrete)</w:t>
            </w:r>
          </w:p>
        </w:tc>
      </w:tr>
      <w:tr w:rsidR="00610131" w14:paraId="7754DB2E"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2C"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Shift</w:t>
            </w:r>
          </w:p>
        </w:tc>
        <w:tc>
          <w:tcPr>
            <w:tcW w:w="5394" w:type="dxa"/>
          </w:tcPr>
          <w:p w14:paraId="7754DB2D"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610131" w14:paraId="7754DB31"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2F"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Priority_Number</w:t>
            </w:r>
            <w:proofErr w:type="spellEnd"/>
          </w:p>
        </w:tc>
        <w:tc>
          <w:tcPr>
            <w:tcW w:w="5394" w:type="dxa"/>
          </w:tcPr>
          <w:p w14:paraId="7754DB30"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(Discrete)</w:t>
            </w:r>
          </w:p>
        </w:tc>
      </w:tr>
      <w:tr w:rsidR="00610131" w14:paraId="7754DB34"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32"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Problem</w:t>
            </w:r>
          </w:p>
        </w:tc>
        <w:tc>
          <w:tcPr>
            <w:tcW w:w="5394" w:type="dxa"/>
          </w:tcPr>
          <w:p w14:paraId="7754DB33"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610131" w14:paraId="7754DB37"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35"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Agency</w:t>
            </w:r>
          </w:p>
        </w:tc>
        <w:tc>
          <w:tcPr>
            <w:tcW w:w="5394" w:type="dxa"/>
          </w:tcPr>
          <w:p w14:paraId="7754DB36"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610131" w14:paraId="7754DB3A"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38"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MethodOfCallRcvd</w:t>
            </w:r>
            <w:proofErr w:type="spellEnd"/>
          </w:p>
        </w:tc>
        <w:tc>
          <w:tcPr>
            <w:tcW w:w="5394" w:type="dxa"/>
          </w:tcPr>
          <w:p w14:paraId="7754DB39"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610131" w14:paraId="7754DB3D"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3B"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Fixed_Time_PhonePickup</w:t>
            </w:r>
            <w:proofErr w:type="spellEnd"/>
          </w:p>
        </w:tc>
        <w:tc>
          <w:tcPr>
            <w:tcW w:w="5394" w:type="dxa"/>
          </w:tcPr>
          <w:p w14:paraId="7754DB3C"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proofErr w:type="spellStart"/>
            <w:r>
              <w:rPr>
                <w:rFonts w:ascii="Verdana" w:hAnsi="Verdana"/>
                <w:sz w:val="20"/>
                <w:szCs w:val="20"/>
              </w:rPr>
              <w:t>DateTime</w:t>
            </w:r>
            <w:proofErr w:type="spellEnd"/>
          </w:p>
        </w:tc>
      </w:tr>
      <w:tr w:rsidR="00610131" w14:paraId="7754DB40"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3E"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Fixed_Time_CallEnteredQueue</w:t>
            </w:r>
            <w:proofErr w:type="spellEnd"/>
          </w:p>
        </w:tc>
        <w:tc>
          <w:tcPr>
            <w:tcW w:w="5394" w:type="dxa"/>
          </w:tcPr>
          <w:p w14:paraId="7754DB3F"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proofErr w:type="spellStart"/>
            <w:r>
              <w:rPr>
                <w:rFonts w:ascii="Verdana" w:hAnsi="Verdana"/>
                <w:sz w:val="20"/>
                <w:szCs w:val="20"/>
              </w:rPr>
              <w:t>DateTime</w:t>
            </w:r>
            <w:proofErr w:type="spellEnd"/>
          </w:p>
        </w:tc>
      </w:tr>
      <w:tr w:rsidR="00610131" w14:paraId="7754DB43"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41"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Time_First_Unit_Assigned</w:t>
            </w:r>
            <w:proofErr w:type="spellEnd"/>
          </w:p>
        </w:tc>
        <w:tc>
          <w:tcPr>
            <w:tcW w:w="5394" w:type="dxa"/>
          </w:tcPr>
          <w:p w14:paraId="7754DB42"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proofErr w:type="spellStart"/>
            <w:r>
              <w:rPr>
                <w:rFonts w:ascii="Verdana" w:hAnsi="Verdana"/>
                <w:sz w:val="20"/>
                <w:szCs w:val="20"/>
              </w:rPr>
              <w:t>DateTime</w:t>
            </w:r>
            <w:proofErr w:type="spellEnd"/>
          </w:p>
        </w:tc>
      </w:tr>
      <w:tr w:rsidR="00610131" w14:paraId="7754DB46"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44"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Fixed_Time_CallTakingComplete</w:t>
            </w:r>
            <w:proofErr w:type="spellEnd"/>
          </w:p>
        </w:tc>
        <w:tc>
          <w:tcPr>
            <w:tcW w:w="5394" w:type="dxa"/>
          </w:tcPr>
          <w:p w14:paraId="7754DB45"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proofErr w:type="spellStart"/>
            <w:r>
              <w:rPr>
                <w:rFonts w:ascii="Verdana" w:hAnsi="Verdana"/>
                <w:sz w:val="20"/>
                <w:szCs w:val="20"/>
              </w:rPr>
              <w:t>DateTime</w:t>
            </w:r>
            <w:proofErr w:type="spellEnd"/>
          </w:p>
        </w:tc>
      </w:tr>
      <w:tr w:rsidR="00610131" w14:paraId="7754DB49"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47"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lastRenderedPageBreak/>
              <w:t>T2Q</w:t>
            </w:r>
          </w:p>
        </w:tc>
        <w:tc>
          <w:tcPr>
            <w:tcW w:w="5394" w:type="dxa"/>
          </w:tcPr>
          <w:p w14:paraId="7754DB48"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(Continuous)</w:t>
            </w:r>
          </w:p>
        </w:tc>
      </w:tr>
      <w:tr w:rsidR="00610131" w14:paraId="7754DB4C"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4A"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T2Disp</w:t>
            </w:r>
          </w:p>
        </w:tc>
        <w:tc>
          <w:tcPr>
            <w:tcW w:w="5394" w:type="dxa"/>
          </w:tcPr>
          <w:p w14:paraId="7754DB4B"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Numeric (Continuous)</w:t>
            </w:r>
          </w:p>
        </w:tc>
      </w:tr>
      <w:tr w:rsidR="00610131" w14:paraId="7754DB4F"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4D"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ProcTime</w:t>
            </w:r>
            <w:proofErr w:type="spellEnd"/>
          </w:p>
        </w:tc>
        <w:tc>
          <w:tcPr>
            <w:tcW w:w="5394" w:type="dxa"/>
          </w:tcPr>
          <w:p w14:paraId="7754DB4E"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(Continuous)</w:t>
            </w:r>
          </w:p>
        </w:tc>
      </w:tr>
    </w:tbl>
    <w:p w14:paraId="7754DB50" w14:textId="77777777" w:rsidR="00610131" w:rsidRDefault="00610131">
      <w:pPr>
        <w:pStyle w:val="Standard"/>
        <w:spacing w:after="0" w:line="240" w:lineRule="auto"/>
        <w:ind w:left="360"/>
        <w:rPr>
          <w:rFonts w:ascii="Verdana" w:hAnsi="Verdana"/>
          <w:sz w:val="20"/>
          <w:szCs w:val="20"/>
        </w:rPr>
      </w:pPr>
    </w:p>
    <w:p w14:paraId="7754DB51" w14:textId="77777777" w:rsidR="00610131" w:rsidRDefault="001F0D45">
      <w:pPr>
        <w:pStyle w:val="Standard"/>
        <w:spacing w:after="0" w:line="240" w:lineRule="auto"/>
        <w:ind w:left="360"/>
        <w:rPr>
          <w:rFonts w:ascii="Verdana" w:hAnsi="Verdana"/>
          <w:sz w:val="20"/>
          <w:szCs w:val="20"/>
        </w:rPr>
      </w:pPr>
      <w:r>
        <w:rPr>
          <w:rFonts w:ascii="Verdana" w:hAnsi="Verdana"/>
          <w:sz w:val="20"/>
          <w:szCs w:val="20"/>
        </w:rPr>
        <w:t xml:space="preserve">. The data is owned by the Department of Emergency and Customer Communications of the City of Alexandria, Virginia. Permission for use and analysis was given by Renee Gordon </w:t>
      </w:r>
      <w:r>
        <w:rPr>
          <w:rFonts w:ascii="Verdana" w:hAnsi="Verdana" w:cs="Segoe UI"/>
          <w:iCs/>
          <w:color w:val="201F1E"/>
          <w:sz w:val="20"/>
          <w:szCs w:val="20"/>
        </w:rPr>
        <w:t xml:space="preserve">MBA, SHRM-CP, CPE, ENP Director of the department (Gordon, 2020). Signed permission for use is attached to the approval form. </w:t>
      </w:r>
      <w:r>
        <w:rPr>
          <w:rFonts w:ascii="Verdana" w:hAnsi="Verdana" w:cs="Segoe UI"/>
          <w:iCs/>
          <w:color w:val="201F1E"/>
          <w:sz w:val="20"/>
          <w:szCs w:val="20"/>
          <w:u w:val="single"/>
        </w:rPr>
        <w:t xml:space="preserve">Limitations: </w:t>
      </w:r>
      <w:r>
        <w:rPr>
          <w:rFonts w:ascii="Verdana" w:hAnsi="Verdana" w:cs="Segoe UI"/>
          <w:iCs/>
          <w:color w:val="201F1E"/>
          <w:sz w:val="20"/>
          <w:szCs w:val="20"/>
        </w:rPr>
        <w:t xml:space="preserve">The data harvested goes back only two years calendar years 2019 and 2020 and is limited to the completeness of the entries into the table. </w:t>
      </w:r>
      <w:r>
        <w:rPr>
          <w:rFonts w:ascii="Verdana" w:hAnsi="Verdana" w:cs="Segoe UI"/>
          <w:iCs/>
          <w:color w:val="201F1E"/>
          <w:sz w:val="20"/>
          <w:szCs w:val="20"/>
          <w:u w:val="single"/>
        </w:rPr>
        <w:t>Delimitations:</w:t>
      </w:r>
      <w:r>
        <w:rPr>
          <w:rFonts w:ascii="Verdana" w:hAnsi="Verdana" w:cs="Segoe UI"/>
          <w:iCs/>
          <w:color w:val="201F1E"/>
          <w:sz w:val="20"/>
          <w:szCs w:val="20"/>
        </w:rPr>
        <w:t xml:space="preserve"> The dataset will be delimited by selecting only a subset of the available columns. All potential identifying information, such as address, or identification of employees have been removed. Also, all rows which are requests for mutual aid from surrounding jurisdictions have been removed since there is no call taker involvement and during 2020, steps were taken to automate the dispatch process for these calls; allowing units to be assigned to these calls without dispatcher intervention. Rows are limited to ensure those listed were handled by DECC employees and that the service calls were dispatched to units for response. Finally, calls which weren’t answered by DECC staff and processed are also removed from the resultant dataset. The retained rows pertain to the date and time of call taker and dispatcher service call contact points, the agency dispatched to the call, the nature of the call, how the service call entered the system, and the priority level given to the call. </w:t>
      </w:r>
    </w:p>
    <w:p w14:paraId="7754DB52" w14:textId="77777777" w:rsidR="00610131" w:rsidRDefault="00610131">
      <w:pPr>
        <w:pStyle w:val="Standard"/>
        <w:spacing w:after="0" w:line="240" w:lineRule="auto"/>
        <w:ind w:left="360"/>
        <w:rPr>
          <w:rFonts w:ascii="Verdana" w:hAnsi="Verdana"/>
          <w:i/>
          <w:sz w:val="20"/>
          <w:szCs w:val="20"/>
        </w:rPr>
      </w:pPr>
    </w:p>
    <w:p w14:paraId="7754DB53" w14:textId="77777777" w:rsidR="00610131" w:rsidRDefault="00610131">
      <w:pPr>
        <w:pStyle w:val="Standard"/>
        <w:spacing w:after="0" w:line="240" w:lineRule="auto"/>
        <w:rPr>
          <w:rFonts w:ascii="Verdana" w:eastAsia="Times New Roman" w:hAnsi="Verdana" w:cs="Times New Roman"/>
          <w:b/>
          <w:sz w:val="20"/>
          <w:szCs w:val="20"/>
        </w:rPr>
      </w:pPr>
    </w:p>
    <w:p w14:paraId="7754DB54" w14:textId="686A2552" w:rsidR="00610131" w:rsidRDefault="001F0D45">
      <w:pPr>
        <w:pStyle w:val="Standard"/>
        <w:spacing w:after="0" w:line="240" w:lineRule="auto"/>
      </w:pPr>
      <w:r>
        <w:rPr>
          <w:rFonts w:ascii="Verdana" w:eastAsia="Times New Roman" w:hAnsi="Verdana" w:cs="Times New Roman"/>
          <w:b/>
          <w:sz w:val="20"/>
          <w:szCs w:val="20"/>
        </w:rPr>
        <w:t xml:space="preserve">Data Gathering: </w:t>
      </w:r>
      <w:r>
        <w:rPr>
          <w:rFonts w:ascii="Verdana" w:hAnsi="Verdana"/>
          <w:b/>
          <w:sz w:val="20"/>
          <w:szCs w:val="20"/>
        </w:rPr>
        <w:t xml:space="preserve"> </w:t>
      </w:r>
      <w:r>
        <w:rPr>
          <w:rFonts w:ascii="Verdana" w:eastAsia="Times New Roman" w:hAnsi="Verdana" w:cs="Times New Roman"/>
          <w:sz w:val="20"/>
          <w:szCs w:val="20"/>
          <w:u w:val="single"/>
        </w:rPr>
        <w:t>The Treatment of the Data:</w:t>
      </w:r>
      <w:r>
        <w:rPr>
          <w:rFonts w:ascii="Verdana" w:eastAsia="Times New Roman" w:hAnsi="Verdana" w:cs="Times New Roman"/>
          <w:sz w:val="20"/>
          <w:szCs w:val="20"/>
        </w:rPr>
        <w:t xml:space="preserve"> The data has been gathered from the </w:t>
      </w:r>
      <w:proofErr w:type="spellStart"/>
      <w:r>
        <w:rPr>
          <w:rFonts w:ascii="Verdana" w:eastAsia="Times New Roman" w:hAnsi="Verdana" w:cs="Times New Roman"/>
          <w:sz w:val="20"/>
          <w:szCs w:val="20"/>
        </w:rPr>
        <w:t>Response_Master_Incident</w:t>
      </w:r>
      <w:proofErr w:type="spellEnd"/>
      <w:r>
        <w:rPr>
          <w:rFonts w:ascii="Verdana" w:eastAsia="Times New Roman" w:hAnsi="Verdana" w:cs="Times New Roman"/>
          <w:sz w:val="20"/>
          <w:szCs w:val="20"/>
        </w:rPr>
        <w:t xml:space="preserve"> table using a T-SQL query. In the first iteration of the query, there were a significant number of empty strings and NULL values in the </w:t>
      </w:r>
      <w:proofErr w:type="spellStart"/>
      <w:r>
        <w:rPr>
          <w:rFonts w:ascii="Verdana" w:eastAsia="Times New Roman" w:hAnsi="Verdana" w:cs="Times New Roman"/>
          <w:sz w:val="20"/>
          <w:szCs w:val="20"/>
        </w:rPr>
        <w:t>MethodOfCallRcvd</w:t>
      </w:r>
      <w:proofErr w:type="spellEnd"/>
      <w:r>
        <w:rPr>
          <w:rFonts w:ascii="Verdana" w:eastAsia="Times New Roman" w:hAnsi="Verdana" w:cs="Times New Roman"/>
          <w:sz w:val="20"/>
          <w:szCs w:val="20"/>
        </w:rPr>
        <w:t xml:space="preserve"> column. The rows were retained in order to perform data analysis using this column. The NULL and empty values were transformed in the T-SQL query and transformed into the string “Not Reported”.</w:t>
      </w:r>
      <w:r w:rsidR="006D7895">
        <w:rPr>
          <w:rFonts w:ascii="Verdana" w:eastAsia="Times New Roman" w:hAnsi="Verdana" w:cs="Times New Roman"/>
          <w:sz w:val="20"/>
          <w:szCs w:val="20"/>
        </w:rPr>
        <w:t xml:space="preserve"> Per Reddy (2019), this method of transforming data during gathering can be used to address the missing and NULL values.</w:t>
      </w:r>
      <w:r>
        <w:rPr>
          <w:rFonts w:ascii="Verdana" w:eastAsia="Times New Roman" w:hAnsi="Verdana" w:cs="Times New Roman"/>
          <w:sz w:val="20"/>
          <w:szCs w:val="20"/>
        </w:rPr>
        <w:t xml:space="preserve"> The quality of the resultant data set is relatively high and contains Qualitative and Quantitative variables.</w:t>
      </w:r>
      <w:bookmarkStart w:id="0" w:name="_GoBack1"/>
      <w:bookmarkEnd w:id="0"/>
      <w:r>
        <w:rPr>
          <w:rFonts w:ascii="Verdana" w:eastAsia="Times New Roman" w:hAnsi="Verdana" w:cs="Times New Roman"/>
          <w:sz w:val="20"/>
          <w:szCs w:val="20"/>
        </w:rPr>
        <w:t xml:space="preserve"> Additionally, there are several computed and derived columns created through the T-SQL query in order to allow for additional analysis based on temporal markers, shifts. The computed columns are the elapsed times for the various temporal markers in the service calls. </w:t>
      </w:r>
    </w:p>
    <w:p w14:paraId="7754DB55" w14:textId="77777777" w:rsidR="00610131" w:rsidRDefault="00610131">
      <w:pPr>
        <w:pStyle w:val="Standard"/>
        <w:spacing w:after="0" w:line="240" w:lineRule="auto"/>
        <w:rPr>
          <w:rFonts w:ascii="Verdana" w:eastAsia="Times New Roman" w:hAnsi="Verdana" w:cs="Times New Roman"/>
          <w:b/>
          <w:sz w:val="20"/>
          <w:szCs w:val="20"/>
        </w:rPr>
      </w:pPr>
    </w:p>
    <w:p w14:paraId="7754DB56" w14:textId="77777777" w:rsidR="00610131" w:rsidRDefault="001F0D45">
      <w:pPr>
        <w:pStyle w:val="Standard"/>
        <w:spacing w:after="0" w:line="240" w:lineRule="auto"/>
      </w:pPr>
      <w:r>
        <w:rPr>
          <w:rFonts w:ascii="Verdana" w:eastAsia="Times New Roman" w:hAnsi="Verdana" w:cs="Times New Roman"/>
          <w:b/>
          <w:sz w:val="20"/>
          <w:szCs w:val="20"/>
        </w:rPr>
        <w:t>Data Analytic Tools and Techniques</w:t>
      </w:r>
      <w:r>
        <w:rPr>
          <w:rFonts w:ascii="Verdana" w:eastAsia="Times New Roman" w:hAnsi="Verdana" w:cs="Times New Roman"/>
          <w:sz w:val="20"/>
          <w:szCs w:val="20"/>
        </w:rPr>
        <w:t xml:space="preserve">: </w:t>
      </w:r>
      <w:r>
        <w:rPr>
          <w:rFonts w:ascii="Verdana" w:eastAsia="Times New Roman" w:hAnsi="Verdana" w:cs="Times New Roman"/>
          <w:sz w:val="20"/>
          <w:szCs w:val="20"/>
          <w:u w:val="single"/>
        </w:rPr>
        <w:t>The Design of the Study:</w:t>
      </w:r>
      <w:r>
        <w:rPr>
          <w:rFonts w:ascii="Verdana" w:eastAsia="Times New Roman" w:hAnsi="Verdana" w:cs="Times New Roman"/>
          <w:sz w:val="20"/>
          <w:szCs w:val="20"/>
        </w:rPr>
        <w:t xml:space="preserve"> 1. A QQ plot and Shapiro-Wilk will be run to determine the normality of the data. Per Tanya Hoskins (2012) of the Mayo Clinic, if the assumptions of normality </w:t>
      </w:r>
      <w:proofErr w:type="gramStart"/>
      <w:r>
        <w:rPr>
          <w:rFonts w:ascii="Verdana" w:eastAsia="Times New Roman" w:hAnsi="Verdana" w:cs="Times New Roman"/>
          <w:sz w:val="20"/>
          <w:szCs w:val="20"/>
        </w:rPr>
        <w:t>is</w:t>
      </w:r>
      <w:proofErr w:type="gramEnd"/>
      <w:r>
        <w:rPr>
          <w:rFonts w:ascii="Verdana" w:eastAsia="Times New Roman" w:hAnsi="Verdana" w:cs="Times New Roman"/>
          <w:sz w:val="20"/>
          <w:szCs w:val="20"/>
        </w:rPr>
        <w:t xml:space="preserve"> not validated, then the nonparametric Kruskal-Wallis test will be appropriate for the continuous numeric variables. 2. The Kruskal-Wallis tests to compare means between three or more groups will be run on the computed columns to create the means comparisons (Hoskins, 2012). Univariate, bivariate, and multivariate analyses will be run on the remaining variables in order to glean additional insights into the data. </w:t>
      </w:r>
    </w:p>
    <w:p w14:paraId="7754DB57" w14:textId="77777777" w:rsidR="00610131" w:rsidRDefault="00610131">
      <w:pPr>
        <w:pStyle w:val="Standard"/>
        <w:spacing w:after="0" w:line="240" w:lineRule="auto"/>
        <w:ind w:left="720"/>
        <w:rPr>
          <w:rFonts w:ascii="Verdana" w:eastAsia="Times New Roman" w:hAnsi="Verdana" w:cs="Times New Roman"/>
          <w:b/>
          <w:sz w:val="20"/>
          <w:szCs w:val="20"/>
        </w:rPr>
      </w:pPr>
    </w:p>
    <w:p w14:paraId="7754DB58" w14:textId="3C1DD52D" w:rsidR="00610131" w:rsidRDefault="001F0D45">
      <w:pPr>
        <w:pStyle w:val="Standard"/>
        <w:spacing w:after="0" w:line="240" w:lineRule="auto"/>
        <w:ind w:left="360"/>
      </w:pPr>
      <w:r>
        <w:rPr>
          <w:rFonts w:ascii="Verdana" w:eastAsia="Times New Roman" w:hAnsi="Verdana" w:cs="Times New Roman"/>
          <w:b/>
          <w:sz w:val="20"/>
          <w:szCs w:val="20"/>
        </w:rPr>
        <w:t>Justification of Tools/Techniques:</w:t>
      </w:r>
      <w:r>
        <w:rPr>
          <w:rFonts w:ascii="Verdana" w:eastAsia="Times New Roman" w:hAnsi="Verdana" w:cs="Times New Roman"/>
          <w:sz w:val="20"/>
          <w:szCs w:val="20"/>
        </w:rPr>
        <w:t xml:space="preserve">  R will be used for normality tests and the Kruskal-Wallis tests for the continuous numeric variables. Per </w:t>
      </w:r>
      <w:proofErr w:type="spellStart"/>
      <w:r>
        <w:rPr>
          <w:rFonts w:ascii="Verdana" w:eastAsia="Times New Roman" w:hAnsi="Verdana" w:cs="Times New Roman"/>
          <w:sz w:val="20"/>
          <w:szCs w:val="20"/>
        </w:rPr>
        <w:t>Dancho</w:t>
      </w:r>
      <w:proofErr w:type="spellEnd"/>
      <w:r>
        <w:rPr>
          <w:rFonts w:ascii="Verdana" w:eastAsia="Times New Roman" w:hAnsi="Verdana" w:cs="Times New Roman"/>
          <w:sz w:val="20"/>
          <w:szCs w:val="20"/>
        </w:rPr>
        <w:t xml:space="preserve"> (2012), R is well-built for all of the different analytical methods, is business friendly, and has excellent tools for professional quality output of the results of the analyses.</w:t>
      </w:r>
      <w:r w:rsidR="000B2D56">
        <w:rPr>
          <w:rFonts w:ascii="Verdana" w:eastAsia="Times New Roman" w:hAnsi="Verdana" w:cs="Times New Roman"/>
          <w:sz w:val="20"/>
          <w:szCs w:val="20"/>
        </w:rPr>
        <w:t xml:space="preserve"> </w:t>
      </w:r>
      <w:r w:rsidR="004A1541">
        <w:rPr>
          <w:rFonts w:ascii="Verdana" w:eastAsia="Times New Roman" w:hAnsi="Verdana" w:cs="Times New Roman"/>
          <w:sz w:val="20"/>
          <w:szCs w:val="20"/>
        </w:rPr>
        <w:t xml:space="preserve">Per Professor Norm </w:t>
      </w:r>
      <w:proofErr w:type="spellStart"/>
      <w:r w:rsidR="004A1541">
        <w:rPr>
          <w:rFonts w:ascii="Verdana" w:eastAsia="Times New Roman" w:hAnsi="Verdana" w:cs="Times New Roman"/>
          <w:sz w:val="20"/>
          <w:szCs w:val="20"/>
        </w:rPr>
        <w:t>Matloff</w:t>
      </w:r>
      <w:proofErr w:type="spellEnd"/>
      <w:r w:rsidR="004A1541">
        <w:rPr>
          <w:rFonts w:ascii="Verdana" w:eastAsia="Times New Roman" w:hAnsi="Verdana" w:cs="Times New Roman"/>
          <w:sz w:val="20"/>
          <w:szCs w:val="20"/>
        </w:rPr>
        <w:t xml:space="preserve">, </w:t>
      </w:r>
      <w:bookmarkStart w:id="1" w:name="_Hlk71138866"/>
      <w:r w:rsidR="004A1541" w:rsidRPr="004A1541">
        <w:rPr>
          <w:rFonts w:ascii="Verdana" w:eastAsia="Times New Roman" w:hAnsi="Verdana" w:cs="Times New Roman"/>
          <w:sz w:val="20"/>
          <w:szCs w:val="20"/>
        </w:rPr>
        <w:t>“</w:t>
      </w:r>
      <w:r w:rsidR="004A1541" w:rsidRPr="004A1541">
        <w:rPr>
          <w:rFonts w:ascii="Verdana" w:hAnsi="Verdana" w:cs="Segoe UI"/>
          <w:color w:val="24292E"/>
          <w:sz w:val="20"/>
          <w:szCs w:val="20"/>
          <w:shd w:val="clear" w:color="auto" w:fill="FFFFFF"/>
        </w:rPr>
        <w:t>R is written </w:t>
      </w:r>
      <w:r w:rsidR="004A1541" w:rsidRPr="004A1541">
        <w:rPr>
          <w:rStyle w:val="Emphasis"/>
          <w:rFonts w:ascii="Verdana" w:hAnsi="Verdana" w:cs="Segoe UI"/>
          <w:color w:val="24292E"/>
          <w:sz w:val="20"/>
          <w:szCs w:val="20"/>
          <w:shd w:val="clear" w:color="auto" w:fill="FFFFFF"/>
        </w:rPr>
        <w:t>by</w:t>
      </w:r>
      <w:r w:rsidR="004A1541" w:rsidRPr="004A1541">
        <w:rPr>
          <w:rFonts w:ascii="Verdana" w:hAnsi="Verdana" w:cs="Segoe UI"/>
          <w:color w:val="24292E"/>
          <w:sz w:val="20"/>
          <w:szCs w:val="20"/>
          <w:shd w:val="clear" w:color="auto" w:fill="FFFFFF"/>
        </w:rPr>
        <w:t> statisticians, </w:t>
      </w:r>
      <w:r w:rsidR="004A1541" w:rsidRPr="004A1541">
        <w:rPr>
          <w:rStyle w:val="Emphasis"/>
          <w:rFonts w:ascii="Verdana" w:hAnsi="Verdana" w:cs="Segoe UI"/>
          <w:color w:val="24292E"/>
          <w:sz w:val="20"/>
          <w:szCs w:val="20"/>
          <w:shd w:val="clear" w:color="auto" w:fill="FFFFFF"/>
        </w:rPr>
        <w:t>for</w:t>
      </w:r>
      <w:r w:rsidR="004A1541" w:rsidRPr="004A1541">
        <w:rPr>
          <w:rFonts w:ascii="Verdana" w:hAnsi="Verdana" w:cs="Segoe UI"/>
          <w:color w:val="24292E"/>
          <w:sz w:val="20"/>
          <w:szCs w:val="20"/>
          <w:shd w:val="clear" w:color="auto" w:fill="FFFFFF"/>
        </w:rPr>
        <w:t> statisticians,”</w:t>
      </w:r>
      <w:r>
        <w:rPr>
          <w:rFonts w:ascii="Verdana" w:eastAsia="Times New Roman" w:hAnsi="Verdana" w:cs="Times New Roman"/>
          <w:sz w:val="20"/>
          <w:szCs w:val="20"/>
        </w:rPr>
        <w:t xml:space="preserve"> </w:t>
      </w:r>
      <w:r w:rsidR="004A1541">
        <w:rPr>
          <w:rFonts w:ascii="Verdana" w:eastAsia="Times New Roman" w:hAnsi="Verdana" w:cs="Times New Roman"/>
          <w:sz w:val="20"/>
          <w:szCs w:val="20"/>
        </w:rPr>
        <w:t>giving it an advantage over Python for detailed statistical analysis (</w:t>
      </w:r>
      <w:proofErr w:type="spellStart"/>
      <w:r w:rsidR="004A1541">
        <w:rPr>
          <w:rFonts w:ascii="Verdana" w:eastAsia="Times New Roman" w:hAnsi="Verdana" w:cs="Times New Roman"/>
          <w:sz w:val="20"/>
          <w:szCs w:val="20"/>
        </w:rPr>
        <w:t>Matloff</w:t>
      </w:r>
      <w:proofErr w:type="spellEnd"/>
      <w:r w:rsidR="004A1541">
        <w:rPr>
          <w:rFonts w:ascii="Verdana" w:eastAsia="Times New Roman" w:hAnsi="Verdana" w:cs="Times New Roman"/>
          <w:sz w:val="20"/>
          <w:szCs w:val="20"/>
        </w:rPr>
        <w:t>, 2019)</w:t>
      </w:r>
      <w:bookmarkEnd w:id="1"/>
    </w:p>
    <w:p w14:paraId="7754DB59" w14:textId="77777777" w:rsidR="00610131" w:rsidRDefault="00610131">
      <w:pPr>
        <w:pStyle w:val="Standard"/>
        <w:spacing w:after="0" w:line="240" w:lineRule="auto"/>
        <w:rPr>
          <w:rFonts w:ascii="Verdana" w:hAnsi="Verdana"/>
          <w:b/>
          <w:sz w:val="20"/>
          <w:szCs w:val="20"/>
        </w:rPr>
      </w:pPr>
    </w:p>
    <w:p w14:paraId="7754DB5A" w14:textId="77777777" w:rsidR="00610131" w:rsidRDefault="001F0D45">
      <w:pPr>
        <w:pStyle w:val="Standard"/>
        <w:spacing w:after="0" w:line="240" w:lineRule="auto"/>
      </w:pPr>
      <w:r>
        <w:rPr>
          <w:rFonts w:ascii="Verdana" w:hAnsi="Verdana"/>
          <w:b/>
          <w:sz w:val="20"/>
          <w:szCs w:val="20"/>
        </w:rPr>
        <w:t>Project Outcomes</w:t>
      </w:r>
      <w:r>
        <w:rPr>
          <w:rFonts w:ascii="Verdana" w:hAnsi="Verdana"/>
          <w:sz w:val="20"/>
          <w:szCs w:val="20"/>
        </w:rPr>
        <w:t xml:space="preserve">: </w:t>
      </w:r>
      <w:r>
        <w:rPr>
          <w:rStyle w:val="PlaceholderText"/>
          <w:rFonts w:ascii="Verdana" w:hAnsi="Verdana"/>
          <w:sz w:val="20"/>
          <w:szCs w:val="20"/>
        </w:rPr>
        <w:t>T</w:t>
      </w:r>
      <w:r>
        <w:rPr>
          <w:rStyle w:val="PlaceholderText"/>
          <w:rFonts w:ascii="Verdana" w:hAnsi="Verdana"/>
          <w:color w:val="000000"/>
          <w:sz w:val="20"/>
          <w:szCs w:val="20"/>
        </w:rPr>
        <w:t xml:space="preserve">he anticipated outcomes are insights into how the SARS-COV2 (Covid19) virus impacted 911 Dispatch operations throughout 2020. Support for the alternative hypothesis can be found in </w:t>
      </w:r>
      <w:proofErr w:type="spellStart"/>
      <w:r>
        <w:rPr>
          <w:rStyle w:val="PlaceholderText"/>
          <w:rFonts w:ascii="Verdana" w:hAnsi="Verdana"/>
          <w:color w:val="000000"/>
          <w:sz w:val="20"/>
          <w:szCs w:val="20"/>
        </w:rPr>
        <w:t>Marrazzo</w:t>
      </w:r>
      <w:proofErr w:type="spellEnd"/>
      <w:r>
        <w:rPr>
          <w:rStyle w:val="PlaceholderText"/>
          <w:rFonts w:ascii="Verdana" w:hAnsi="Verdana"/>
          <w:color w:val="000000"/>
          <w:sz w:val="20"/>
          <w:szCs w:val="20"/>
        </w:rPr>
        <w:t xml:space="preserve"> et al (2020) that this analysis can show how the measures taken by the Department of Emergency and Customer Communications impacted the times to receive and dispatch emergency calls for service in the PSAP Operations Center. </w:t>
      </w:r>
    </w:p>
    <w:p w14:paraId="7754DB5B" w14:textId="77777777" w:rsidR="00610131" w:rsidRDefault="00610131">
      <w:pPr>
        <w:pStyle w:val="Standard"/>
        <w:spacing w:after="0" w:line="240" w:lineRule="auto"/>
        <w:rPr>
          <w:rStyle w:val="PlaceholderText"/>
          <w:rFonts w:ascii="Verdana" w:hAnsi="Verdana"/>
          <w:color w:val="000000"/>
          <w:sz w:val="20"/>
          <w:szCs w:val="20"/>
        </w:rPr>
      </w:pPr>
    </w:p>
    <w:p w14:paraId="7754DB5C" w14:textId="77777777" w:rsidR="00610131" w:rsidRDefault="001F0D45">
      <w:pPr>
        <w:rPr>
          <w:rFonts w:ascii="Verdana" w:hAnsi="Verdana"/>
          <w:sz w:val="20"/>
          <w:szCs w:val="20"/>
        </w:rPr>
      </w:pPr>
      <w:r>
        <w:rPr>
          <w:rStyle w:val="PlaceholderText"/>
          <w:rFonts w:ascii="Verdana" w:hAnsi="Verdana"/>
          <w:b/>
          <w:color w:val="000000"/>
          <w:sz w:val="20"/>
          <w:szCs w:val="20"/>
        </w:rPr>
        <w:t>Projected Project End Date</w:t>
      </w:r>
      <w:r>
        <w:rPr>
          <w:rStyle w:val="PlaceholderText"/>
          <w:rFonts w:ascii="Verdana" w:hAnsi="Verdana"/>
          <w:color w:val="000000"/>
          <w:sz w:val="20"/>
          <w:szCs w:val="20"/>
        </w:rPr>
        <w:t xml:space="preserve">: </w:t>
      </w:r>
      <w:sdt>
        <w:sdtPr>
          <w:id w:val="1525202979"/>
          <w:date w:fullDate="2021-06-30T00:00:00Z">
            <w:dateFormat w:val="M/d/yyyy"/>
            <w:lid w:val="en-US"/>
            <w:storeMappedDataAs w:val="dateTime"/>
            <w:calendar w:val="gregorian"/>
          </w:date>
        </w:sdtPr>
        <w:sdtEndPr/>
        <w:sdtContent>
          <w:r>
            <w:rPr>
              <w:rStyle w:val="PlaceholderText"/>
              <w:rFonts w:ascii="Verdana" w:hAnsi="Verdana"/>
              <w:color w:val="000000"/>
              <w:sz w:val="20"/>
              <w:szCs w:val="20"/>
            </w:rPr>
            <w:t>6/30/2021</w:t>
          </w:r>
        </w:sdtContent>
      </w:sdt>
    </w:p>
    <w:p w14:paraId="7754DB5D" w14:textId="77777777" w:rsidR="00610131" w:rsidRDefault="00610131">
      <w:pPr>
        <w:pStyle w:val="Standard"/>
        <w:spacing w:after="0" w:line="240" w:lineRule="auto"/>
        <w:rPr>
          <w:rFonts w:ascii="Verdana" w:hAnsi="Verdana"/>
          <w:b/>
          <w:sz w:val="20"/>
          <w:szCs w:val="20"/>
        </w:rPr>
      </w:pPr>
    </w:p>
    <w:p w14:paraId="7754DB5F" w14:textId="2127EF10" w:rsidR="00610131" w:rsidRDefault="001F0D45">
      <w:pPr>
        <w:pStyle w:val="Standard"/>
        <w:shd w:val="clear" w:color="auto" w:fill="FFFFFF"/>
        <w:spacing w:after="0" w:line="240" w:lineRule="auto"/>
        <w:jc w:val="center"/>
        <w:rPr>
          <w:rFonts w:ascii="Verdana" w:eastAsia="Times New Roman" w:hAnsi="Verdana" w:cs="Arial"/>
          <w:b/>
          <w:bCs/>
          <w:color w:val="222222"/>
          <w:sz w:val="20"/>
          <w:szCs w:val="20"/>
        </w:rPr>
      </w:pPr>
      <w:r>
        <w:rPr>
          <w:rFonts w:ascii="Verdana" w:eastAsia="Times New Roman" w:hAnsi="Verdana" w:cs="Arial"/>
          <w:b/>
          <w:bCs/>
          <w:color w:val="222222"/>
          <w:sz w:val="20"/>
          <w:szCs w:val="20"/>
        </w:rPr>
        <w:t>Institutional Review Board Quiz and Approval</w:t>
      </w:r>
    </w:p>
    <w:p w14:paraId="140B0F0F" w14:textId="77777777" w:rsidR="001618AF" w:rsidRDefault="001618AF">
      <w:pPr>
        <w:pStyle w:val="Standard"/>
        <w:shd w:val="clear" w:color="auto" w:fill="FFFFFF"/>
        <w:spacing w:after="0" w:line="240" w:lineRule="auto"/>
        <w:jc w:val="center"/>
        <w:rPr>
          <w:rFonts w:ascii="Arial" w:eastAsia="Times New Roman" w:hAnsi="Arial" w:cs="Arial"/>
          <w:color w:val="222222"/>
          <w:sz w:val="24"/>
          <w:szCs w:val="24"/>
        </w:rPr>
      </w:pPr>
    </w:p>
    <w:p w14:paraId="032D12D6" w14:textId="77777777" w:rsidR="001618AF" w:rsidRDefault="001618AF" w:rsidP="001618AF">
      <w:pPr>
        <w:rPr>
          <w:rFonts w:ascii="Verdana" w:hAnsi="Verdana"/>
          <w:sz w:val="20"/>
          <w:szCs w:val="20"/>
        </w:rPr>
      </w:pPr>
      <w:r>
        <w:rPr>
          <w:rFonts w:ascii="Verdana" w:hAnsi="Verdana"/>
          <w:sz w:val="20"/>
          <w:szCs w:val="20"/>
        </w:rPr>
        <w:lastRenderedPageBreak/>
        <w:t>Have you read and understood the “Human Subjects FAQ” page and completed the “Human Subjects FAQ Quiz” at the WGU Institutional Review Board (IRB) website? (</w:t>
      </w:r>
      <w:hyperlink r:id="rId9" w:history="1">
        <w:r>
          <w:rPr>
            <w:rStyle w:val="Hyperlink"/>
            <w:rFonts w:ascii="Verdana" w:hAnsi="Verdana"/>
          </w:rPr>
          <w:t>https://irb.wgu.edu/info/Pages/Home.aspx</w:t>
        </w:r>
      </w:hyperlink>
      <w:r>
        <w:rPr>
          <w:rFonts w:ascii="Verdana" w:hAnsi="Verdana"/>
          <w:sz w:val="20"/>
          <w:szCs w:val="20"/>
        </w:rPr>
        <w:t xml:space="preserve">) </w:t>
      </w:r>
    </w:p>
    <w:p w14:paraId="733857D5" w14:textId="77777777" w:rsidR="001618AF" w:rsidRDefault="001618AF" w:rsidP="001618AF">
      <w:pPr>
        <w:rPr>
          <w:rFonts w:ascii="Verdana" w:hAnsi="Verdana"/>
          <w:sz w:val="20"/>
          <w:szCs w:val="20"/>
        </w:rPr>
      </w:pPr>
      <w:r>
        <w:rPr>
          <w:rFonts w:ascii="Verdana" w:hAnsi="Verdana"/>
          <w:sz w:val="20"/>
          <w:szCs w:val="20"/>
        </w:rPr>
        <w:t xml:space="preserve"> </w:t>
      </w:r>
    </w:p>
    <w:p w14:paraId="538E7A25" w14:textId="77777777" w:rsidR="001618AF" w:rsidRDefault="009F0B5C" w:rsidP="001618AF">
      <w:pPr>
        <w:ind w:left="360"/>
        <w:rPr>
          <w:rFonts w:ascii="Verdana" w:hAnsi="Verdana"/>
          <w:sz w:val="20"/>
          <w:szCs w:val="20"/>
        </w:rPr>
      </w:pPr>
      <w:sdt>
        <w:sdtPr>
          <w:rPr>
            <w:rFonts w:ascii="Verdana" w:hAnsi="Verdana"/>
            <w:b/>
            <w:color w:val="FF0000"/>
            <w:sz w:val="20"/>
            <w:szCs w:val="20"/>
          </w:rPr>
          <w:id w:val="1962452479"/>
          <w14:checkbox>
            <w14:checked w14:val="1"/>
            <w14:checkedState w14:val="2612" w14:font="MS Gothic"/>
            <w14:uncheckedState w14:val="2610" w14:font="MS Gothic"/>
          </w14:checkbox>
        </w:sdtPr>
        <w:sdtEndPr/>
        <w:sdtContent>
          <w:r w:rsidR="001618AF">
            <w:rPr>
              <w:rFonts w:ascii="MS Gothic" w:eastAsia="MS Gothic" w:hAnsi="MS Gothic" w:hint="eastAsia"/>
              <w:b/>
              <w:color w:val="FF0000"/>
              <w:sz w:val="20"/>
              <w:szCs w:val="20"/>
            </w:rPr>
            <w:t>☒</w:t>
          </w:r>
        </w:sdtContent>
      </w:sdt>
      <w:r w:rsidR="001618AF">
        <w:rPr>
          <w:rFonts w:ascii="Verdana" w:hAnsi="Verdana"/>
          <w:sz w:val="20"/>
          <w:szCs w:val="20"/>
        </w:rPr>
        <w:t xml:space="preserve"> Yes, I have read and understood the “Human Subjects FAQ” and have provided email proof of my completed quiz in appendix A. (</w:t>
      </w:r>
      <w:hyperlink r:id="rId10" w:history="1">
        <w:r w:rsidR="001618AF">
          <w:rPr>
            <w:rStyle w:val="Hyperlink"/>
            <w:rFonts w:ascii="Verdana" w:hAnsi="Verdana" w:cs="Verdana"/>
          </w:rPr>
          <w:t>https://irb.wgu.edu/info/Pages/Human-Subjects-FAQ-Quiz.aspx</w:t>
        </w:r>
      </w:hyperlink>
      <w:r w:rsidR="001618AF">
        <w:rPr>
          <w:rFonts w:ascii="Verdana" w:hAnsi="Verdana"/>
          <w:sz w:val="20"/>
          <w:szCs w:val="20"/>
        </w:rPr>
        <w:t>)</w:t>
      </w:r>
    </w:p>
    <w:p w14:paraId="1BF0C046" w14:textId="77777777" w:rsidR="001618AF" w:rsidRDefault="001618AF" w:rsidP="001618AF">
      <w:pPr>
        <w:ind w:left="360"/>
        <w:rPr>
          <w:rFonts w:ascii="Verdana" w:hAnsi="Verdana"/>
          <w:sz w:val="20"/>
          <w:szCs w:val="20"/>
        </w:rPr>
      </w:pPr>
    </w:p>
    <w:p w14:paraId="7E0D074E" w14:textId="77777777" w:rsidR="001618AF" w:rsidRDefault="009F0B5C" w:rsidP="001618AF">
      <w:pPr>
        <w:ind w:left="360"/>
        <w:rPr>
          <w:rFonts w:ascii="Verdana" w:hAnsi="Verdana"/>
          <w:sz w:val="20"/>
          <w:szCs w:val="20"/>
        </w:rPr>
      </w:pPr>
      <w:sdt>
        <w:sdtPr>
          <w:rPr>
            <w:rFonts w:ascii="Verdana" w:hAnsi="Verdana"/>
            <w:color w:val="FF0000"/>
            <w:sz w:val="20"/>
            <w:szCs w:val="20"/>
          </w:rPr>
          <w:id w:val="474568602"/>
          <w14:checkbox>
            <w14:checked w14:val="0"/>
            <w14:checkedState w14:val="2612" w14:font="MS Gothic"/>
            <w14:uncheckedState w14:val="2610" w14:font="MS Gothic"/>
          </w14:checkbox>
        </w:sdtPr>
        <w:sdtEndPr/>
        <w:sdtContent>
          <w:r w:rsidR="001618AF">
            <w:rPr>
              <w:rFonts w:ascii="MS Gothic" w:eastAsia="MS Gothic" w:hAnsi="MS Gothic" w:hint="eastAsia"/>
              <w:color w:val="FF0000"/>
              <w:sz w:val="20"/>
              <w:szCs w:val="20"/>
            </w:rPr>
            <w:t>☐</w:t>
          </w:r>
        </w:sdtContent>
      </w:sdt>
      <w:r w:rsidR="001618AF">
        <w:rPr>
          <w:rFonts w:ascii="Verdana" w:hAnsi="Verdana"/>
          <w:sz w:val="20"/>
          <w:szCs w:val="20"/>
        </w:rPr>
        <w:t xml:space="preserve"> No, I have not completed the Human Subjects FAQ quiz.</w:t>
      </w:r>
    </w:p>
    <w:p w14:paraId="54DE3F49" w14:textId="77777777" w:rsidR="001618AF" w:rsidRDefault="001618AF" w:rsidP="001618AF">
      <w:pPr>
        <w:rPr>
          <w:rFonts w:ascii="Verdana" w:hAnsi="Verdana"/>
          <w:sz w:val="20"/>
          <w:szCs w:val="20"/>
        </w:rPr>
      </w:pPr>
    </w:p>
    <w:p w14:paraId="6D2EA869" w14:textId="77777777" w:rsidR="001618AF" w:rsidRDefault="001618AF" w:rsidP="001618AF">
      <w:pPr>
        <w:rPr>
          <w:rFonts w:ascii="Verdana" w:hAnsi="Verdana"/>
          <w:sz w:val="20"/>
          <w:szCs w:val="20"/>
        </w:rPr>
      </w:pPr>
      <w:r>
        <w:rPr>
          <w:rFonts w:ascii="Verdana" w:hAnsi="Verdana"/>
          <w:sz w:val="20"/>
          <w:szCs w:val="20"/>
        </w:rPr>
        <w:t xml:space="preserve">Assess whether your capstone proposal complies with WGU’s IRB standards for exemption status. Explain why you believe the proposed project complies with the standards for exemption status. If it does not, make arrangements with a course mentor and the IRB for approval. </w:t>
      </w:r>
    </w:p>
    <w:p w14:paraId="31FFBCA1" w14:textId="77777777" w:rsidR="001618AF" w:rsidRDefault="001618AF" w:rsidP="001618AF">
      <w:pPr>
        <w:rPr>
          <w:rFonts w:ascii="Verdana" w:hAnsi="Verdana"/>
          <w:sz w:val="20"/>
          <w:szCs w:val="20"/>
        </w:rPr>
      </w:pPr>
    </w:p>
    <w:p w14:paraId="3AF44953" w14:textId="77777777" w:rsidR="001618AF" w:rsidRDefault="009F0B5C" w:rsidP="001618AF">
      <w:pPr>
        <w:ind w:left="720"/>
        <w:rPr>
          <w:rFonts w:ascii="Verdana" w:hAnsi="Verdana"/>
          <w:sz w:val="20"/>
          <w:szCs w:val="20"/>
        </w:rPr>
      </w:pPr>
      <w:sdt>
        <w:sdtPr>
          <w:rPr>
            <w:rFonts w:ascii="Verdana" w:hAnsi="Verdana"/>
            <w:sz w:val="20"/>
            <w:szCs w:val="20"/>
          </w:rPr>
          <w:id w:val="1902095358"/>
          <w14:checkbox>
            <w14:checked w14:val="1"/>
            <w14:checkedState w14:val="2612" w14:font="MS Gothic"/>
            <w14:uncheckedState w14:val="2610" w14:font="MS Gothic"/>
          </w14:checkbox>
        </w:sdtPr>
        <w:sdtEndPr/>
        <w:sdtContent>
          <w:r w:rsidR="001618AF">
            <w:rPr>
              <w:rFonts w:ascii="MS Gothic" w:eastAsia="MS Gothic" w:hAnsi="MS Gothic" w:hint="eastAsia"/>
              <w:sz w:val="20"/>
              <w:szCs w:val="20"/>
            </w:rPr>
            <w:t>☒</w:t>
          </w:r>
        </w:sdtContent>
      </w:sdt>
      <w:r w:rsidR="001618AF">
        <w:rPr>
          <w:rFonts w:ascii="Verdana" w:hAnsi="Verdana"/>
          <w:sz w:val="20"/>
          <w:szCs w:val="20"/>
        </w:rPr>
        <w:t xml:space="preserve"> The research complies with WGU’s IRB exemption status because:</w:t>
      </w:r>
    </w:p>
    <w:p w14:paraId="48ADD104" w14:textId="77777777" w:rsidR="001618AF" w:rsidRDefault="001618AF" w:rsidP="001618AF">
      <w:pPr>
        <w:ind w:left="720"/>
        <w:rPr>
          <w:rFonts w:ascii="Verdana" w:hAnsi="Verdana"/>
          <w:sz w:val="20"/>
          <w:szCs w:val="20"/>
        </w:rPr>
      </w:pPr>
    </w:p>
    <w:p w14:paraId="4F385474" w14:textId="77777777" w:rsidR="001618AF" w:rsidRPr="00F94087" w:rsidRDefault="001618AF" w:rsidP="001618AF">
      <w:pPr>
        <w:pStyle w:val="ListParagraph"/>
        <w:numPr>
          <w:ilvl w:val="0"/>
          <w:numId w:val="1"/>
        </w:numPr>
        <w:suppressAutoHyphens w:val="0"/>
        <w:spacing w:after="0" w:line="240" w:lineRule="auto"/>
        <w:contextualSpacing/>
        <w:textAlignment w:val="auto"/>
        <w:rPr>
          <w:rFonts w:ascii="Verdana" w:hAnsi="Verdana"/>
          <w:sz w:val="20"/>
          <w:szCs w:val="20"/>
        </w:rPr>
      </w:pPr>
      <w:r>
        <w:t xml:space="preserve">Research involving the collection or study of freely available de-identified </w:t>
      </w:r>
      <w:r w:rsidRPr="00F94087">
        <w:rPr>
          <w:u w:val="single"/>
        </w:rPr>
        <w:t>existing</w:t>
      </w:r>
      <w:r>
        <w:t> data</w:t>
      </w:r>
    </w:p>
    <w:p w14:paraId="3F0CC35A" w14:textId="77777777" w:rsidR="001618AF" w:rsidRPr="00F94087" w:rsidRDefault="001618AF" w:rsidP="001618AF">
      <w:pPr>
        <w:pStyle w:val="ListParagraph"/>
        <w:numPr>
          <w:ilvl w:val="0"/>
          <w:numId w:val="1"/>
        </w:numPr>
        <w:suppressAutoHyphens w:val="0"/>
        <w:spacing w:after="0" w:line="240" w:lineRule="auto"/>
        <w:contextualSpacing/>
        <w:textAlignment w:val="auto"/>
        <w:rPr>
          <w:rFonts w:ascii="Verdana" w:hAnsi="Verdana"/>
          <w:sz w:val="20"/>
          <w:szCs w:val="20"/>
        </w:rPr>
      </w:pPr>
      <w:r>
        <w:t>Research that does not employ methodology on human subjects.</w:t>
      </w:r>
    </w:p>
    <w:p w14:paraId="67AF2C09" w14:textId="77777777" w:rsidR="001618AF" w:rsidRDefault="001618AF" w:rsidP="001618AF">
      <w:pPr>
        <w:ind w:left="720"/>
        <w:rPr>
          <w:rFonts w:ascii="Verdana" w:hAnsi="Verdana"/>
          <w:sz w:val="20"/>
          <w:szCs w:val="20"/>
        </w:rPr>
      </w:pPr>
    </w:p>
    <w:p w14:paraId="46393507" w14:textId="77777777" w:rsidR="001618AF" w:rsidRDefault="009F0B5C" w:rsidP="001618AF">
      <w:pPr>
        <w:ind w:left="720"/>
        <w:rPr>
          <w:rFonts w:ascii="Verdana" w:hAnsi="Verdana"/>
          <w:sz w:val="20"/>
          <w:szCs w:val="20"/>
        </w:rPr>
      </w:pPr>
      <w:sdt>
        <w:sdtPr>
          <w:rPr>
            <w:rFonts w:ascii="Verdana" w:hAnsi="Verdana"/>
            <w:sz w:val="20"/>
            <w:szCs w:val="20"/>
          </w:rPr>
          <w:id w:val="-1844310835"/>
          <w14:checkbox>
            <w14:checked w14:val="0"/>
            <w14:checkedState w14:val="2612" w14:font="MS Gothic"/>
            <w14:uncheckedState w14:val="2610" w14:font="MS Gothic"/>
          </w14:checkbox>
        </w:sdtPr>
        <w:sdtEndPr/>
        <w:sdtContent>
          <w:r w:rsidR="001618AF">
            <w:rPr>
              <w:rFonts w:ascii="Segoe UI Symbol" w:hAnsi="Segoe UI Symbol" w:cs="Segoe UI Symbol"/>
              <w:sz w:val="20"/>
              <w:szCs w:val="20"/>
            </w:rPr>
            <w:t>☐</w:t>
          </w:r>
        </w:sdtContent>
      </w:sdt>
      <w:r w:rsidR="001618AF">
        <w:rPr>
          <w:rFonts w:ascii="Verdana" w:hAnsi="Verdana"/>
          <w:sz w:val="20"/>
          <w:szCs w:val="20"/>
        </w:rPr>
        <w:t xml:space="preserve"> The research requires approval from WGU’s IRB because:</w:t>
      </w:r>
    </w:p>
    <w:p w14:paraId="1BB42CA1" w14:textId="77777777" w:rsidR="001618AF" w:rsidRDefault="001618AF" w:rsidP="001618AF">
      <w:pPr>
        <w:rPr>
          <w:rFonts w:ascii="Verdana" w:hAnsi="Verdana"/>
          <w:i/>
          <w:sz w:val="20"/>
          <w:szCs w:val="20"/>
        </w:rPr>
      </w:pPr>
    </w:p>
    <w:p w14:paraId="6A20E338" w14:textId="77777777" w:rsidR="001618AF" w:rsidRDefault="009F0B5C" w:rsidP="001618AF">
      <w:pPr>
        <w:jc w:val="center"/>
        <w:rPr>
          <w:rFonts w:ascii="Verdana" w:hAnsi="Verdana"/>
          <w:sz w:val="20"/>
          <w:szCs w:val="20"/>
        </w:rPr>
      </w:pPr>
      <w:r>
        <w:rPr>
          <w:rFonts w:ascii="Verdana" w:hAnsi="Verdana"/>
          <w:sz w:val="20"/>
          <w:szCs w:val="20"/>
        </w:rPr>
        <w:pict w14:anchorId="51365F80">
          <v:rect id="_x0000_i1025" style="width:468pt;height:1.5pt" o:hralign="center" o:hrstd="t" o:hr="t" fillcolor="#a0a0a0" stroked="f"/>
        </w:pict>
      </w:r>
    </w:p>
    <w:p w14:paraId="0AB9C72B" w14:textId="77777777" w:rsidR="001618AF" w:rsidRDefault="001618AF" w:rsidP="001618AF">
      <w:pPr>
        <w:rPr>
          <w:rFonts w:ascii="Verdana" w:hAnsi="Verdana"/>
          <w:i/>
          <w:sz w:val="20"/>
          <w:szCs w:val="20"/>
        </w:rPr>
      </w:pPr>
    </w:p>
    <w:p w14:paraId="141A7EB6" w14:textId="77777777" w:rsidR="001618AF" w:rsidRDefault="009F0B5C" w:rsidP="001618AF">
      <w:pPr>
        <w:rPr>
          <w:rFonts w:ascii="Verdana" w:hAnsi="Verdana"/>
          <w:sz w:val="20"/>
          <w:szCs w:val="20"/>
        </w:rPr>
      </w:pPr>
      <w:sdt>
        <w:sdtPr>
          <w:rPr>
            <w:rFonts w:ascii="Verdana" w:hAnsi="Verdana"/>
            <w:sz w:val="20"/>
            <w:szCs w:val="20"/>
          </w:rPr>
          <w:id w:val="138550584"/>
          <w14:checkbox>
            <w14:checked w14:val="0"/>
            <w14:checkedState w14:val="2612" w14:font="MS Gothic"/>
            <w14:uncheckedState w14:val="2610" w14:font="MS Gothic"/>
          </w14:checkbox>
        </w:sdtPr>
        <w:sdtEndPr/>
        <w:sdtContent>
          <w:r w:rsidR="001618AF">
            <w:rPr>
              <w:rFonts w:ascii="MS Gothic" w:eastAsia="MS Gothic" w:hAnsi="MS Gothic" w:hint="eastAsia"/>
              <w:sz w:val="20"/>
              <w:szCs w:val="20"/>
            </w:rPr>
            <w:t>☐</w:t>
          </w:r>
        </w:sdtContent>
      </w:sdt>
      <w:r w:rsidR="001618AF">
        <w:rPr>
          <w:rFonts w:ascii="Verdana" w:hAnsi="Verdana"/>
          <w:sz w:val="20"/>
          <w:szCs w:val="20"/>
        </w:rPr>
        <w:t xml:space="preserve"> Yes, I would like to schedule a conference to discuss my project.</w:t>
      </w:r>
    </w:p>
    <w:p w14:paraId="577BC789" w14:textId="77777777" w:rsidR="001618AF" w:rsidRDefault="001618AF" w:rsidP="001618AF">
      <w:pPr>
        <w:rPr>
          <w:rFonts w:ascii="Verdana" w:hAnsi="Verdana"/>
          <w:sz w:val="20"/>
          <w:szCs w:val="20"/>
        </w:rPr>
      </w:pPr>
    </w:p>
    <w:p w14:paraId="42A2AE2F" w14:textId="77777777" w:rsidR="001618AF" w:rsidRDefault="009F0B5C" w:rsidP="001618AF">
      <w:pPr>
        <w:jc w:val="center"/>
        <w:rPr>
          <w:rFonts w:ascii="Verdana" w:hAnsi="Verdana"/>
          <w:sz w:val="20"/>
          <w:szCs w:val="20"/>
        </w:rPr>
      </w:pPr>
      <w:r>
        <w:rPr>
          <w:rFonts w:ascii="Verdana" w:hAnsi="Verdana"/>
          <w:sz w:val="20"/>
          <w:szCs w:val="20"/>
        </w:rPr>
        <w:pict w14:anchorId="2DFAA232">
          <v:rect id="_x0000_i1026" style="width:468pt;height:1.5pt" o:hralign="center" o:hrstd="t" o:hr="t" fillcolor="#a0a0a0" stroked="f"/>
        </w:pict>
      </w:r>
    </w:p>
    <w:p w14:paraId="7754DB73"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74"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75" w14:textId="77777777" w:rsidR="00610131" w:rsidRDefault="00610131">
      <w:pPr>
        <w:pStyle w:val="Standard"/>
        <w:shd w:val="clear" w:color="auto" w:fill="FFFFFF"/>
        <w:spacing w:after="0" w:line="240" w:lineRule="auto"/>
        <w:jc w:val="center"/>
        <w:rPr>
          <w:rFonts w:ascii="Arial" w:eastAsia="Times New Roman" w:hAnsi="Arial" w:cs="Arial"/>
          <w:color w:val="222222"/>
          <w:sz w:val="24"/>
          <w:szCs w:val="24"/>
        </w:rPr>
      </w:pPr>
    </w:p>
    <w:p w14:paraId="7754DB76"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77" w14:textId="77777777" w:rsidR="00610131" w:rsidRDefault="001F0D45">
      <w:pPr>
        <w:pStyle w:val="Standard"/>
        <w:spacing w:after="0" w:line="240" w:lineRule="auto"/>
      </w:pPr>
      <w:r>
        <w:rPr>
          <w:rFonts w:ascii="Verdana" w:hAnsi="Verdana"/>
          <w:b/>
          <w:sz w:val="20"/>
          <w:szCs w:val="20"/>
        </w:rPr>
        <w:t>Projected Project End Date</w:t>
      </w:r>
      <w:r>
        <w:rPr>
          <w:rFonts w:ascii="Verdana" w:hAnsi="Verdana"/>
          <w:sz w:val="20"/>
          <w:szCs w:val="20"/>
        </w:rPr>
        <w:t xml:space="preserve">: </w:t>
      </w:r>
      <w:r>
        <w:rPr>
          <w:rStyle w:val="PlaceholderText"/>
          <w:rFonts w:ascii="Verdana" w:hAnsi="Verdana"/>
          <w:sz w:val="20"/>
          <w:szCs w:val="20"/>
        </w:rPr>
        <w:t>2/28/2021</w:t>
      </w:r>
    </w:p>
    <w:p w14:paraId="7754DB78" w14:textId="77777777" w:rsidR="00610131" w:rsidRDefault="00610131">
      <w:pPr>
        <w:pStyle w:val="Standard"/>
        <w:spacing w:after="0" w:line="240" w:lineRule="auto"/>
        <w:rPr>
          <w:rFonts w:ascii="Verdana" w:hAnsi="Verdana"/>
          <w:b/>
          <w:sz w:val="20"/>
          <w:szCs w:val="20"/>
        </w:rPr>
      </w:pPr>
    </w:p>
    <w:p w14:paraId="7754DB79" w14:textId="77777777" w:rsidR="00610131" w:rsidRDefault="001F0D45">
      <w:pPr>
        <w:pStyle w:val="Standard"/>
        <w:spacing w:after="0" w:line="240" w:lineRule="auto"/>
      </w:pPr>
      <w:proofErr w:type="spellStart"/>
      <w:r>
        <w:rPr>
          <w:rStyle w:val="author"/>
          <w:rFonts w:ascii="Arial" w:hAnsi="Arial" w:cs="Arial"/>
          <w:color w:val="1C1D1E"/>
          <w:sz w:val="21"/>
          <w:szCs w:val="21"/>
          <w:shd w:val="clear" w:color="auto" w:fill="FFFFFF"/>
        </w:rPr>
        <w:t>Marrazzo</w:t>
      </w:r>
      <w:proofErr w:type="spellEnd"/>
      <w:r>
        <w:rPr>
          <w:rStyle w:val="author"/>
          <w:rFonts w:ascii="Arial" w:hAnsi="Arial" w:cs="Arial"/>
          <w:color w:val="1C1D1E"/>
          <w:sz w:val="21"/>
          <w:szCs w:val="21"/>
          <w:shd w:val="clear" w:color="auto" w:fill="FFFFFF"/>
        </w:rPr>
        <w:t>, F</w:t>
      </w:r>
      <w:r>
        <w:rPr>
          <w:rFonts w:ascii="Arial" w:hAnsi="Arial" w:cs="Arial"/>
          <w:color w:val="1C1D1E"/>
          <w:sz w:val="21"/>
          <w:szCs w:val="21"/>
          <w:shd w:val="clear" w:color="auto" w:fill="FFFFFF"/>
        </w:rPr>
        <w:t>, </w:t>
      </w:r>
      <w:r>
        <w:rPr>
          <w:rStyle w:val="author"/>
          <w:rFonts w:ascii="Arial" w:hAnsi="Arial" w:cs="Arial"/>
          <w:color w:val="1C1D1E"/>
          <w:sz w:val="21"/>
          <w:szCs w:val="21"/>
          <w:shd w:val="clear" w:color="auto" w:fill="FFFFFF"/>
        </w:rPr>
        <w:t>Spina, S</w:t>
      </w:r>
      <w:r>
        <w:rPr>
          <w:rFonts w:ascii="Arial" w:hAnsi="Arial" w:cs="Arial"/>
          <w:color w:val="1C1D1E"/>
          <w:sz w:val="21"/>
          <w:szCs w:val="21"/>
          <w:shd w:val="clear" w:color="auto" w:fill="FFFFFF"/>
        </w:rPr>
        <w:t>, </w:t>
      </w:r>
      <w:r>
        <w:rPr>
          <w:rStyle w:val="author"/>
          <w:rFonts w:ascii="Arial" w:hAnsi="Arial" w:cs="Arial"/>
          <w:color w:val="1C1D1E"/>
          <w:sz w:val="21"/>
          <w:szCs w:val="21"/>
          <w:shd w:val="clear" w:color="auto" w:fill="FFFFFF"/>
        </w:rPr>
        <w:t>Pepe, PE</w:t>
      </w:r>
      <w:r>
        <w:rPr>
          <w:rFonts w:ascii="Arial" w:hAnsi="Arial" w:cs="Arial"/>
          <w:color w:val="1C1D1E"/>
          <w:sz w:val="21"/>
          <w:szCs w:val="21"/>
          <w:shd w:val="clear" w:color="auto" w:fill="FFFFFF"/>
        </w:rPr>
        <w:t>, et al. </w:t>
      </w:r>
      <w:r>
        <w:rPr>
          <w:rStyle w:val="articletitle"/>
          <w:rFonts w:ascii="Arial" w:hAnsi="Arial" w:cs="Arial"/>
          <w:color w:val="1C1D1E"/>
          <w:sz w:val="21"/>
          <w:szCs w:val="21"/>
          <w:shd w:val="clear" w:color="auto" w:fill="FFFFFF"/>
        </w:rPr>
        <w:t>Rapid reorganization of the Milan metropolitan public safety answering point operations during the initial phase of the COVID</w:t>
      </w:r>
      <w:r>
        <w:rPr>
          <w:rStyle w:val="articletitle"/>
          <w:rFonts w:ascii="Cambria Math" w:hAnsi="Cambria Math" w:cs="Cambria Math"/>
          <w:color w:val="1C1D1E"/>
          <w:sz w:val="21"/>
          <w:szCs w:val="21"/>
          <w:shd w:val="clear" w:color="auto" w:fill="FFFFFF"/>
        </w:rPr>
        <w:t>‐</w:t>
      </w:r>
      <w:r>
        <w:rPr>
          <w:rStyle w:val="articletitle"/>
          <w:rFonts w:ascii="Arial" w:hAnsi="Arial" w:cs="Arial"/>
          <w:color w:val="1C1D1E"/>
          <w:sz w:val="21"/>
          <w:szCs w:val="21"/>
          <w:shd w:val="clear" w:color="auto" w:fill="FFFFFF"/>
        </w:rPr>
        <w:t>19 outbreak in Italy</w:t>
      </w:r>
      <w:r>
        <w:rPr>
          <w:rFonts w:ascii="Arial" w:hAnsi="Arial" w:cs="Arial"/>
          <w:color w:val="1C1D1E"/>
          <w:sz w:val="21"/>
          <w:szCs w:val="21"/>
          <w:shd w:val="clear" w:color="auto" w:fill="FFFFFF"/>
        </w:rPr>
        <w:t>. </w:t>
      </w:r>
      <w:r>
        <w:rPr>
          <w:rFonts w:ascii="Arial" w:hAnsi="Arial" w:cs="Arial"/>
          <w:i/>
          <w:iCs/>
          <w:color w:val="1C1D1E"/>
          <w:sz w:val="21"/>
          <w:szCs w:val="21"/>
          <w:shd w:val="clear" w:color="auto" w:fill="FFFFFF"/>
        </w:rPr>
        <w:t>JACEP Open</w:t>
      </w:r>
      <w:r>
        <w:rPr>
          <w:rFonts w:ascii="Arial" w:hAnsi="Arial" w:cs="Arial"/>
          <w:color w:val="1C1D1E"/>
          <w:sz w:val="21"/>
          <w:szCs w:val="21"/>
          <w:shd w:val="clear" w:color="auto" w:fill="FFFFFF"/>
        </w:rPr>
        <w:t>. </w:t>
      </w:r>
      <w:r>
        <w:rPr>
          <w:rStyle w:val="pubyear"/>
          <w:rFonts w:ascii="Arial" w:hAnsi="Arial" w:cs="Arial"/>
          <w:color w:val="1C1D1E"/>
          <w:sz w:val="21"/>
          <w:szCs w:val="21"/>
          <w:shd w:val="clear" w:color="auto" w:fill="FFFFFF"/>
        </w:rPr>
        <w:t>2020</w:t>
      </w:r>
      <w:r>
        <w:rPr>
          <w:rFonts w:ascii="Arial" w:hAnsi="Arial" w:cs="Arial"/>
          <w:color w:val="1C1D1E"/>
          <w:sz w:val="21"/>
          <w:szCs w:val="21"/>
          <w:shd w:val="clear" w:color="auto" w:fill="FFFFFF"/>
        </w:rPr>
        <w:t>; </w:t>
      </w:r>
      <w:r>
        <w:rPr>
          <w:rStyle w:val="vol"/>
          <w:rFonts w:ascii="Arial" w:hAnsi="Arial" w:cs="Arial"/>
          <w:color w:val="1C1D1E"/>
          <w:sz w:val="21"/>
          <w:szCs w:val="21"/>
          <w:shd w:val="clear" w:color="auto" w:fill="FFFFFF"/>
        </w:rPr>
        <w:t>1</w:t>
      </w:r>
      <w:r>
        <w:rPr>
          <w:rFonts w:ascii="Arial" w:hAnsi="Arial" w:cs="Arial"/>
          <w:color w:val="1C1D1E"/>
          <w:sz w:val="21"/>
          <w:szCs w:val="21"/>
          <w:shd w:val="clear" w:color="auto" w:fill="FFFFFF"/>
        </w:rPr>
        <w:t>: </w:t>
      </w:r>
      <w:r>
        <w:rPr>
          <w:rStyle w:val="pagefirst"/>
          <w:rFonts w:ascii="Arial" w:hAnsi="Arial" w:cs="Arial"/>
          <w:color w:val="1C1D1E"/>
          <w:sz w:val="21"/>
          <w:szCs w:val="21"/>
          <w:shd w:val="clear" w:color="auto" w:fill="FFFFFF"/>
        </w:rPr>
        <w:t>1240</w:t>
      </w:r>
      <w:r>
        <w:rPr>
          <w:rFonts w:ascii="Arial" w:hAnsi="Arial" w:cs="Arial"/>
          <w:color w:val="1C1D1E"/>
          <w:sz w:val="21"/>
          <w:szCs w:val="21"/>
          <w:shd w:val="clear" w:color="auto" w:fill="FFFFFF"/>
        </w:rPr>
        <w:t>– </w:t>
      </w:r>
      <w:r>
        <w:rPr>
          <w:rStyle w:val="pagelast"/>
          <w:rFonts w:ascii="Arial" w:hAnsi="Arial" w:cs="Arial"/>
          <w:color w:val="1C1D1E"/>
          <w:sz w:val="21"/>
          <w:szCs w:val="21"/>
          <w:shd w:val="clear" w:color="auto" w:fill="FFFFFF"/>
        </w:rPr>
        <w:t>1249</w:t>
      </w:r>
      <w:r>
        <w:rPr>
          <w:rFonts w:ascii="Arial" w:hAnsi="Arial" w:cs="Arial"/>
          <w:color w:val="1C1D1E"/>
          <w:sz w:val="21"/>
          <w:szCs w:val="21"/>
          <w:shd w:val="clear" w:color="auto" w:fill="FFFFFF"/>
        </w:rPr>
        <w:t>. </w:t>
      </w:r>
      <w:hyperlink>
        <w:r>
          <w:rPr>
            <w:rStyle w:val="Hyperlink"/>
            <w:rFonts w:ascii="Arial" w:hAnsi="Arial" w:cs="Arial"/>
            <w:color w:val="005274"/>
            <w:sz w:val="21"/>
            <w:szCs w:val="21"/>
            <w:shd w:val="clear" w:color="auto" w:fill="FFFFFF"/>
          </w:rPr>
          <w:t>https://doi.org/10.1002/emp2.12245</w:t>
        </w:r>
      </w:hyperlink>
    </w:p>
    <w:p w14:paraId="7754DB7A" w14:textId="77777777" w:rsidR="00610131" w:rsidRDefault="00610131">
      <w:pPr>
        <w:pStyle w:val="Standard"/>
        <w:spacing w:after="0" w:line="240" w:lineRule="auto"/>
        <w:rPr>
          <w:rFonts w:ascii="Arial" w:hAnsi="Arial" w:cs="Arial"/>
          <w:color w:val="005274"/>
          <w:sz w:val="21"/>
          <w:szCs w:val="21"/>
          <w:shd w:val="clear" w:color="auto" w:fill="FFFFFF"/>
        </w:rPr>
      </w:pPr>
    </w:p>
    <w:p w14:paraId="7754DB7B" w14:textId="77777777" w:rsidR="00610131" w:rsidRDefault="001F0D45">
      <w:pPr>
        <w:pStyle w:val="Textbody"/>
        <w:spacing w:after="0" w:line="240" w:lineRule="auto"/>
      </w:pPr>
      <w:r>
        <w:rPr>
          <w:color w:val="000000"/>
        </w:rPr>
        <w:t>Hoskin, Tonya. “Parametric and Nonparametric: Demystifying the Terms.” Mayo Clinic, 2012.</w:t>
      </w:r>
    </w:p>
    <w:p w14:paraId="7754DB7C" w14:textId="77777777" w:rsidR="00610131" w:rsidRDefault="009F0B5C">
      <w:pPr>
        <w:pStyle w:val="Standard"/>
        <w:spacing w:after="0" w:line="240" w:lineRule="auto"/>
        <w:rPr>
          <w:rFonts w:ascii="Verdana" w:hAnsi="Verdana"/>
          <w:sz w:val="20"/>
          <w:szCs w:val="20"/>
        </w:rPr>
      </w:pPr>
      <w:hyperlink>
        <w:r w:rsidR="001F0D45">
          <w:rPr>
            <w:rStyle w:val="Hyperlink"/>
            <w:rFonts w:ascii="Verdana" w:hAnsi="Verdana"/>
            <w:color w:val="000000"/>
            <w:sz w:val="20"/>
            <w:szCs w:val="20"/>
          </w:rPr>
          <w:t>https://www.mayo.edu/research/documents/parametric-and-nonparametric-demystifying-the-terms/doc-20408960</w:t>
        </w:r>
      </w:hyperlink>
    </w:p>
    <w:p w14:paraId="7754DB7D" w14:textId="77777777" w:rsidR="00610131" w:rsidRDefault="00610131">
      <w:pPr>
        <w:pStyle w:val="Standard"/>
        <w:spacing w:after="0" w:line="240" w:lineRule="auto"/>
        <w:rPr>
          <w:rFonts w:ascii="Verdana" w:hAnsi="Verdana"/>
          <w:sz w:val="20"/>
          <w:szCs w:val="20"/>
        </w:rPr>
      </w:pPr>
    </w:p>
    <w:p w14:paraId="7754DB7E" w14:textId="77777777" w:rsidR="00610131" w:rsidRDefault="001F0D45">
      <w:pPr>
        <w:pStyle w:val="BodyText"/>
        <w:spacing w:after="0" w:line="240" w:lineRule="auto"/>
        <w:rPr>
          <w:rFonts w:ascii="Times New Roman" w:hAnsi="Times New Roman"/>
          <w:sz w:val="24"/>
        </w:rPr>
      </w:pPr>
      <w:proofErr w:type="spellStart"/>
      <w:r>
        <w:rPr>
          <w:rFonts w:ascii="Times New Roman" w:hAnsi="Times New Roman"/>
          <w:color w:val="000000"/>
          <w:sz w:val="24"/>
        </w:rPr>
        <w:t>Dancho</w:t>
      </w:r>
      <w:proofErr w:type="spellEnd"/>
      <w:r>
        <w:rPr>
          <w:rFonts w:ascii="Times New Roman" w:hAnsi="Times New Roman"/>
          <w:color w:val="000000"/>
          <w:sz w:val="24"/>
        </w:rPr>
        <w:t xml:space="preserve">, M. (2020, December 17). </w:t>
      </w:r>
      <w:r>
        <w:rPr>
          <w:rFonts w:ascii="Times New Roman" w:hAnsi="Times New Roman"/>
          <w:i/>
          <w:color w:val="000000"/>
          <w:sz w:val="24"/>
        </w:rPr>
        <w:t xml:space="preserve">6 Reasons </w:t>
      </w:r>
      <w:proofErr w:type="gramStart"/>
      <w:r>
        <w:rPr>
          <w:rFonts w:ascii="Times New Roman" w:hAnsi="Times New Roman"/>
          <w:i/>
          <w:color w:val="000000"/>
          <w:sz w:val="24"/>
        </w:rPr>
        <w:t>To</w:t>
      </w:r>
      <w:proofErr w:type="gramEnd"/>
      <w:r>
        <w:rPr>
          <w:rFonts w:ascii="Times New Roman" w:hAnsi="Times New Roman"/>
          <w:i/>
          <w:color w:val="000000"/>
          <w:sz w:val="24"/>
        </w:rPr>
        <w:t xml:space="preserve"> Learn R For Business [2021]</w:t>
      </w:r>
      <w:r>
        <w:rPr>
          <w:rFonts w:ascii="Times New Roman" w:hAnsi="Times New Roman"/>
          <w:color w:val="000000"/>
          <w:sz w:val="24"/>
        </w:rPr>
        <w:t xml:space="preserve">. Business Science. </w:t>
      </w:r>
    </w:p>
    <w:p w14:paraId="7754DB7F" w14:textId="77777777" w:rsidR="00610131" w:rsidRDefault="009F0B5C">
      <w:pPr>
        <w:pStyle w:val="Textbody"/>
        <w:spacing w:after="0" w:line="240" w:lineRule="auto"/>
      </w:pPr>
      <w:hyperlink>
        <w:r w:rsidR="001F0D45">
          <w:rPr>
            <w:rStyle w:val="Hyperlink"/>
            <w:color w:val="000000"/>
          </w:rPr>
          <w:t>https://www.business-science.io/business/2020/12/17/six-reasons-to-use-R-for-business-2021.html</w:t>
        </w:r>
      </w:hyperlink>
    </w:p>
    <w:p w14:paraId="7754DB80" w14:textId="77777777" w:rsidR="00610131" w:rsidRDefault="00610131">
      <w:pPr>
        <w:pStyle w:val="Textbody"/>
        <w:spacing w:after="0" w:line="240" w:lineRule="auto"/>
      </w:pPr>
    </w:p>
    <w:p w14:paraId="7754DB81" w14:textId="77777777" w:rsidR="00610131" w:rsidRDefault="001F0D45">
      <w:pPr>
        <w:pStyle w:val="BodyText"/>
        <w:spacing w:after="0" w:line="240" w:lineRule="auto"/>
        <w:rPr>
          <w:rFonts w:ascii="Times New Roman" w:hAnsi="Times New Roman"/>
          <w:sz w:val="24"/>
        </w:rPr>
      </w:pPr>
      <w:r>
        <w:rPr>
          <w:rFonts w:ascii="Times New Roman" w:hAnsi="Times New Roman"/>
          <w:sz w:val="24"/>
        </w:rPr>
        <w:t xml:space="preserve">CentralSquare, Inc. (2020). </w:t>
      </w:r>
      <w:r>
        <w:rPr>
          <w:rFonts w:ascii="Times New Roman" w:hAnsi="Times New Roman"/>
          <w:i/>
          <w:sz w:val="24"/>
        </w:rPr>
        <w:t>Computer-Aided Dispatch | CAD Dispatch Software | CentralSquare</w:t>
      </w:r>
      <w:r>
        <w:rPr>
          <w:rFonts w:ascii="Times New Roman" w:hAnsi="Times New Roman"/>
          <w:sz w:val="24"/>
        </w:rPr>
        <w:t xml:space="preserve">. </w:t>
      </w:r>
    </w:p>
    <w:p w14:paraId="7754DB82" w14:textId="77777777" w:rsidR="00610131" w:rsidRDefault="009F0B5C">
      <w:pPr>
        <w:pStyle w:val="Textbody"/>
        <w:spacing w:after="0" w:line="240" w:lineRule="auto"/>
      </w:pPr>
      <w:hyperlink>
        <w:r w:rsidR="001F0D45">
          <w:rPr>
            <w:rStyle w:val="Hyperlink"/>
          </w:rPr>
          <w:t>https://www.centralsquare.com/public-safety/cad</w:t>
        </w:r>
      </w:hyperlink>
    </w:p>
    <w:p w14:paraId="7754DB83" w14:textId="77777777" w:rsidR="00610131" w:rsidRDefault="00610131">
      <w:pPr>
        <w:pStyle w:val="Textbody"/>
        <w:spacing w:after="0" w:line="240" w:lineRule="auto"/>
      </w:pPr>
    </w:p>
    <w:p w14:paraId="7754DB84" w14:textId="009AB340" w:rsidR="00610131" w:rsidRDefault="001F0D45">
      <w:pPr>
        <w:pStyle w:val="BodyText"/>
        <w:spacing w:after="0" w:line="240" w:lineRule="auto"/>
        <w:rPr>
          <w:rFonts w:ascii="Times New Roman" w:hAnsi="Times New Roman"/>
          <w:sz w:val="24"/>
        </w:rPr>
      </w:pPr>
      <w:r>
        <w:rPr>
          <w:rFonts w:ascii="Times New Roman" w:hAnsi="Times New Roman"/>
          <w:sz w:val="24"/>
        </w:rPr>
        <w:t xml:space="preserve">Gordon, R. M. (2020, October 8). </w:t>
      </w:r>
      <w:r>
        <w:rPr>
          <w:rFonts w:ascii="Times New Roman" w:hAnsi="Times New Roman"/>
          <w:i/>
          <w:sz w:val="24"/>
        </w:rPr>
        <w:t>Capstone Data Approval</w:t>
      </w:r>
      <w:r>
        <w:rPr>
          <w:rFonts w:ascii="Times New Roman" w:hAnsi="Times New Roman"/>
          <w:sz w:val="24"/>
        </w:rPr>
        <w:t xml:space="preserve">. </w:t>
      </w:r>
    </w:p>
    <w:p w14:paraId="7754DB85" w14:textId="5F87E375" w:rsidR="00610131" w:rsidRDefault="009F0B5C">
      <w:pPr>
        <w:pStyle w:val="BodyText"/>
        <w:spacing w:after="0" w:line="240" w:lineRule="auto"/>
        <w:rPr>
          <w:rStyle w:val="Hyperlink"/>
          <w:rFonts w:ascii="Times New Roman" w:hAnsi="Times New Roman"/>
          <w:sz w:val="24"/>
        </w:rPr>
      </w:pPr>
      <w:hyperlink>
        <w:r w:rsidR="001F0D45">
          <w:rPr>
            <w:rStyle w:val="Hyperlink"/>
            <w:rFonts w:ascii="Times New Roman" w:hAnsi="Times New Roman"/>
            <w:sz w:val="24"/>
          </w:rPr>
          <w:t>https://github.com/trdunsworth/WGU_Capstone/blob/main/Dunsworth_Capstone_Data_Approval.pdf</w:t>
        </w:r>
      </w:hyperlink>
    </w:p>
    <w:p w14:paraId="445BA868" w14:textId="56CB60FD" w:rsidR="004A1541" w:rsidRDefault="004A1541" w:rsidP="004A1541">
      <w:pPr>
        <w:suppressAutoHyphens w:val="0"/>
        <w:spacing w:before="100" w:beforeAutospacing="1" w:after="100" w:afterAutospacing="1"/>
        <w:ind w:left="720" w:hanging="720"/>
        <w:rPr>
          <w:rFonts w:ascii="Times New Roman" w:eastAsia="Times New Roman" w:hAnsi="Times New Roman" w:cs="Times New Roman"/>
          <w:sz w:val="24"/>
          <w:szCs w:val="24"/>
        </w:rPr>
      </w:pPr>
      <w:bookmarkStart w:id="2" w:name="_Hlk71138903"/>
      <w:proofErr w:type="spellStart"/>
      <w:r w:rsidRPr="004A1541">
        <w:rPr>
          <w:rFonts w:ascii="Times New Roman" w:eastAsia="Times New Roman" w:hAnsi="Times New Roman" w:cs="Times New Roman"/>
          <w:sz w:val="24"/>
          <w:szCs w:val="24"/>
        </w:rPr>
        <w:t>Matloff</w:t>
      </w:r>
      <w:proofErr w:type="spellEnd"/>
      <w:r w:rsidRPr="004A1541">
        <w:rPr>
          <w:rFonts w:ascii="Times New Roman" w:eastAsia="Times New Roman" w:hAnsi="Times New Roman" w:cs="Times New Roman"/>
          <w:sz w:val="24"/>
          <w:szCs w:val="24"/>
        </w:rPr>
        <w:t xml:space="preserve">, N. (2019, October 14). </w:t>
      </w:r>
      <w:r w:rsidRPr="004A1541">
        <w:rPr>
          <w:rFonts w:ascii="Times New Roman" w:eastAsia="Times New Roman" w:hAnsi="Times New Roman" w:cs="Times New Roman"/>
          <w:i/>
          <w:iCs/>
          <w:sz w:val="24"/>
          <w:szCs w:val="24"/>
        </w:rPr>
        <w:t>R-vs.-Python-for-Data-Science</w:t>
      </w:r>
      <w:r w:rsidRPr="004A1541">
        <w:rPr>
          <w:rFonts w:ascii="Times New Roman" w:eastAsia="Times New Roman" w:hAnsi="Times New Roman" w:cs="Times New Roman"/>
          <w:sz w:val="24"/>
          <w:szCs w:val="24"/>
        </w:rPr>
        <w:t>. GitHub</w:t>
      </w:r>
    </w:p>
    <w:bookmarkEnd w:id="2"/>
    <w:p w14:paraId="5354ACF7" w14:textId="4B26A689" w:rsidR="004A1541" w:rsidRDefault="009F0B5C" w:rsidP="004A1541">
      <w:pPr>
        <w:suppressAutoHyphens w:val="0"/>
        <w:spacing w:before="100" w:beforeAutospacing="1" w:after="100" w:afterAutospacing="1"/>
        <w:rPr>
          <w:rFonts w:ascii="Times New Roman" w:eastAsia="Times New Roman" w:hAnsi="Times New Roman" w:cs="Times New Roman"/>
          <w:sz w:val="24"/>
          <w:szCs w:val="24"/>
        </w:rPr>
      </w:pPr>
      <w:r>
        <w:fldChar w:fldCharType="begin"/>
      </w:r>
      <w:r>
        <w:instrText xml:space="preserve"> HYPERLINK "https://github.com/matloff/R-vs.-Python-for-Data-Science" </w:instrText>
      </w:r>
      <w:r>
        <w:fldChar w:fldCharType="separate"/>
      </w:r>
      <w:r w:rsidR="004A1541" w:rsidRPr="00715A50">
        <w:rPr>
          <w:rStyle w:val="Hyperlink"/>
          <w:rFonts w:ascii="Times New Roman" w:eastAsia="Times New Roman" w:hAnsi="Times New Roman" w:cs="Times New Roman"/>
          <w:sz w:val="24"/>
          <w:szCs w:val="24"/>
        </w:rPr>
        <w:t>https://github.com/matloff/R-vs.-Python-for-Data-Science</w:t>
      </w:r>
      <w:r>
        <w:rPr>
          <w:rStyle w:val="Hyperlink"/>
          <w:rFonts w:ascii="Times New Roman" w:eastAsia="Times New Roman" w:hAnsi="Times New Roman" w:cs="Times New Roman"/>
          <w:sz w:val="24"/>
          <w:szCs w:val="24"/>
        </w:rPr>
        <w:fldChar w:fldCharType="end"/>
      </w:r>
    </w:p>
    <w:p w14:paraId="28699F5C" w14:textId="5FE09BC1" w:rsidR="006D7895" w:rsidRDefault="006D7895" w:rsidP="006D7895">
      <w:pPr>
        <w:suppressAutoHyphens w:val="0"/>
        <w:spacing w:before="100" w:beforeAutospacing="1" w:after="100" w:afterAutospacing="1"/>
        <w:ind w:left="720" w:hanging="720"/>
        <w:rPr>
          <w:rFonts w:ascii="Times New Roman" w:eastAsia="Times New Roman" w:hAnsi="Times New Roman" w:cs="Times New Roman"/>
          <w:sz w:val="24"/>
          <w:szCs w:val="24"/>
        </w:rPr>
      </w:pPr>
      <w:r w:rsidRPr="006D7895">
        <w:rPr>
          <w:rFonts w:ascii="Times New Roman" w:eastAsia="Times New Roman" w:hAnsi="Times New Roman" w:cs="Times New Roman"/>
          <w:sz w:val="24"/>
          <w:szCs w:val="24"/>
        </w:rPr>
        <w:t xml:space="preserve">Reddy, M. A. (2020, February 15). </w:t>
      </w:r>
      <w:r w:rsidRPr="006D7895">
        <w:rPr>
          <w:rFonts w:ascii="Times New Roman" w:eastAsia="Times New Roman" w:hAnsi="Times New Roman" w:cs="Times New Roman"/>
          <w:i/>
          <w:iCs/>
          <w:sz w:val="24"/>
          <w:szCs w:val="24"/>
        </w:rPr>
        <w:t>A Comprehensive guide on handling Missing Values - #ByCodeGarage</w:t>
      </w:r>
      <w:r w:rsidRPr="006D7895">
        <w:rPr>
          <w:rFonts w:ascii="Times New Roman" w:eastAsia="Times New Roman" w:hAnsi="Times New Roman" w:cs="Times New Roman"/>
          <w:sz w:val="24"/>
          <w:szCs w:val="24"/>
        </w:rPr>
        <w:t xml:space="preserve">. Medium. </w:t>
      </w:r>
    </w:p>
    <w:p w14:paraId="46C42C37" w14:textId="790AA0E5" w:rsidR="006D7895" w:rsidRDefault="009F0B5C" w:rsidP="006D7895">
      <w:pPr>
        <w:suppressAutoHyphens w:val="0"/>
        <w:spacing w:before="100" w:beforeAutospacing="1" w:after="100" w:afterAutospacing="1"/>
        <w:ind w:left="720" w:hanging="720"/>
        <w:rPr>
          <w:rFonts w:ascii="Times New Roman" w:eastAsia="Times New Roman" w:hAnsi="Times New Roman" w:cs="Times New Roman"/>
          <w:sz w:val="24"/>
          <w:szCs w:val="24"/>
        </w:rPr>
      </w:pPr>
      <w:hyperlink r:id="rId11" w:history="1">
        <w:r w:rsidR="006D7895" w:rsidRPr="00715A50">
          <w:rPr>
            <w:rStyle w:val="Hyperlink"/>
            <w:rFonts w:ascii="Times New Roman" w:eastAsia="Times New Roman" w:hAnsi="Times New Roman" w:cs="Times New Roman"/>
            <w:sz w:val="24"/>
            <w:szCs w:val="24"/>
          </w:rPr>
          <w:t>https://medium.com/bycodegarage/a-comprehensive-guide-on-handling-missing-values-b1257a4866d1</w:t>
        </w:r>
      </w:hyperlink>
    </w:p>
    <w:p w14:paraId="7754DB86" w14:textId="77777777" w:rsidR="00610131" w:rsidRDefault="00610131">
      <w:pPr>
        <w:pStyle w:val="BodyText"/>
        <w:spacing w:after="0" w:line="240" w:lineRule="auto"/>
        <w:rPr>
          <w:rFonts w:ascii="Verdana" w:hAnsi="Verdana"/>
          <w:b/>
          <w:sz w:val="20"/>
          <w:szCs w:val="20"/>
        </w:rPr>
      </w:pPr>
    </w:p>
    <w:p w14:paraId="7754DB87" w14:textId="77777777" w:rsidR="00610131" w:rsidRDefault="00610131">
      <w:pPr>
        <w:pStyle w:val="Standard"/>
        <w:spacing w:after="0" w:line="240" w:lineRule="auto"/>
        <w:rPr>
          <w:rFonts w:ascii="Verdana" w:hAnsi="Verdana"/>
          <w:b/>
          <w:sz w:val="20"/>
          <w:szCs w:val="20"/>
        </w:rPr>
      </w:pPr>
    </w:p>
    <w:p w14:paraId="7754DB88" w14:textId="77777777" w:rsidR="00610131" w:rsidRDefault="001F0D45">
      <w:pPr>
        <w:pStyle w:val="Standard"/>
        <w:spacing w:after="0" w:line="240" w:lineRule="auto"/>
        <w:rPr>
          <w:rFonts w:ascii="Verdana" w:hAnsi="Verdana"/>
          <w:b/>
          <w:sz w:val="20"/>
          <w:szCs w:val="20"/>
        </w:rPr>
      </w:pPr>
      <w:r>
        <w:rPr>
          <w:rFonts w:ascii="Verdana" w:hAnsi="Verdana"/>
          <w:b/>
          <w:sz w:val="20"/>
          <w:szCs w:val="20"/>
        </w:rPr>
        <w:t xml:space="preserve">Course Instructor Signature/Date:  </w:t>
      </w:r>
    </w:p>
    <w:p w14:paraId="7754DB89" w14:textId="77777777" w:rsidR="00610131" w:rsidRDefault="00610131">
      <w:pPr>
        <w:pStyle w:val="Standard"/>
        <w:spacing w:after="0" w:line="240" w:lineRule="auto"/>
        <w:rPr>
          <w:rFonts w:ascii="Verdana" w:hAnsi="Verdana"/>
          <w:b/>
          <w:sz w:val="20"/>
          <w:szCs w:val="20"/>
        </w:rPr>
      </w:pPr>
    </w:p>
    <w:p w14:paraId="7754DB8A" w14:textId="77777777" w:rsidR="00610131" w:rsidRDefault="00610131">
      <w:pPr>
        <w:rPr>
          <w:rFonts w:ascii="Verdana" w:hAnsi="Verdana"/>
          <w:b/>
          <w:sz w:val="20"/>
          <w:szCs w:val="20"/>
        </w:rPr>
      </w:pPr>
    </w:p>
    <w:p w14:paraId="7754DB8B" w14:textId="77777777" w:rsidR="00610131" w:rsidRDefault="00610131">
      <w:pPr>
        <w:rPr>
          <w:rFonts w:ascii="Verdana" w:hAnsi="Verdana"/>
          <w:b/>
          <w:sz w:val="20"/>
          <w:szCs w:val="20"/>
        </w:rPr>
      </w:pPr>
    </w:p>
    <w:p w14:paraId="7754DB8C" w14:textId="77777777" w:rsidR="00610131" w:rsidRDefault="001F0D45">
      <w:pPr>
        <w:jc w:val="center"/>
        <w:rPr>
          <w:rFonts w:ascii="Verdana" w:hAnsi="Verdana"/>
          <w:sz w:val="20"/>
          <w:szCs w:val="20"/>
        </w:rPr>
      </w:pPr>
      <w:r>
        <w:rPr>
          <w:noProof/>
        </w:rPr>
        <mc:AlternateContent>
          <mc:Choice Requires="wps">
            <w:drawing>
              <wp:inline distT="0" distB="0" distL="0" distR="0" wp14:anchorId="7754DBA1" wp14:editId="7754DBA2">
                <wp:extent cx="5944870" cy="20320"/>
                <wp:effectExtent l="0" t="0" r="0" b="0"/>
                <wp:docPr id="1" name="Rectangle 1"/>
                <wp:cNvGraphicFramePr/>
                <a:graphic xmlns:a="http://schemas.openxmlformats.org/drawingml/2006/main">
                  <a:graphicData uri="http://schemas.microsoft.com/office/word/2010/wordprocessingShape">
                    <wps:wsp>
                      <wps:cNvSpPr/>
                      <wps:spPr>
                        <a:xfrm>
                          <a:off x="0" y="0"/>
                          <a:ext cx="5944320" cy="19800"/>
                        </a:xfrm>
                        <a:prstGeom prst="rect">
                          <a:avLst/>
                        </a:prstGeom>
                        <a:solidFill>
                          <a:srgbClr val="A0A0A0"/>
                        </a:solidFill>
                        <a:ln w="0">
                          <a:noFill/>
                        </a:ln>
                      </wps:spPr>
                      <wps:style>
                        <a:lnRef idx="0">
                          <a:scrgbClr r="0" g="0" b="0"/>
                        </a:lnRef>
                        <a:fillRef idx="0">
                          <a:scrgbClr r="0" g="0" b="0"/>
                        </a:fillRef>
                        <a:effectRef idx="0">
                          <a:scrgbClr r="0" g="0" b="0"/>
                        </a:effectRef>
                        <a:fontRef idx="minor"/>
                      </wps:style>
                      <wps:bodyPr/>
                    </wps:wsp>
                  </a:graphicData>
                </a:graphic>
              </wp:inline>
            </w:drawing>
          </mc:Choice>
          <mc:Fallback>
            <w:pict>
              <v:rect w14:anchorId="7314658B" id="Rectangle 1" o:spid="_x0000_s1026" style="width:468.1pt;height:1.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" fillcolor="#a0a0a0" stroked="f" strokeweight="0">
                <w10:anchorlock/>
              </v:rect>
            </w:pict>
          </mc:Fallback>
        </mc:AlternateContent>
      </w:r>
    </w:p>
    <w:p w14:paraId="7754DB8D" w14:textId="77777777" w:rsidR="00610131" w:rsidRDefault="00610131">
      <w:pPr>
        <w:rPr>
          <w:rFonts w:ascii="Verdana" w:hAnsi="Verdana"/>
          <w:sz w:val="20"/>
          <w:szCs w:val="20"/>
        </w:rPr>
      </w:pPr>
    </w:p>
    <w:p w14:paraId="7754DB8E" w14:textId="77777777" w:rsidR="00610131" w:rsidRDefault="001F0D45">
      <w:pPr>
        <w:rPr>
          <w:rFonts w:ascii="Verdana" w:hAnsi="Verdana"/>
          <w:sz w:val="20"/>
          <w:szCs w:val="20"/>
        </w:rPr>
      </w:pPr>
      <w:r>
        <w:rPr>
          <w:rFonts w:ascii="Verdana" w:hAnsi="Verdana"/>
          <w:sz w:val="20"/>
          <w:szCs w:val="20"/>
        </w:rPr>
        <w:t>To be filled out by a course mentor:</w:t>
      </w:r>
    </w:p>
    <w:p w14:paraId="7754DB8F" w14:textId="77777777" w:rsidR="00610131" w:rsidRDefault="00610131">
      <w:pPr>
        <w:rPr>
          <w:rFonts w:ascii="Verdana" w:hAnsi="Verdana"/>
          <w:sz w:val="20"/>
          <w:szCs w:val="20"/>
        </w:rPr>
      </w:pPr>
    </w:p>
    <w:p w14:paraId="7754DB90" w14:textId="76BFDB13" w:rsidR="00610131" w:rsidRDefault="009F0B5C">
      <w:pPr>
        <w:pBdr>
          <w:top w:val="single" w:sz="4" w:space="1" w:color="000000"/>
          <w:left w:val="single" w:sz="4" w:space="4" w:color="000000"/>
          <w:bottom w:val="single" w:sz="4" w:space="1" w:color="000000"/>
          <w:right w:val="single" w:sz="4" w:space="4" w:color="000000"/>
        </w:pBdr>
        <w:rPr>
          <w:rFonts w:ascii="Verdana" w:hAnsi="Verdana"/>
          <w:sz w:val="20"/>
          <w:szCs w:val="20"/>
        </w:rPr>
      </w:pPr>
      <w:sdt>
        <w:sdtPr>
          <w:rPr>
            <w:rFonts w:ascii="Verdana" w:hAnsi="Verdana"/>
            <w:sz w:val="20"/>
            <w:szCs w:val="20"/>
          </w:rPr>
          <w:id w:val="-1870138445"/>
          <w14:checkbox>
            <w14:checked w14:val="0"/>
            <w14:checkedState w14:val="2612" w14:font="MS Gothic"/>
            <w14:uncheckedState w14:val="2610" w14:font="MS Gothic"/>
          </w14:checkbox>
        </w:sdtPr>
        <w:sdtEndPr/>
        <w:sdtContent>
          <w:r w:rsidR="004D1329">
            <w:rPr>
              <w:rFonts w:ascii="MS Gothic" w:eastAsia="MS Gothic" w:hAnsi="MS Gothic" w:hint="eastAsia"/>
              <w:sz w:val="20"/>
              <w:szCs w:val="20"/>
            </w:rPr>
            <w:t>☐</w:t>
          </w:r>
        </w:sdtContent>
      </w:sdt>
      <w:r w:rsidR="001F0D45">
        <w:rPr>
          <w:rFonts w:ascii="Verdana" w:hAnsi="Verdana"/>
          <w:sz w:val="20"/>
          <w:szCs w:val="20"/>
        </w:rPr>
        <w:t xml:space="preserve"> The research is exempt from an IRB Review.</w:t>
      </w:r>
    </w:p>
    <w:p w14:paraId="7754DB91"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sz w:val="20"/>
          <w:szCs w:val="20"/>
        </w:rPr>
      </w:pPr>
    </w:p>
    <w:p w14:paraId="7754DB92" w14:textId="45F8B780" w:rsidR="00610131" w:rsidRDefault="009F0B5C">
      <w:pPr>
        <w:pBdr>
          <w:top w:val="single" w:sz="4" w:space="1" w:color="000000"/>
          <w:left w:val="single" w:sz="4" w:space="4" w:color="000000"/>
          <w:bottom w:val="single" w:sz="4" w:space="1" w:color="000000"/>
          <w:right w:val="single" w:sz="4" w:space="4" w:color="000000"/>
        </w:pBdr>
        <w:rPr>
          <w:rFonts w:ascii="Verdana" w:hAnsi="Verdana"/>
          <w:sz w:val="20"/>
          <w:szCs w:val="20"/>
        </w:rPr>
      </w:pPr>
      <w:sdt>
        <w:sdtPr>
          <w:rPr>
            <w:rFonts w:ascii="Verdana" w:hAnsi="Verdana"/>
            <w:sz w:val="20"/>
            <w:szCs w:val="20"/>
          </w:rPr>
          <w:id w:val="-1849399199"/>
          <w14:checkbox>
            <w14:checked w14:val="0"/>
            <w14:checkedState w14:val="2612" w14:font="MS Gothic"/>
            <w14:uncheckedState w14:val="2610" w14:font="MS Gothic"/>
          </w14:checkbox>
        </w:sdtPr>
        <w:sdtEndPr/>
        <w:sdtContent>
          <w:r w:rsidR="007F346D">
            <w:rPr>
              <w:rFonts w:ascii="MS Gothic" w:eastAsia="MS Gothic" w:hAnsi="MS Gothic" w:hint="eastAsia"/>
              <w:sz w:val="20"/>
              <w:szCs w:val="20"/>
            </w:rPr>
            <w:t>☐</w:t>
          </w:r>
        </w:sdtContent>
      </w:sdt>
      <w:r w:rsidR="001F0D45">
        <w:rPr>
          <w:rFonts w:ascii="Verdana" w:hAnsi="Verdana"/>
          <w:sz w:val="20"/>
          <w:szCs w:val="20"/>
        </w:rPr>
        <w:t xml:space="preserve"> An IRB approval is in place (provide proof in appendix B).</w:t>
      </w:r>
    </w:p>
    <w:p w14:paraId="7754DB93"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sz w:val="20"/>
          <w:szCs w:val="20"/>
        </w:rPr>
      </w:pPr>
    </w:p>
    <w:p w14:paraId="7754DB94" w14:textId="11EAE827" w:rsidR="00610131" w:rsidRDefault="001F0D45">
      <w:pPr>
        <w:pBdr>
          <w:top w:val="single" w:sz="4" w:space="1" w:color="000000"/>
          <w:left w:val="single" w:sz="4" w:space="4" w:color="000000"/>
          <w:bottom w:val="single" w:sz="4" w:space="1" w:color="000000"/>
          <w:right w:val="single" w:sz="4" w:space="4" w:color="000000"/>
        </w:pBdr>
        <w:rPr>
          <w:rStyle w:val="PlaceholderText"/>
        </w:rPr>
      </w:pPr>
      <w:r>
        <w:rPr>
          <w:rFonts w:ascii="Verdana" w:hAnsi="Verdana"/>
          <w:sz w:val="20"/>
          <w:szCs w:val="20"/>
        </w:rPr>
        <w:t xml:space="preserve">Course Mentor’s Approval Status: </w:t>
      </w:r>
      <w:sdt>
        <w:sdtPr>
          <w:rPr>
            <w:rStyle w:val="PlaceholderText"/>
            <w:rFonts w:ascii="Verdana" w:hAnsi="Verdana"/>
          </w:rPr>
          <w:id w:val="14710866"/>
          <w:dropDownList>
            <w:listItem w:displayText="Select one" w:value="Select one"/>
            <w:listItem w:displayText="Clarification needed" w:value="Clarification needed"/>
            <w:listItem w:displayText="Approved" w:value="Approved"/>
            <w:listItem w:displayText="Not approved" w:value="Not approved"/>
          </w:dropDownList>
        </w:sdtPr>
        <w:sdtEndPr>
          <w:rPr>
            <w:rStyle w:val="PlaceholderText"/>
          </w:rPr>
        </w:sdtEndPr>
        <w:sdtContent>
          <w:r w:rsidR="005438ED">
            <w:rPr>
              <w:rStyle w:val="PlaceholderText"/>
              <w:rFonts w:ascii="Verdana" w:hAnsi="Verdana"/>
            </w:rPr>
            <w:t>Approved</w:t>
          </w:r>
        </w:sdtContent>
      </w:sdt>
    </w:p>
    <w:p w14:paraId="7754DB95" w14:textId="77777777" w:rsidR="00610131" w:rsidRDefault="00610131">
      <w:pPr>
        <w:pBdr>
          <w:top w:val="single" w:sz="4" w:space="1" w:color="000000"/>
          <w:left w:val="single" w:sz="4" w:space="4" w:color="000000"/>
          <w:bottom w:val="single" w:sz="4" w:space="1" w:color="000000"/>
          <w:right w:val="single" w:sz="4" w:space="4" w:color="000000"/>
        </w:pBdr>
      </w:pPr>
    </w:p>
    <w:p w14:paraId="7754DB96" w14:textId="21C1C732" w:rsidR="00610131" w:rsidRDefault="001F0D45">
      <w:pPr>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t xml:space="preserve">Date: </w:t>
      </w:r>
      <w:sdt>
        <w:sdtPr>
          <w:rPr>
            <w:rFonts w:ascii="Verdana" w:hAnsi="Verdana"/>
            <w:sz w:val="20"/>
            <w:szCs w:val="20"/>
          </w:rPr>
          <w:id w:val="-714280384"/>
          <w:showingPlcHdr/>
          <w:date>
            <w:dateFormat w:val="M/d/yyyy"/>
            <w:lid w:val="en-US"/>
            <w:storeMappedDataAs w:val="dateTime"/>
            <w:calendar w:val="gregorian"/>
          </w:date>
        </w:sdtPr>
        <w:sdtEndPr/>
        <w:sdtContent>
          <w:r w:rsidR="005438ED">
            <w:rPr>
              <w:rStyle w:val="PlaceholderText"/>
              <w:rFonts w:ascii="Verdana" w:hAnsi="Verdana"/>
            </w:rPr>
            <w:t>Click here to enter a date.</w:t>
          </w:r>
        </w:sdtContent>
      </w:sdt>
    </w:p>
    <w:p w14:paraId="7754DB97"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sz w:val="20"/>
          <w:szCs w:val="20"/>
        </w:rPr>
      </w:pPr>
    </w:p>
    <w:p w14:paraId="7754DB98" w14:textId="77777777" w:rsidR="00610131" w:rsidRDefault="001F0D45">
      <w:pPr>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t xml:space="preserve">Reviewed by: </w:t>
      </w:r>
    </w:p>
    <w:p w14:paraId="7754DB99"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sz w:val="20"/>
          <w:szCs w:val="20"/>
        </w:rPr>
      </w:pPr>
    </w:p>
    <w:p w14:paraId="7754DB9A" w14:textId="5F7F7567" w:rsidR="00610131" w:rsidRDefault="001F0D45">
      <w:pPr>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t xml:space="preserve">Comments: </w:t>
      </w:r>
      <w:sdt>
        <w:sdtPr>
          <w:rPr>
            <w:rFonts w:ascii="Verdana" w:hAnsi="Verdana"/>
            <w:sz w:val="20"/>
            <w:szCs w:val="20"/>
          </w:rPr>
          <w:id w:val="-377323326"/>
          <w:showingPlcHdr/>
        </w:sdtPr>
        <w:sdtEndPr/>
        <w:sdtContent>
          <w:r w:rsidR="005438ED">
            <w:rPr>
              <w:rStyle w:val="PlaceholderText"/>
              <w:rFonts w:ascii="Verdana" w:hAnsi="Verdana"/>
            </w:rPr>
            <w:t>Click here to enter text.</w:t>
          </w:r>
        </w:sdtContent>
      </w:sdt>
    </w:p>
    <w:p w14:paraId="7754DB9B"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i/>
          <w:sz w:val="20"/>
          <w:szCs w:val="20"/>
        </w:rPr>
      </w:pPr>
    </w:p>
    <w:p w14:paraId="7754DB9C" w14:textId="77777777" w:rsidR="00610131" w:rsidRDefault="00610131">
      <w:pPr>
        <w:rPr>
          <w:rFonts w:ascii="Verdana" w:hAnsi="Verdana"/>
          <w:b/>
          <w:sz w:val="20"/>
          <w:szCs w:val="20"/>
        </w:rPr>
      </w:pPr>
    </w:p>
    <w:p w14:paraId="7754DB9D" w14:textId="77777777" w:rsidR="00610131" w:rsidRDefault="00610131">
      <w:pPr>
        <w:pStyle w:val="Standard"/>
        <w:spacing w:after="0" w:line="240" w:lineRule="auto"/>
        <w:rPr>
          <w:rFonts w:ascii="Verdana" w:hAnsi="Verdana"/>
          <w:b/>
          <w:sz w:val="20"/>
          <w:szCs w:val="20"/>
        </w:rPr>
      </w:pPr>
    </w:p>
    <w:p w14:paraId="7754DB9E" w14:textId="77777777" w:rsidR="00610131" w:rsidRDefault="00610131">
      <w:pPr>
        <w:pStyle w:val="Standard"/>
        <w:spacing w:after="0" w:line="240" w:lineRule="auto"/>
        <w:rPr>
          <w:rFonts w:ascii="Verdana" w:hAnsi="Verdana"/>
          <w:b/>
          <w:sz w:val="20"/>
          <w:szCs w:val="20"/>
        </w:rPr>
      </w:pPr>
    </w:p>
    <w:p w14:paraId="7754DB9F" w14:textId="77777777" w:rsidR="00610131" w:rsidRDefault="001F0D45">
      <w:pPr>
        <w:pStyle w:val="Standard"/>
        <w:spacing w:after="0" w:line="240" w:lineRule="auto"/>
        <w:rPr>
          <w:rFonts w:ascii="Verdana" w:hAnsi="Verdana"/>
          <w:sz w:val="20"/>
          <w:szCs w:val="20"/>
        </w:rPr>
      </w:pPr>
      <w:r>
        <w:br w:type="page"/>
      </w:r>
    </w:p>
    <w:p w14:paraId="7754DBA0" w14:textId="77777777" w:rsidR="00610131" w:rsidRDefault="00610131">
      <w:pPr>
        <w:pStyle w:val="Standard"/>
        <w:spacing w:after="0" w:line="240" w:lineRule="auto"/>
      </w:pPr>
    </w:p>
    <w:sectPr w:rsidR="00610131">
      <w:pgSz w:w="12240" w:h="15840"/>
      <w:pgMar w:top="720" w:right="720" w:bottom="720" w:left="720" w:header="0" w:footer="0" w:gutter="0"/>
      <w:cols w:space="720"/>
      <w:formProt w:val="0"/>
      <w:docGrid w:linePitch="100" w:charSpace="409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DejaVu Sans">
    <w:altName w:val="Verdana"/>
    <w:panose1 w:val="00000000000000000000"/>
    <w:charset w:val="00"/>
    <w:family w:val="roman"/>
    <w:notTrueType/>
    <w:pitch w:val="default"/>
  </w:font>
  <w:font w:name="Segoe UI">
    <w:panose1 w:val="020B0502040204020203"/>
    <w:charset w:val="00"/>
    <w:family w:val="swiss"/>
    <w:pitch w:val="variable"/>
    <w:sig w:usb0="E4002EFF" w:usb1="C000E47F" w:usb2="00000009" w:usb3="00000000" w:csb0="000001FF" w:csb1="00000000"/>
  </w:font>
  <w:font w:name="Liberation Sans">
    <w:altName w:val="Arial"/>
    <w:charset w:val="00"/>
    <w:family w:val="roman"/>
    <w:pitch w:val="variable"/>
  </w:font>
  <w:font w:name="Noto Sans CJK SC">
    <w:panose1 w:val="00000000000000000000"/>
    <w:charset w:val="00"/>
    <w:family w:val="roman"/>
    <w:notTrueType/>
    <w:pitch w:val="default"/>
  </w:font>
  <w:font w:name="Droid Sans Devanagari">
    <w:panose1 w:val="00000000000000000000"/>
    <w:charset w:val="00"/>
    <w:family w:val="roman"/>
    <w:notTrueType/>
    <w:pitch w:val="default"/>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D4A6DD9"/>
    <w:multiLevelType w:val="hybridMultilevel"/>
    <w:tmpl w:val="FAF88114"/>
    <w:lvl w:ilvl="0" w:tplc="1A907AAE">
      <w:numFmt w:val="bullet"/>
      <w:lvlText w:val="-"/>
      <w:lvlJc w:val="left"/>
      <w:pPr>
        <w:ind w:left="1080" w:hanging="360"/>
      </w:pPr>
      <w:rPr>
        <w:rFonts w:ascii="Calibri" w:eastAsiaTheme="minorEastAsia" w:hAnsi="Calibri" w:cs="Calibri" w:hint="default"/>
        <w:sz w:val="22"/>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autoHyphenation/>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10131"/>
    <w:rsid w:val="000865C7"/>
    <w:rsid w:val="000B2D56"/>
    <w:rsid w:val="001618AF"/>
    <w:rsid w:val="001F0D45"/>
    <w:rsid w:val="004A1541"/>
    <w:rsid w:val="004D1329"/>
    <w:rsid w:val="005438ED"/>
    <w:rsid w:val="00610131"/>
    <w:rsid w:val="006D7895"/>
    <w:rsid w:val="007F346D"/>
    <w:rsid w:val="009F0B5C"/>
  </w:rsids>
  <m:mathPr>
    <m:mathFont m:val="Cambria Math"/>
    <m:brkBin m:val="before"/>
    <m:brkBinSub m:val="--"/>
    <m:smallFrac m:val="0"/>
    <m:dispDef/>
    <m:lMargin m:val="0"/>
    <m:rMargin m:val="0"/>
    <m:defJc m:val="centerGroup"/>
    <m:wrapIndent m:val="1440"/>
    <m:intLim m:val="subSup"/>
    <m:naryLim m:val="undOvr"/>
  </m:mathPr>
  <w:themeFontLang w:val="en-US" w:eastAsia="" w:bidi=""/>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4:docId w14:val="7754DAFC"/>
  <w15:docId w15:val="{6B8A5820-3400-4B5A-99AB-833A2E6F40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MS Mincho" w:hAnsi="Calibri" w:cs="DejaVu Sans"/>
        <w:sz w:val="22"/>
        <w:szCs w:val="22"/>
        <w:lang w:val="en-US" w:eastAsia="en-US" w:bidi="ar-SA"/>
      </w:rPr>
    </w:rPrDefault>
    <w:pPrDefault>
      <w:pPr>
        <w:suppressAutoHyphens/>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qFormat/>
    <w:rPr>
      <w:sz w:val="16"/>
      <w:szCs w:val="16"/>
    </w:rPr>
  </w:style>
  <w:style w:type="character" w:customStyle="1" w:styleId="CommentTextChar">
    <w:name w:val="Comment Text Char"/>
    <w:basedOn w:val="DefaultParagraphFont"/>
    <w:qFormat/>
    <w:rPr>
      <w:sz w:val="20"/>
      <w:szCs w:val="20"/>
    </w:rPr>
  </w:style>
  <w:style w:type="character" w:customStyle="1" w:styleId="CommentSubjectChar">
    <w:name w:val="Comment Subject Char"/>
    <w:basedOn w:val="CommentTextChar"/>
    <w:qFormat/>
    <w:rPr>
      <w:b/>
      <w:bCs/>
      <w:sz w:val="20"/>
      <w:szCs w:val="20"/>
    </w:rPr>
  </w:style>
  <w:style w:type="character" w:customStyle="1" w:styleId="BalloonTextChar">
    <w:name w:val="Balloon Text Char"/>
    <w:basedOn w:val="DefaultParagraphFont"/>
    <w:qFormat/>
    <w:rPr>
      <w:rFonts w:ascii="Segoe UI" w:eastAsia="Segoe UI" w:hAnsi="Segoe UI" w:cs="Segoe UI"/>
      <w:sz w:val="18"/>
      <w:szCs w:val="18"/>
    </w:rPr>
  </w:style>
  <w:style w:type="character" w:styleId="PlaceholderText">
    <w:name w:val="Placeholder Text"/>
    <w:basedOn w:val="DefaultParagraphFont"/>
    <w:uiPriority w:val="99"/>
    <w:qFormat/>
    <w:rPr>
      <w:color w:val="808080"/>
    </w:rPr>
  </w:style>
  <w:style w:type="character" w:styleId="Hyperlink">
    <w:name w:val="Hyperlink"/>
    <w:basedOn w:val="DefaultParagraphFont"/>
    <w:uiPriority w:val="99"/>
    <w:unhideWhenUsed/>
    <w:rsid w:val="005A416D"/>
    <w:rPr>
      <w:color w:val="0000FF"/>
      <w:u w:val="single"/>
    </w:rPr>
  </w:style>
  <w:style w:type="character" w:customStyle="1" w:styleId="author">
    <w:name w:val="author"/>
    <w:basedOn w:val="DefaultParagraphFont"/>
    <w:qFormat/>
    <w:rsid w:val="005A416D"/>
  </w:style>
  <w:style w:type="character" w:customStyle="1" w:styleId="articletitle">
    <w:name w:val="articletitle"/>
    <w:basedOn w:val="DefaultParagraphFont"/>
    <w:qFormat/>
    <w:rsid w:val="005A416D"/>
  </w:style>
  <w:style w:type="character" w:customStyle="1" w:styleId="pubyear">
    <w:name w:val="pubyear"/>
    <w:basedOn w:val="DefaultParagraphFont"/>
    <w:qFormat/>
    <w:rsid w:val="005A416D"/>
  </w:style>
  <w:style w:type="character" w:customStyle="1" w:styleId="vol">
    <w:name w:val="vol"/>
    <w:basedOn w:val="DefaultParagraphFont"/>
    <w:qFormat/>
    <w:rsid w:val="005A416D"/>
  </w:style>
  <w:style w:type="character" w:customStyle="1" w:styleId="pagefirst">
    <w:name w:val="pagefirst"/>
    <w:basedOn w:val="DefaultParagraphFont"/>
    <w:qFormat/>
    <w:rsid w:val="005A416D"/>
  </w:style>
  <w:style w:type="character" w:customStyle="1" w:styleId="pagelast">
    <w:name w:val="pagelast"/>
    <w:basedOn w:val="DefaultParagraphFont"/>
    <w:qFormat/>
    <w:rsid w:val="005A416D"/>
  </w:style>
  <w:style w:type="character" w:styleId="UnresolvedMention">
    <w:name w:val="Unresolved Mention"/>
    <w:basedOn w:val="DefaultParagraphFont"/>
    <w:uiPriority w:val="99"/>
    <w:semiHidden/>
    <w:unhideWhenUsed/>
    <w:qFormat/>
    <w:rsid w:val="008F669C"/>
    <w:rPr>
      <w:color w:val="605E5C"/>
      <w:shd w:val="clear" w:color="auto" w:fill="E1DFDD"/>
    </w:rPr>
  </w:style>
  <w:style w:type="paragraph" w:customStyle="1" w:styleId="Heading">
    <w:name w:val="Heading"/>
    <w:basedOn w:val="Standard"/>
    <w:next w:val="Textbody"/>
    <w:qFormat/>
    <w:pPr>
      <w:keepNext/>
      <w:spacing w:before="240" w:after="120"/>
    </w:pPr>
    <w:rPr>
      <w:rFonts w:ascii="Liberation Sans" w:eastAsia="Noto Sans CJK SC" w:hAnsi="Liberation Sans" w:cs="Droid Sans Devanagari"/>
      <w:sz w:val="28"/>
      <w:szCs w:val="28"/>
    </w:rPr>
  </w:style>
  <w:style w:type="paragraph" w:styleId="BodyText">
    <w:name w:val="Body Text"/>
    <w:basedOn w:val="Normal"/>
    <w:pPr>
      <w:spacing w:after="140" w:line="276" w:lineRule="auto"/>
    </w:pPr>
  </w:style>
  <w:style w:type="paragraph" w:styleId="List">
    <w:name w:val="List"/>
    <w:basedOn w:val="Textbody"/>
    <w:rPr>
      <w:rFonts w:cs="Droid Sans Devanagari"/>
      <w:sz w:val="24"/>
    </w:rPr>
  </w:style>
  <w:style w:type="paragraph" w:styleId="Caption">
    <w:name w:val="caption"/>
    <w:basedOn w:val="Standard"/>
    <w:qFormat/>
    <w:pPr>
      <w:suppressLineNumbers/>
      <w:spacing w:before="120" w:after="120"/>
    </w:pPr>
    <w:rPr>
      <w:rFonts w:cs="Droid Sans Devanagari"/>
      <w:i/>
      <w:iCs/>
      <w:sz w:val="24"/>
      <w:szCs w:val="24"/>
    </w:rPr>
  </w:style>
  <w:style w:type="paragraph" w:customStyle="1" w:styleId="Index">
    <w:name w:val="Index"/>
    <w:basedOn w:val="Standard"/>
    <w:qFormat/>
    <w:pPr>
      <w:suppressLineNumbers/>
    </w:pPr>
    <w:rPr>
      <w:rFonts w:cs="Droid Sans Devanagari"/>
      <w:sz w:val="24"/>
    </w:rPr>
  </w:style>
  <w:style w:type="paragraph" w:customStyle="1" w:styleId="Standard">
    <w:name w:val="Standard"/>
    <w:qFormat/>
    <w:pPr>
      <w:spacing w:after="200" w:line="276" w:lineRule="auto"/>
      <w:textAlignment w:val="baseline"/>
    </w:pPr>
  </w:style>
  <w:style w:type="paragraph" w:customStyle="1" w:styleId="Textbody">
    <w:name w:val="Text body"/>
    <w:basedOn w:val="Standard"/>
    <w:qFormat/>
    <w:pPr>
      <w:spacing w:after="140"/>
    </w:pPr>
  </w:style>
  <w:style w:type="paragraph" w:styleId="ListParagraph">
    <w:name w:val="List Paragraph"/>
    <w:basedOn w:val="Standard"/>
    <w:uiPriority w:val="34"/>
    <w:qFormat/>
    <w:pPr>
      <w:ind w:left="720"/>
    </w:pPr>
  </w:style>
  <w:style w:type="paragraph" w:styleId="CommentText">
    <w:name w:val="annotation text"/>
    <w:basedOn w:val="Standard"/>
    <w:qFormat/>
    <w:pPr>
      <w:spacing w:line="240" w:lineRule="auto"/>
    </w:pPr>
    <w:rPr>
      <w:sz w:val="20"/>
      <w:szCs w:val="20"/>
    </w:rPr>
  </w:style>
  <w:style w:type="paragraph" w:styleId="CommentSubject">
    <w:name w:val="annotation subject"/>
    <w:basedOn w:val="CommentText"/>
    <w:next w:val="CommentText"/>
    <w:qFormat/>
    <w:rPr>
      <w:b/>
      <w:bCs/>
    </w:rPr>
  </w:style>
  <w:style w:type="paragraph" w:styleId="BalloonText">
    <w:name w:val="Balloon Text"/>
    <w:basedOn w:val="Standard"/>
    <w:qFormat/>
    <w:pPr>
      <w:spacing w:after="0" w:line="240" w:lineRule="auto"/>
    </w:pPr>
    <w:rPr>
      <w:rFonts w:ascii="Segoe UI" w:eastAsia="Segoe UI" w:hAnsi="Segoe UI" w:cs="Segoe UI"/>
      <w:sz w:val="18"/>
      <w:szCs w:val="18"/>
    </w:rPr>
  </w:style>
  <w:style w:type="paragraph" w:styleId="Revision">
    <w:name w:val="Revision"/>
    <w:qFormat/>
    <w:pPr>
      <w:textAlignment w:val="baseline"/>
    </w:pPr>
  </w:style>
  <w:style w:type="paragraph" w:customStyle="1" w:styleId="Normal1">
    <w:name w:val="Normal1"/>
    <w:qFormat/>
    <w:pPr>
      <w:spacing w:after="200" w:line="276" w:lineRule="auto"/>
      <w:textAlignment w:val="baseline"/>
    </w:pPr>
    <w:rPr>
      <w:rFonts w:eastAsia="Calibri" w:cs="Calibri"/>
      <w:color w:val="000000"/>
    </w:rPr>
  </w:style>
  <w:style w:type="paragraph" w:styleId="NormalWeb">
    <w:name w:val="Normal (Web)"/>
    <w:basedOn w:val="Standard"/>
    <w:uiPriority w:val="99"/>
    <w:qFormat/>
    <w:pPr>
      <w:spacing w:before="280" w:after="280" w:line="240" w:lineRule="auto"/>
    </w:pPr>
    <w:rPr>
      <w:rFonts w:ascii="Times New Roman" w:eastAsia="Times New Roman" w:hAnsi="Times New Roman" w:cs="Times New Roman"/>
      <w:sz w:val="24"/>
      <w:szCs w:val="24"/>
    </w:rPr>
  </w:style>
  <w:style w:type="paragraph" w:customStyle="1" w:styleId="TableContents">
    <w:name w:val="Table Contents"/>
    <w:basedOn w:val="Standard"/>
    <w:qFormat/>
    <w:pPr>
      <w:widowControl w:val="0"/>
      <w:suppressLineNumbers/>
    </w:pPr>
  </w:style>
  <w:style w:type="numbering" w:customStyle="1" w:styleId="NoList1">
    <w:name w:val="No List_1"/>
    <w:qFormat/>
  </w:style>
  <w:style w:type="table" w:styleId="TableGrid">
    <w:name w:val="Table Grid"/>
    <w:basedOn w:val="TableNormal"/>
    <w:uiPriority w:val="39"/>
    <w:rsid w:val="0058795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1">
    <w:name w:val="Grid Table 4 Accent 1"/>
    <w:basedOn w:val="TableNormal"/>
    <w:uiPriority w:val="49"/>
    <w:rsid w:val="0058795B"/>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styleId="Emphasis">
    <w:name w:val="Emphasis"/>
    <w:basedOn w:val="DefaultParagraphFont"/>
    <w:uiPriority w:val="20"/>
    <w:qFormat/>
    <w:rsid w:val="004A154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61873184">
      <w:bodyDiv w:val="1"/>
      <w:marLeft w:val="0"/>
      <w:marRight w:val="0"/>
      <w:marTop w:val="0"/>
      <w:marBottom w:val="0"/>
      <w:divBdr>
        <w:top w:val="none" w:sz="0" w:space="0" w:color="auto"/>
        <w:left w:val="none" w:sz="0" w:space="0" w:color="auto"/>
        <w:bottom w:val="none" w:sz="0" w:space="0" w:color="auto"/>
        <w:right w:val="none" w:sz="0" w:space="0" w:color="auto"/>
      </w:divBdr>
    </w:div>
    <w:div w:id="117934818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github.com/trdunsworth/WGU_Capstone" TargetMode="Externa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s://medium.com/bycodegarage/a-comprehensive-guide-on-handling-missing-values-b1257a4866d1" TargetMode="External"/><Relationship Id="rId5" Type="http://schemas.openxmlformats.org/officeDocument/2006/relationships/styles" Target="styles.xml"/><Relationship Id="rId10" Type="http://schemas.openxmlformats.org/officeDocument/2006/relationships/hyperlink" Target="https://irb.wgu.edu/info/Pages/Human-Subjects-FAQ-Quiz.aspx" TargetMode="External"/><Relationship Id="rId4" Type="http://schemas.openxmlformats.org/officeDocument/2006/relationships/numbering" Target="numbering.xml"/><Relationship Id="rId9" Type="http://schemas.openxmlformats.org/officeDocument/2006/relationships/hyperlink" Target="https://irb.wgu.edu/info/Pages/Home.asp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D4C62D9890D7F74A955A66D2B555FA03" ma:contentTypeVersion="10" ma:contentTypeDescription="Create a new document." ma:contentTypeScope="" ma:versionID="f5e29d78b0a805ddfed94da802cdd0b3">
  <xsd:schema xmlns:xsd="http://www.w3.org/2001/XMLSchema" xmlns:xs="http://www.w3.org/2001/XMLSchema" xmlns:p="http://schemas.microsoft.com/office/2006/metadata/properties" xmlns:ns3="0cf36173-f47b-4953-8bbd-99836203b2a7" xmlns:ns4="cff105c6-6fea-4be1-954e-5280b76c407c" targetNamespace="http://schemas.microsoft.com/office/2006/metadata/properties" ma:root="true" ma:fieldsID="7742ab0e61e6dee45d5645542dcac061" ns3:_="" ns4:_="">
    <xsd:import namespace="0cf36173-f47b-4953-8bbd-99836203b2a7"/>
    <xsd:import namespace="cff105c6-6fea-4be1-954e-5280b76c407c"/>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MediaServiceAutoTags" minOccurs="0"/>
                <xsd:element ref="ns4:MediaServiceOCR" minOccurs="0"/>
                <xsd:element ref="ns4:MediaServiceGenerationTime" minOccurs="0"/>
                <xsd:element ref="ns4:MediaServiceEventHashCode" minOccurs="0"/>
                <xsd:element ref="ns4: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cf36173-f47b-4953-8bbd-99836203b2a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ff105c6-6fea-4be1-954e-5280b76c407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09D1091C-3156-4BD5-AFCB-2E1CC4073FE1}">
  <ds:schemaRefs>
    <ds:schemaRef ds:uri="http://schemas.openxmlformats.org/package/2006/metadata/core-properties"/>
    <ds:schemaRef ds:uri="0cf36173-f47b-4953-8bbd-99836203b2a7"/>
    <ds:schemaRef ds:uri="http://www.w3.org/XML/1998/namespace"/>
    <ds:schemaRef ds:uri="http://purl.org/dc/terms/"/>
    <ds:schemaRef ds:uri="http://purl.org/dc/elements/1.1/"/>
    <ds:schemaRef ds:uri="cff105c6-6fea-4be1-954e-5280b76c407c"/>
    <ds:schemaRef ds:uri="http://schemas.microsoft.com/office/2006/documentManagement/types"/>
    <ds:schemaRef ds:uri="http://schemas.microsoft.com/office/2006/metadata/properties"/>
    <ds:schemaRef ds:uri="http://schemas.microsoft.com/office/infopath/2007/PartnerControls"/>
    <ds:schemaRef ds:uri="http://purl.org/dc/dcmitype/"/>
  </ds:schemaRefs>
</ds:datastoreItem>
</file>

<file path=customXml/itemProps2.xml><?xml version="1.0" encoding="utf-8"?>
<ds:datastoreItem xmlns:ds="http://schemas.openxmlformats.org/officeDocument/2006/customXml" ds:itemID="{5746F150-293F-48D1-BC79-49C253C2257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cf36173-f47b-4953-8bbd-99836203b2a7"/>
    <ds:schemaRef ds:uri="cff105c6-6fea-4be1-954e-5280b76c407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E4CF420-2D35-45D4-B60C-1B108D8AD832}">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2793</TotalTime>
  <Pages>5</Pages>
  <Words>1467</Words>
  <Characters>8363</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
    </vt:vector>
  </TitlesOfParts>
  <Company>City of Alexandria</Company>
  <LinksUpToDate>false</LinksUpToDate>
  <CharactersWithSpaces>9811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DaveHuff</dc:creator>
  <dc:description/>
  <cp:lastModifiedBy>Tony Dunsworth</cp:lastModifiedBy>
  <cp:revision>6</cp:revision>
  <dcterms:created xsi:type="dcterms:W3CDTF">2021-03-08T15:50:00Z</dcterms:created>
  <dcterms:modified xsi:type="dcterms:W3CDTF">2021-05-06T03:42:00Z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0x010100D4C62D9890D7F74A955A66D2B555FA03</vt:lpwstr>
  </property>
</Properties>
</file>