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CB12C8" w14:textId="77777777" w:rsidR="00B0040A" w:rsidRDefault="00B0040A">
      <w:pPr>
        <w:pStyle w:val="Standard"/>
        <w:spacing w:after="0" w:line="240" w:lineRule="auto"/>
        <w:jc w:val="center"/>
        <w:rPr>
          <w:rFonts w:ascii="Verdana" w:hAnsi="Verdana"/>
          <w:b/>
          <w:sz w:val="20"/>
          <w:szCs w:val="20"/>
        </w:rPr>
      </w:pPr>
    </w:p>
    <w:p w14:paraId="04CB12C9" w14:textId="77777777" w:rsidR="00B0040A" w:rsidRDefault="002C1924">
      <w:pPr>
        <w:pStyle w:val="Standard"/>
        <w:spacing w:after="0" w:line="240" w:lineRule="auto"/>
        <w:jc w:val="center"/>
        <w:rPr>
          <w:rFonts w:ascii="Verdana" w:hAnsi="Verdana"/>
          <w:b/>
          <w:sz w:val="20"/>
          <w:szCs w:val="20"/>
        </w:rPr>
      </w:pPr>
      <w:r>
        <w:rPr>
          <w:rFonts w:ascii="Verdana" w:hAnsi="Verdana"/>
          <w:b/>
          <w:sz w:val="20"/>
          <w:szCs w:val="20"/>
        </w:rPr>
        <w:t>Data Analytics Capstone Topic Approval Form</w:t>
      </w:r>
    </w:p>
    <w:p w14:paraId="04CB12CA" w14:textId="77777777" w:rsidR="00B0040A" w:rsidRDefault="00B0040A">
      <w:pPr>
        <w:pStyle w:val="Standard"/>
        <w:spacing w:after="0" w:line="240" w:lineRule="auto"/>
        <w:jc w:val="center"/>
        <w:rPr>
          <w:rFonts w:ascii="Verdana" w:hAnsi="Verdana"/>
          <w:b/>
          <w:sz w:val="20"/>
          <w:szCs w:val="20"/>
        </w:rPr>
      </w:pPr>
    </w:p>
    <w:p w14:paraId="04CB12CB" w14:textId="77777777" w:rsidR="00B0040A" w:rsidRDefault="00B0040A">
      <w:pPr>
        <w:pStyle w:val="Standard"/>
        <w:spacing w:after="0" w:line="240" w:lineRule="auto"/>
        <w:jc w:val="center"/>
        <w:rPr>
          <w:rFonts w:ascii="Verdana" w:hAnsi="Verdana"/>
          <w:b/>
          <w:sz w:val="20"/>
          <w:szCs w:val="20"/>
        </w:rPr>
      </w:pPr>
    </w:p>
    <w:p w14:paraId="04CB12CC" w14:textId="77777777" w:rsidR="00B0040A" w:rsidRDefault="002C1924">
      <w:pPr>
        <w:pStyle w:val="Standard"/>
        <w:spacing w:after="0" w:line="240" w:lineRule="auto"/>
      </w:pPr>
      <w:r>
        <w:rPr>
          <w:rFonts w:ascii="Verdana" w:hAnsi="Verdana"/>
          <w:b/>
          <w:sz w:val="20"/>
          <w:szCs w:val="20"/>
        </w:rPr>
        <w:t xml:space="preserve">Student Name: </w:t>
      </w:r>
      <w:r>
        <w:rPr>
          <w:rFonts w:ascii="Verdana" w:hAnsi="Verdana"/>
          <w:sz w:val="20"/>
          <w:szCs w:val="20"/>
        </w:rPr>
        <w:t>Tony Dunsworth</w:t>
      </w:r>
    </w:p>
    <w:p w14:paraId="04CB12CD" w14:textId="77777777" w:rsidR="00B0040A" w:rsidRDefault="00B0040A">
      <w:pPr>
        <w:pStyle w:val="Standard"/>
        <w:spacing w:after="0" w:line="240" w:lineRule="auto"/>
        <w:rPr>
          <w:rFonts w:ascii="Verdana" w:hAnsi="Verdana"/>
          <w:b/>
          <w:sz w:val="20"/>
          <w:szCs w:val="20"/>
        </w:rPr>
      </w:pPr>
    </w:p>
    <w:p w14:paraId="04CB12CE" w14:textId="77777777" w:rsidR="00B0040A" w:rsidRDefault="002C1924">
      <w:pPr>
        <w:pStyle w:val="Standard"/>
        <w:spacing w:after="0" w:line="240" w:lineRule="auto"/>
      </w:pPr>
      <w:r>
        <w:rPr>
          <w:rFonts w:ascii="Verdana" w:hAnsi="Verdana"/>
          <w:b/>
          <w:sz w:val="20"/>
          <w:szCs w:val="20"/>
        </w:rPr>
        <w:t xml:space="preserve">Student ID: </w:t>
      </w:r>
      <w:r>
        <w:rPr>
          <w:rFonts w:ascii="Verdana" w:hAnsi="Verdana"/>
          <w:sz w:val="20"/>
          <w:szCs w:val="20"/>
        </w:rPr>
        <w:t>000329564</w:t>
      </w:r>
    </w:p>
    <w:p w14:paraId="04CB12CF" w14:textId="77777777" w:rsidR="00B0040A" w:rsidRDefault="00B0040A">
      <w:pPr>
        <w:pStyle w:val="Standard"/>
        <w:spacing w:after="0" w:line="240" w:lineRule="auto"/>
        <w:rPr>
          <w:rFonts w:ascii="Verdana" w:hAnsi="Verdana"/>
          <w:b/>
          <w:sz w:val="20"/>
          <w:szCs w:val="20"/>
        </w:rPr>
      </w:pPr>
    </w:p>
    <w:p w14:paraId="04CB12D0" w14:textId="77777777" w:rsidR="00B0040A" w:rsidRDefault="002C1924">
      <w:pPr>
        <w:pStyle w:val="Standard"/>
        <w:spacing w:after="0" w:line="240" w:lineRule="auto"/>
      </w:pPr>
      <w:r>
        <w:rPr>
          <w:rFonts w:ascii="Verdana" w:hAnsi="Verdana"/>
          <w:b/>
          <w:sz w:val="20"/>
          <w:szCs w:val="20"/>
        </w:rPr>
        <w:t>Capstone Project Name:</w:t>
      </w:r>
      <w:r>
        <w:rPr>
          <w:rFonts w:ascii="Verdana" w:hAnsi="Verdana"/>
          <w:sz w:val="20"/>
          <w:szCs w:val="20"/>
        </w:rPr>
        <w:t xml:space="preserve"> Analysis of COVID-19 adjustments on 911 Operations in the City of Alexandria, VA</w:t>
      </w:r>
    </w:p>
    <w:p w14:paraId="04CB12D1" w14:textId="77777777" w:rsidR="00B0040A" w:rsidRDefault="00B0040A">
      <w:pPr>
        <w:pStyle w:val="Standard"/>
        <w:spacing w:after="0" w:line="240" w:lineRule="auto"/>
        <w:rPr>
          <w:rFonts w:ascii="Verdana" w:hAnsi="Verdana"/>
          <w:b/>
          <w:sz w:val="20"/>
          <w:szCs w:val="20"/>
        </w:rPr>
      </w:pPr>
    </w:p>
    <w:p w14:paraId="04CB12D2" w14:textId="77777777" w:rsidR="00B0040A" w:rsidRDefault="002C1924">
      <w:pPr>
        <w:pStyle w:val="Standard"/>
        <w:spacing w:after="0" w:line="240" w:lineRule="auto"/>
      </w:pPr>
      <w:r>
        <w:rPr>
          <w:rFonts w:ascii="Verdana" w:hAnsi="Verdana"/>
          <w:b/>
          <w:sz w:val="20"/>
          <w:szCs w:val="20"/>
        </w:rPr>
        <w:t>Project Topic</w:t>
      </w:r>
      <w:r>
        <w:rPr>
          <w:rFonts w:ascii="Verdana" w:hAnsi="Verdana"/>
          <w:sz w:val="20"/>
          <w:szCs w:val="20"/>
        </w:rPr>
        <w:t>: A statistical analysis of 911 Call Processing Times of the Alexandria, VA Department of Emergency and Customer Communication’s responses to the SARS-COV2 pand</w:t>
      </w:r>
      <w:r>
        <w:rPr>
          <w:rFonts w:ascii="Verdana" w:hAnsi="Verdana"/>
          <w:sz w:val="20"/>
          <w:szCs w:val="20"/>
        </w:rPr>
        <w:t>emic</w:t>
      </w:r>
    </w:p>
    <w:p w14:paraId="04CB12D3" w14:textId="77777777" w:rsidR="00B0040A" w:rsidRDefault="00B0040A">
      <w:pPr>
        <w:pStyle w:val="Standard"/>
        <w:spacing w:after="0" w:line="240" w:lineRule="auto"/>
        <w:rPr>
          <w:rFonts w:ascii="Verdana" w:hAnsi="Verdana"/>
          <w:b/>
          <w:sz w:val="20"/>
          <w:szCs w:val="20"/>
        </w:rPr>
      </w:pPr>
    </w:p>
    <w:p w14:paraId="04CB12D4" w14:textId="77777777" w:rsidR="00B0040A" w:rsidRDefault="00B0040A">
      <w:pPr>
        <w:pStyle w:val="Standard"/>
        <w:spacing w:after="0" w:line="240" w:lineRule="auto"/>
        <w:rPr>
          <w:rFonts w:ascii="Verdana" w:hAnsi="Verdana"/>
          <w:sz w:val="20"/>
          <w:szCs w:val="20"/>
        </w:rPr>
      </w:pPr>
    </w:p>
    <w:p w14:paraId="04CB12D5" w14:textId="77777777" w:rsidR="00B0040A" w:rsidRDefault="002C1924">
      <w:pPr>
        <w:pStyle w:val="Standard"/>
        <w:spacing w:after="0" w:line="240" w:lineRule="auto"/>
        <w:ind w:left="360"/>
        <w:rPr>
          <w:rFonts w:ascii="Verdana" w:hAnsi="Verdana"/>
          <w:b/>
          <w:bCs/>
          <w:sz w:val="20"/>
          <w:szCs w:val="20"/>
        </w:rPr>
      </w:pPr>
      <w:r>
        <w:rPr>
          <w:rFonts w:ascii="Verdana" w:hAnsi="Verdana"/>
          <w:b/>
          <w:bCs/>
          <w:sz w:val="20"/>
          <w:szCs w:val="20"/>
        </w:rPr>
        <w:t>X This project does not involve human subjects research and is exempt from WGU IRB review.</w:t>
      </w:r>
    </w:p>
    <w:p w14:paraId="04CB12D6" w14:textId="77777777" w:rsidR="00B0040A" w:rsidRDefault="00B0040A">
      <w:pPr>
        <w:pStyle w:val="Standard"/>
        <w:spacing w:after="0" w:line="240" w:lineRule="auto"/>
        <w:rPr>
          <w:rFonts w:ascii="Verdana" w:hAnsi="Verdana"/>
          <w:b/>
          <w:sz w:val="20"/>
          <w:szCs w:val="20"/>
        </w:rPr>
      </w:pPr>
    </w:p>
    <w:p w14:paraId="04CB12D7" w14:textId="77777777" w:rsidR="00B0040A" w:rsidRDefault="00B0040A">
      <w:pPr>
        <w:pStyle w:val="Standard"/>
        <w:spacing w:after="0" w:line="240" w:lineRule="auto"/>
        <w:rPr>
          <w:rFonts w:ascii="Verdana" w:hAnsi="Verdana"/>
          <w:b/>
          <w:sz w:val="20"/>
          <w:szCs w:val="20"/>
        </w:rPr>
      </w:pPr>
    </w:p>
    <w:p w14:paraId="04CB12D8" w14:textId="77777777" w:rsidR="00B0040A" w:rsidRDefault="002C1924">
      <w:pPr>
        <w:pStyle w:val="Standard"/>
        <w:spacing w:after="0" w:line="240" w:lineRule="auto"/>
      </w:pPr>
      <w:r>
        <w:rPr>
          <w:rFonts w:ascii="Verdana" w:hAnsi="Verdana"/>
          <w:b/>
          <w:sz w:val="20"/>
          <w:szCs w:val="20"/>
        </w:rPr>
        <w:t xml:space="preserve">Research Question: </w:t>
      </w:r>
      <w:r>
        <w:rPr>
          <w:rFonts w:ascii="Verdana" w:hAnsi="Verdana"/>
          <w:sz w:val="20"/>
          <w:szCs w:val="20"/>
        </w:rPr>
        <w:t>Were the Alexandria VA DECC 911 Call Processing Times impacted by the department’s moves to continue operations during the SARS-COV2 pand</w:t>
      </w:r>
      <w:r>
        <w:rPr>
          <w:rFonts w:ascii="Verdana" w:hAnsi="Verdana"/>
          <w:sz w:val="20"/>
          <w:szCs w:val="20"/>
        </w:rPr>
        <w:t>emic?</w:t>
      </w:r>
    </w:p>
    <w:p w14:paraId="04CB12D9" w14:textId="77777777" w:rsidR="00B0040A" w:rsidRDefault="00B0040A">
      <w:pPr>
        <w:pStyle w:val="Standard"/>
        <w:spacing w:after="0" w:line="240" w:lineRule="auto"/>
        <w:rPr>
          <w:rFonts w:ascii="Verdana" w:hAnsi="Verdana"/>
          <w:b/>
          <w:sz w:val="20"/>
          <w:szCs w:val="20"/>
        </w:rPr>
      </w:pPr>
    </w:p>
    <w:p w14:paraId="04CB12DA" w14:textId="77777777" w:rsidR="00B0040A" w:rsidRDefault="002C1924">
      <w:pPr>
        <w:pStyle w:val="Standard"/>
        <w:spacing w:after="0" w:line="240" w:lineRule="auto"/>
        <w:ind w:left="360"/>
      </w:pPr>
      <w:r>
        <w:rPr>
          <w:rFonts w:ascii="Verdana" w:hAnsi="Verdana"/>
          <w:b/>
          <w:sz w:val="20"/>
          <w:szCs w:val="20"/>
        </w:rPr>
        <w:t>Hypothesis</w:t>
      </w:r>
      <w:r>
        <w:rPr>
          <w:rFonts w:ascii="Verdana" w:hAnsi="Verdana"/>
          <w:sz w:val="20"/>
          <w:szCs w:val="20"/>
        </w:rPr>
        <w:t>: H0 is 911 Call Processing Times were not impacted by the department’s moves to continue operations during the SARS-COV2 pandemic</w:t>
      </w:r>
    </w:p>
    <w:p w14:paraId="04CB12DB" w14:textId="77777777" w:rsidR="00B0040A" w:rsidRDefault="00B0040A">
      <w:pPr>
        <w:pStyle w:val="Standard"/>
        <w:spacing w:after="0" w:line="240" w:lineRule="auto"/>
        <w:rPr>
          <w:rFonts w:ascii="Verdana" w:hAnsi="Verdana"/>
          <w:b/>
          <w:sz w:val="20"/>
          <w:szCs w:val="20"/>
        </w:rPr>
      </w:pPr>
    </w:p>
    <w:p w14:paraId="04CB12DC" w14:textId="77777777" w:rsidR="00B0040A" w:rsidRDefault="002C1924">
      <w:pPr>
        <w:pStyle w:val="Standard"/>
        <w:spacing w:after="0" w:line="240" w:lineRule="auto"/>
      </w:pPr>
      <w:r>
        <w:rPr>
          <w:rFonts w:ascii="Verdana" w:hAnsi="Verdana"/>
          <w:b/>
          <w:sz w:val="20"/>
          <w:szCs w:val="20"/>
        </w:rPr>
        <w:t xml:space="preserve">Context: </w:t>
      </w:r>
      <w:proofErr w:type="gramStart"/>
      <w:r>
        <w:rPr>
          <w:rFonts w:ascii="Verdana" w:hAnsi="Verdana"/>
          <w:sz w:val="20"/>
          <w:szCs w:val="20"/>
        </w:rPr>
        <w:t>In order to</w:t>
      </w:r>
      <w:proofErr w:type="gramEnd"/>
      <w:r>
        <w:rPr>
          <w:rFonts w:ascii="Verdana" w:hAnsi="Verdana"/>
          <w:sz w:val="20"/>
          <w:szCs w:val="20"/>
        </w:rPr>
        <w:t xml:space="preserve"> evolve 911 operations and to ensure a community is best served, most especially in a </w:t>
      </w:r>
      <w:r>
        <w:rPr>
          <w:rFonts w:ascii="Verdana" w:hAnsi="Verdana"/>
          <w:sz w:val="20"/>
          <w:szCs w:val="20"/>
        </w:rPr>
        <w:t>time of crisis such as the SARS-COV2 pandemic (Covid-19), analysis on the Public Safety Answer Point’s (PSAP) decisions to ensure operational continuity can provide insight as to the impact of decisions taken upon the PSAP’s time to answer and assign calls</w:t>
      </w:r>
      <w:r>
        <w:rPr>
          <w:rFonts w:ascii="Verdana" w:hAnsi="Verdana"/>
          <w:sz w:val="20"/>
          <w:szCs w:val="20"/>
        </w:rPr>
        <w:t xml:space="preserve"> for service. </w:t>
      </w:r>
      <w:proofErr w:type="gramStart"/>
      <w:r>
        <w:rPr>
          <w:rFonts w:ascii="Verdana" w:hAnsi="Verdana"/>
          <w:sz w:val="20"/>
          <w:szCs w:val="20"/>
        </w:rPr>
        <w:t>In order to</w:t>
      </w:r>
      <w:proofErr w:type="gramEnd"/>
      <w:r>
        <w:rPr>
          <w:rFonts w:ascii="Verdana" w:hAnsi="Verdana"/>
          <w:sz w:val="20"/>
          <w:szCs w:val="20"/>
        </w:rPr>
        <w:t xml:space="preserve"> determine the full impact of those decisions, comparisons will be made to the previous. This provides for a fair evaluation to determine if the response times for answering and assigning calls are </w:t>
      </w:r>
      <w:proofErr w:type="gramStart"/>
      <w:r>
        <w:rPr>
          <w:rFonts w:ascii="Verdana" w:hAnsi="Verdana"/>
          <w:sz w:val="20"/>
          <w:szCs w:val="20"/>
        </w:rPr>
        <w:t>actually comparable</w:t>
      </w:r>
      <w:proofErr w:type="gramEnd"/>
      <w:r>
        <w:rPr>
          <w:rFonts w:ascii="Verdana" w:hAnsi="Verdana"/>
          <w:sz w:val="20"/>
          <w:szCs w:val="20"/>
        </w:rPr>
        <w:t xml:space="preserve"> to a year wit</w:t>
      </w:r>
      <w:r>
        <w:rPr>
          <w:rFonts w:ascii="Verdana" w:hAnsi="Verdana"/>
          <w:sz w:val="20"/>
          <w:szCs w:val="20"/>
        </w:rPr>
        <w:t xml:space="preserve">hout modifications for the pandemic. Previous analyses have been done within the National Capitol Region (NCR), specifically in </w:t>
      </w:r>
      <w:proofErr w:type="spellStart"/>
      <w:r>
        <w:rPr>
          <w:rFonts w:ascii="Verdana" w:hAnsi="Verdana"/>
          <w:sz w:val="20"/>
          <w:szCs w:val="20"/>
        </w:rPr>
        <w:t>Molntgomery</w:t>
      </w:r>
      <w:proofErr w:type="spellEnd"/>
      <w:r>
        <w:rPr>
          <w:rFonts w:ascii="Verdana" w:hAnsi="Verdana"/>
          <w:sz w:val="20"/>
          <w:szCs w:val="20"/>
        </w:rPr>
        <w:t xml:space="preserve"> County, Maryland </w:t>
      </w:r>
      <w:proofErr w:type="gramStart"/>
      <w:r>
        <w:rPr>
          <w:rFonts w:ascii="Verdana" w:hAnsi="Verdana"/>
          <w:sz w:val="20"/>
          <w:szCs w:val="20"/>
        </w:rPr>
        <w:t>in order to</w:t>
      </w:r>
      <w:proofErr w:type="gramEnd"/>
      <w:r>
        <w:rPr>
          <w:rFonts w:ascii="Verdana" w:hAnsi="Verdana"/>
          <w:sz w:val="20"/>
          <w:szCs w:val="20"/>
        </w:rPr>
        <w:t xml:space="preserve"> address multiple factor, including Public Safety Answering Point (PSAP) funding and sta</w:t>
      </w:r>
      <w:r>
        <w:rPr>
          <w:rFonts w:ascii="Verdana" w:hAnsi="Verdana"/>
          <w:sz w:val="20"/>
          <w:szCs w:val="20"/>
        </w:rPr>
        <w:t>ffing, adherence to performance standards, and the efficacy of technological tools to address those standards. (Kinsley 2009)</w:t>
      </w:r>
    </w:p>
    <w:p w14:paraId="04CB12DD" w14:textId="77777777" w:rsidR="00B0040A" w:rsidRDefault="00B0040A">
      <w:pPr>
        <w:pStyle w:val="Standard"/>
        <w:spacing w:after="0" w:line="240" w:lineRule="auto"/>
        <w:rPr>
          <w:rFonts w:ascii="Verdana" w:hAnsi="Verdana"/>
          <w:b/>
          <w:sz w:val="20"/>
          <w:szCs w:val="20"/>
        </w:rPr>
      </w:pPr>
    </w:p>
    <w:p w14:paraId="04CB12DE" w14:textId="77777777" w:rsidR="00B0040A" w:rsidRDefault="002C1924">
      <w:pPr>
        <w:pStyle w:val="Standard"/>
        <w:spacing w:after="0" w:line="240" w:lineRule="auto"/>
      </w:pPr>
      <w:r>
        <w:rPr>
          <w:rFonts w:ascii="Verdana" w:hAnsi="Verdana"/>
          <w:b/>
          <w:sz w:val="20"/>
          <w:szCs w:val="20"/>
        </w:rPr>
        <w:t xml:space="preserve">Data: </w:t>
      </w:r>
      <w:r>
        <w:rPr>
          <w:rFonts w:ascii="Verdana" w:hAnsi="Verdana"/>
          <w:sz w:val="20"/>
          <w:szCs w:val="20"/>
        </w:rPr>
        <w:t>The data to be used is Computer Aided Dispatch call data taken from January 01, 2019 to January 01, 2020 and from January 0</w:t>
      </w:r>
      <w:r>
        <w:rPr>
          <w:rFonts w:ascii="Verdana" w:hAnsi="Verdana"/>
          <w:sz w:val="20"/>
          <w:szCs w:val="20"/>
        </w:rPr>
        <w:t>1, 2020 to January 01, 2021</w:t>
      </w:r>
    </w:p>
    <w:p w14:paraId="04CB12DF" w14:textId="77777777" w:rsidR="00B0040A" w:rsidRDefault="00B0040A">
      <w:pPr>
        <w:pStyle w:val="Standard"/>
        <w:spacing w:after="0" w:line="240" w:lineRule="auto"/>
        <w:ind w:left="360"/>
        <w:rPr>
          <w:rFonts w:ascii="Verdana" w:hAnsi="Verdana"/>
          <w:i/>
          <w:sz w:val="20"/>
          <w:szCs w:val="20"/>
        </w:rPr>
      </w:pPr>
    </w:p>
    <w:tbl>
      <w:tblPr>
        <w:tblW w:w="10430" w:type="dxa"/>
        <w:tblInd w:w="365" w:type="dxa"/>
        <w:tblLayout w:type="fixed"/>
        <w:tblCellMar>
          <w:left w:w="10" w:type="dxa"/>
          <w:right w:w="10" w:type="dxa"/>
        </w:tblCellMar>
        <w:tblLook w:val="04A0" w:firstRow="1" w:lastRow="0" w:firstColumn="1" w:lastColumn="0" w:noHBand="0" w:noVBand="1"/>
      </w:tblPr>
      <w:tblGrid>
        <w:gridCol w:w="5275"/>
        <w:gridCol w:w="5155"/>
      </w:tblGrid>
      <w:tr w:rsidR="00B0040A" w14:paraId="04CB12E2"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0"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Response_Date</w:t>
            </w:r>
            <w:proofErr w:type="spellEnd"/>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1"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DateTime</w:t>
            </w:r>
            <w:proofErr w:type="spellEnd"/>
          </w:p>
        </w:tc>
      </w:tr>
      <w:tr w:rsidR="00B0040A" w14:paraId="04CB12E5"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3" w14:textId="77777777" w:rsidR="00B0040A" w:rsidRDefault="002C1924">
            <w:pPr>
              <w:pStyle w:val="Standard"/>
              <w:spacing w:after="0" w:line="240" w:lineRule="auto"/>
              <w:rPr>
                <w:rFonts w:ascii="Verdana" w:hAnsi="Verdana"/>
                <w:sz w:val="20"/>
                <w:szCs w:val="20"/>
              </w:rPr>
            </w:pPr>
            <w:r>
              <w:rPr>
                <w:rFonts w:ascii="Verdana" w:hAnsi="Verdana"/>
                <w:sz w:val="20"/>
                <w:szCs w:val="20"/>
              </w:rPr>
              <w:t>Month</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4"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2E8"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6"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WeekNo</w:t>
            </w:r>
            <w:proofErr w:type="spellEnd"/>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7"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(Discreet)</w:t>
            </w:r>
          </w:p>
        </w:tc>
      </w:tr>
      <w:tr w:rsidR="00B0040A" w14:paraId="04CB12EB"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9" w14:textId="77777777" w:rsidR="00B0040A" w:rsidRDefault="002C1924">
            <w:pPr>
              <w:pStyle w:val="Standard"/>
              <w:spacing w:after="0" w:line="240" w:lineRule="auto"/>
              <w:rPr>
                <w:rFonts w:ascii="Verdana" w:hAnsi="Verdana"/>
                <w:sz w:val="20"/>
                <w:szCs w:val="20"/>
              </w:rPr>
            </w:pPr>
            <w:r>
              <w:rPr>
                <w:rFonts w:ascii="Verdana" w:hAnsi="Verdana"/>
                <w:sz w:val="20"/>
                <w:szCs w:val="20"/>
              </w:rPr>
              <w:t>DOW</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A"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2EE"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C" w14:textId="77777777" w:rsidR="00B0040A" w:rsidRDefault="002C1924">
            <w:pPr>
              <w:pStyle w:val="Standard"/>
              <w:spacing w:after="0" w:line="240" w:lineRule="auto"/>
              <w:rPr>
                <w:rFonts w:ascii="Verdana" w:hAnsi="Verdana"/>
                <w:sz w:val="20"/>
                <w:szCs w:val="20"/>
              </w:rPr>
            </w:pPr>
            <w:r>
              <w:rPr>
                <w:rFonts w:ascii="Verdana" w:hAnsi="Verdana"/>
                <w:sz w:val="20"/>
                <w:szCs w:val="20"/>
              </w:rPr>
              <w:t>Hour</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D"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(Discreet)</w:t>
            </w:r>
          </w:p>
        </w:tc>
      </w:tr>
      <w:tr w:rsidR="00B0040A" w14:paraId="04CB12F1"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EF" w14:textId="77777777" w:rsidR="00B0040A" w:rsidRDefault="002C1924">
            <w:pPr>
              <w:pStyle w:val="Standard"/>
              <w:spacing w:after="0" w:line="240" w:lineRule="auto"/>
              <w:rPr>
                <w:rFonts w:ascii="Verdana" w:hAnsi="Verdana"/>
                <w:sz w:val="20"/>
                <w:szCs w:val="20"/>
              </w:rPr>
            </w:pPr>
            <w:r>
              <w:rPr>
                <w:rFonts w:ascii="Verdana" w:hAnsi="Verdana"/>
                <w:sz w:val="20"/>
                <w:szCs w:val="20"/>
              </w:rPr>
              <w:t>Shift</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0"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2F4"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2"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Priority_Number</w:t>
            </w:r>
            <w:proofErr w:type="spellEnd"/>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3"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(Discreet)</w:t>
            </w:r>
          </w:p>
        </w:tc>
      </w:tr>
      <w:tr w:rsidR="00B0040A" w14:paraId="04CB12F7"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5" w14:textId="77777777" w:rsidR="00B0040A" w:rsidRDefault="002C1924">
            <w:pPr>
              <w:pStyle w:val="Standard"/>
              <w:spacing w:after="0" w:line="240" w:lineRule="auto"/>
              <w:rPr>
                <w:rFonts w:ascii="Verdana" w:hAnsi="Verdana"/>
                <w:sz w:val="20"/>
                <w:szCs w:val="20"/>
              </w:rPr>
            </w:pPr>
            <w:r>
              <w:rPr>
                <w:rFonts w:ascii="Verdana" w:hAnsi="Verdana"/>
                <w:sz w:val="20"/>
                <w:szCs w:val="20"/>
              </w:rPr>
              <w:t>Problem</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6"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2FA"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8" w14:textId="77777777" w:rsidR="00B0040A" w:rsidRDefault="002C1924">
            <w:pPr>
              <w:pStyle w:val="Standard"/>
              <w:spacing w:after="0" w:line="240" w:lineRule="auto"/>
              <w:rPr>
                <w:rFonts w:ascii="Verdana" w:hAnsi="Verdana"/>
                <w:sz w:val="20"/>
                <w:szCs w:val="20"/>
              </w:rPr>
            </w:pPr>
            <w:r>
              <w:rPr>
                <w:rFonts w:ascii="Verdana" w:hAnsi="Verdana"/>
                <w:sz w:val="20"/>
                <w:szCs w:val="20"/>
              </w:rPr>
              <w:t>Agency</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9"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2FD"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B"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MethodOfCallRcvd</w:t>
            </w:r>
            <w:proofErr w:type="spellEnd"/>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C" w14:textId="77777777" w:rsidR="00B0040A" w:rsidRDefault="002C1924">
            <w:pPr>
              <w:pStyle w:val="Standard"/>
              <w:spacing w:after="0" w:line="240" w:lineRule="auto"/>
              <w:rPr>
                <w:rFonts w:ascii="Verdana" w:hAnsi="Verdana"/>
                <w:sz w:val="20"/>
                <w:szCs w:val="20"/>
              </w:rPr>
            </w:pPr>
            <w:r>
              <w:rPr>
                <w:rFonts w:ascii="Verdana" w:hAnsi="Verdana"/>
                <w:sz w:val="20"/>
                <w:szCs w:val="20"/>
              </w:rPr>
              <w:t>Categorical</w:t>
            </w:r>
          </w:p>
        </w:tc>
      </w:tr>
      <w:tr w:rsidR="00B0040A" w14:paraId="04CB1300"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E" w14:textId="77777777" w:rsidR="00B0040A" w:rsidRDefault="002C1924">
            <w:pPr>
              <w:pStyle w:val="Standard"/>
              <w:spacing w:after="0" w:line="240" w:lineRule="auto"/>
              <w:rPr>
                <w:rFonts w:ascii="Verdana" w:hAnsi="Verdana"/>
                <w:sz w:val="20"/>
                <w:szCs w:val="20"/>
              </w:rPr>
            </w:pPr>
            <w:r>
              <w:rPr>
                <w:rFonts w:ascii="Verdana" w:hAnsi="Verdana"/>
                <w:sz w:val="20"/>
                <w:szCs w:val="20"/>
              </w:rPr>
              <w:t>T2Q</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2FF"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(Continuous)</w:t>
            </w:r>
          </w:p>
        </w:tc>
      </w:tr>
      <w:tr w:rsidR="00B0040A" w14:paraId="04CB1303"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301" w14:textId="77777777" w:rsidR="00B0040A" w:rsidRDefault="002C1924">
            <w:pPr>
              <w:pStyle w:val="Standard"/>
              <w:spacing w:after="0" w:line="240" w:lineRule="auto"/>
              <w:rPr>
                <w:rFonts w:ascii="Verdana" w:hAnsi="Verdana"/>
                <w:sz w:val="20"/>
                <w:szCs w:val="20"/>
              </w:rPr>
            </w:pPr>
            <w:r>
              <w:rPr>
                <w:rFonts w:ascii="Verdana" w:hAnsi="Verdana"/>
                <w:sz w:val="20"/>
                <w:szCs w:val="20"/>
              </w:rPr>
              <w:t>T2Disp</w:t>
            </w:r>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302"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(Continuous)</w:t>
            </w:r>
          </w:p>
        </w:tc>
      </w:tr>
      <w:tr w:rsidR="00B0040A" w14:paraId="04CB1306" w14:textId="77777777">
        <w:tblPrEx>
          <w:tblCellMar>
            <w:top w:w="0" w:type="dxa"/>
            <w:bottom w:w="0" w:type="dxa"/>
          </w:tblCellMar>
        </w:tblPrEx>
        <w:tc>
          <w:tcPr>
            <w:tcW w:w="527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304" w14:textId="77777777" w:rsidR="00B0040A" w:rsidRDefault="002C1924">
            <w:pPr>
              <w:pStyle w:val="Standard"/>
              <w:spacing w:after="0" w:line="240" w:lineRule="auto"/>
              <w:rPr>
                <w:rFonts w:ascii="Verdana" w:hAnsi="Verdana"/>
                <w:sz w:val="20"/>
                <w:szCs w:val="20"/>
              </w:rPr>
            </w:pPr>
            <w:proofErr w:type="spellStart"/>
            <w:r>
              <w:rPr>
                <w:rFonts w:ascii="Verdana" w:hAnsi="Verdana"/>
                <w:sz w:val="20"/>
                <w:szCs w:val="20"/>
              </w:rPr>
              <w:t>ProcTime</w:t>
            </w:r>
            <w:proofErr w:type="spellEnd"/>
          </w:p>
        </w:tc>
        <w:tc>
          <w:tcPr>
            <w:tcW w:w="5155"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tcPr>
          <w:p w14:paraId="04CB1305" w14:textId="77777777" w:rsidR="00B0040A" w:rsidRDefault="002C1924">
            <w:pPr>
              <w:pStyle w:val="Standard"/>
              <w:spacing w:after="0" w:line="240" w:lineRule="auto"/>
              <w:rPr>
                <w:rFonts w:ascii="Verdana" w:hAnsi="Verdana"/>
                <w:sz w:val="20"/>
                <w:szCs w:val="20"/>
              </w:rPr>
            </w:pPr>
            <w:r>
              <w:rPr>
                <w:rFonts w:ascii="Verdana" w:hAnsi="Verdana"/>
                <w:sz w:val="20"/>
                <w:szCs w:val="20"/>
              </w:rPr>
              <w:t>Numeric (Continuous)</w:t>
            </w:r>
          </w:p>
        </w:tc>
      </w:tr>
    </w:tbl>
    <w:p w14:paraId="04CB1307" w14:textId="77777777" w:rsidR="00B0040A" w:rsidRDefault="00B0040A">
      <w:pPr>
        <w:pStyle w:val="Standard"/>
        <w:spacing w:after="0" w:line="240" w:lineRule="auto"/>
        <w:ind w:left="360"/>
        <w:rPr>
          <w:rFonts w:ascii="Verdana" w:hAnsi="Verdana"/>
          <w:sz w:val="20"/>
          <w:szCs w:val="20"/>
        </w:rPr>
      </w:pPr>
    </w:p>
    <w:p w14:paraId="04CB1308" w14:textId="77777777" w:rsidR="00B0040A" w:rsidRDefault="002C1924">
      <w:pPr>
        <w:pStyle w:val="Standard"/>
        <w:spacing w:after="0" w:line="240" w:lineRule="auto"/>
        <w:ind w:left="360"/>
      </w:pPr>
      <w:r>
        <w:rPr>
          <w:rFonts w:ascii="Verdana" w:hAnsi="Verdana"/>
          <w:sz w:val="20"/>
          <w:szCs w:val="20"/>
        </w:rPr>
        <w:t xml:space="preserve">Copies of the 2019 and 2020 data can be found at </w:t>
      </w:r>
      <w:hyperlink r:id="rId10" w:history="1">
        <w:r>
          <w:rPr>
            <w:rFonts w:ascii="Verdana" w:hAnsi="Verdana"/>
            <w:sz w:val="20"/>
            <w:szCs w:val="20"/>
          </w:rPr>
          <w:t>https://github.com/trdunsworth/WGU_Capstone</w:t>
        </w:r>
      </w:hyperlink>
      <w:r>
        <w:rPr>
          <w:rFonts w:ascii="Verdana" w:hAnsi="Verdana"/>
          <w:sz w:val="20"/>
          <w:szCs w:val="20"/>
        </w:rPr>
        <w:t xml:space="preserve"> they are named full_set_2019.csv and full_set_2020.csv</w:t>
      </w:r>
    </w:p>
    <w:p w14:paraId="04CB1309" w14:textId="77777777" w:rsidR="00B0040A" w:rsidRDefault="00B0040A">
      <w:pPr>
        <w:pStyle w:val="Standard"/>
        <w:spacing w:after="0" w:line="240" w:lineRule="auto"/>
        <w:ind w:left="360"/>
        <w:rPr>
          <w:rFonts w:ascii="Verdana" w:hAnsi="Verdana"/>
          <w:sz w:val="20"/>
          <w:szCs w:val="20"/>
        </w:rPr>
      </w:pPr>
    </w:p>
    <w:p w14:paraId="04CB130A" w14:textId="77777777" w:rsidR="00B0040A" w:rsidRDefault="002C1924">
      <w:pPr>
        <w:pStyle w:val="Standard"/>
        <w:spacing w:after="0" w:line="240" w:lineRule="auto"/>
        <w:ind w:left="360"/>
        <w:rPr>
          <w:rFonts w:ascii="Verdana" w:hAnsi="Verdana"/>
          <w:sz w:val="20"/>
          <w:szCs w:val="20"/>
        </w:rPr>
      </w:pPr>
      <w:r>
        <w:rPr>
          <w:rFonts w:ascii="Verdana" w:hAnsi="Verdana"/>
          <w:sz w:val="20"/>
          <w:szCs w:val="20"/>
        </w:rPr>
        <w:t xml:space="preserve"> The data is owned by the Department of Emergency and Customer Communications of the City of Alexandria, VA. I have secured permission from the director, Renee Gordon, to use data from 2019 </w:t>
      </w:r>
      <w:r>
        <w:rPr>
          <w:rFonts w:ascii="Verdana" w:hAnsi="Verdana"/>
          <w:sz w:val="20"/>
          <w:szCs w:val="20"/>
        </w:rPr>
        <w:lastRenderedPageBreak/>
        <w:t xml:space="preserve">and 2020 </w:t>
      </w:r>
      <w:r>
        <w:rPr>
          <w:rFonts w:ascii="Verdana" w:hAnsi="Verdana"/>
          <w:sz w:val="20"/>
          <w:szCs w:val="20"/>
        </w:rPr>
        <w:t>for this capstone. The director has allowed the use of the data in return for a copy of the results which is to be the introduction for a deeper study into the efficacy of the remote dispatcher operations and for discussions with APCO, an industry group in</w:t>
      </w:r>
      <w:r>
        <w:rPr>
          <w:rFonts w:ascii="Verdana" w:hAnsi="Verdana"/>
          <w:sz w:val="20"/>
          <w:szCs w:val="20"/>
        </w:rPr>
        <w:t>terested in the survey as well.</w:t>
      </w:r>
    </w:p>
    <w:p w14:paraId="04CB130B" w14:textId="77777777" w:rsidR="00B0040A" w:rsidRDefault="00B0040A">
      <w:pPr>
        <w:pStyle w:val="Standard"/>
        <w:spacing w:after="0" w:line="240" w:lineRule="auto"/>
        <w:ind w:left="360"/>
        <w:rPr>
          <w:rFonts w:ascii="Verdana" w:hAnsi="Verdana"/>
          <w:i/>
          <w:sz w:val="20"/>
          <w:szCs w:val="20"/>
        </w:rPr>
      </w:pPr>
    </w:p>
    <w:p w14:paraId="04CB130C" w14:textId="77777777" w:rsidR="00B0040A" w:rsidRDefault="00B0040A">
      <w:pPr>
        <w:pStyle w:val="Standard"/>
        <w:spacing w:after="0" w:line="240" w:lineRule="auto"/>
        <w:rPr>
          <w:rFonts w:ascii="Verdana" w:eastAsia="Times New Roman" w:hAnsi="Verdana" w:cs="Times New Roman"/>
          <w:b/>
          <w:sz w:val="20"/>
          <w:szCs w:val="20"/>
        </w:rPr>
      </w:pPr>
    </w:p>
    <w:p w14:paraId="04CB130D" w14:textId="77777777" w:rsidR="00B0040A" w:rsidRDefault="002C1924">
      <w:pPr>
        <w:pStyle w:val="Standard"/>
        <w:spacing w:after="0" w:line="240" w:lineRule="auto"/>
      </w:pPr>
      <w:r>
        <w:rPr>
          <w:rFonts w:ascii="Verdana" w:eastAsia="Times New Roman" w:hAnsi="Verdana" w:cs="Times New Roman"/>
          <w:b/>
          <w:sz w:val="20"/>
          <w:szCs w:val="20"/>
        </w:rPr>
        <w:t xml:space="preserve">Data Gathering: </w:t>
      </w:r>
      <w:r>
        <w:rPr>
          <w:rFonts w:ascii="Verdana" w:hAnsi="Verdana"/>
          <w:b/>
          <w:sz w:val="20"/>
          <w:szCs w:val="20"/>
        </w:rPr>
        <w:t xml:space="preserve"> </w:t>
      </w:r>
      <w:r>
        <w:rPr>
          <w:rFonts w:ascii="Verdana" w:hAnsi="Verdana"/>
          <w:sz w:val="20"/>
          <w:szCs w:val="20"/>
        </w:rPr>
        <w:t>The data will be collected via a SQL Query from a Microsoft SQL Server 2016 database. Steps have been taken to ensure no identifiable information will be collected, analyzed, or presented to the committee.</w:t>
      </w:r>
      <w:r>
        <w:rPr>
          <w:rFonts w:ascii="Verdana" w:eastAsia="Times New Roman" w:hAnsi="Verdana" w:cs="Times New Roman"/>
          <w:sz w:val="20"/>
          <w:szCs w:val="20"/>
        </w:rPr>
        <w:t xml:space="preserve"> The SQL query is as below:</w:t>
      </w:r>
    </w:p>
    <w:p w14:paraId="04CB130E" w14:textId="77777777" w:rsidR="00B0040A" w:rsidRDefault="00B0040A">
      <w:pPr>
        <w:pStyle w:val="Standard"/>
        <w:spacing w:after="0" w:line="240" w:lineRule="auto"/>
        <w:rPr>
          <w:rFonts w:ascii="Verdana" w:eastAsia="Times New Roman" w:hAnsi="Verdana" w:cs="Times New Roman"/>
          <w:sz w:val="20"/>
          <w:szCs w:val="20"/>
        </w:rPr>
      </w:pPr>
    </w:p>
    <w:p w14:paraId="04CB130F"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SELECT </w:t>
      </w:r>
      <w:proofErr w:type="spellStart"/>
      <w:r>
        <w:rPr>
          <w:rFonts w:ascii="Inconsolata" w:hAnsi="Inconsolata"/>
          <w:color w:val="000000"/>
          <w:sz w:val="21"/>
        </w:rPr>
        <w:t>Response_Date</w:t>
      </w:r>
      <w:proofErr w:type="spellEnd"/>
      <w:r>
        <w:rPr>
          <w:rFonts w:ascii="Inconsolata" w:hAnsi="Inconsolata"/>
          <w:color w:val="000000"/>
          <w:sz w:val="21"/>
        </w:rPr>
        <w:t>,</w:t>
      </w:r>
    </w:p>
    <w:p w14:paraId="04CB1310"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DATENAME(</w:t>
      </w:r>
      <w:proofErr w:type="gramEnd"/>
      <w:r>
        <w:rPr>
          <w:rFonts w:ascii="Inconsolata" w:hAnsi="Inconsolata"/>
          <w:color w:val="000000"/>
          <w:sz w:val="21"/>
        </w:rPr>
        <w:t xml:space="preserve">MONTH, </w:t>
      </w:r>
      <w:proofErr w:type="spellStart"/>
      <w:r>
        <w:rPr>
          <w:rFonts w:ascii="Inconsolata" w:hAnsi="Inconsolata"/>
          <w:color w:val="000000"/>
          <w:sz w:val="21"/>
        </w:rPr>
        <w:t>Response_Date</w:t>
      </w:r>
      <w:proofErr w:type="spellEnd"/>
      <w:r>
        <w:rPr>
          <w:rFonts w:ascii="Inconsolata" w:hAnsi="Inconsolata"/>
          <w:color w:val="000000"/>
          <w:sz w:val="21"/>
        </w:rPr>
        <w:t>) as [Month],</w:t>
      </w:r>
    </w:p>
    <w:p w14:paraId="04CB1311"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CAST(</w:t>
      </w:r>
      <w:proofErr w:type="gramEnd"/>
      <w:r>
        <w:rPr>
          <w:rFonts w:ascii="Inconsolata" w:hAnsi="Inconsolata"/>
          <w:color w:val="000000"/>
          <w:sz w:val="21"/>
        </w:rPr>
        <w:t xml:space="preserve">DATEPART(WEEK, </w:t>
      </w:r>
      <w:proofErr w:type="spellStart"/>
      <w:r>
        <w:rPr>
          <w:rFonts w:ascii="Inconsolata" w:hAnsi="Inconsolata"/>
          <w:color w:val="000000"/>
          <w:sz w:val="21"/>
        </w:rPr>
        <w:t>Response_Date</w:t>
      </w:r>
      <w:proofErr w:type="spellEnd"/>
      <w:r>
        <w:rPr>
          <w:rFonts w:ascii="Inconsolata" w:hAnsi="Inconsolata"/>
          <w:color w:val="000000"/>
          <w:sz w:val="21"/>
        </w:rPr>
        <w:t>)AS NVARCHAR(2)) AS [</w:t>
      </w:r>
      <w:proofErr w:type="spellStart"/>
      <w:r>
        <w:rPr>
          <w:rFonts w:ascii="Inconsolata" w:hAnsi="Inconsolata"/>
          <w:color w:val="000000"/>
          <w:sz w:val="21"/>
        </w:rPr>
        <w:t>WeekNo</w:t>
      </w:r>
      <w:proofErr w:type="spellEnd"/>
      <w:r>
        <w:rPr>
          <w:rFonts w:ascii="Inconsolata" w:hAnsi="Inconsolata"/>
          <w:color w:val="000000"/>
          <w:sz w:val="21"/>
        </w:rPr>
        <w:t>],</w:t>
      </w:r>
    </w:p>
    <w:p w14:paraId="04CB1312"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FORMAT(</w:t>
      </w:r>
      <w:proofErr w:type="spellStart"/>
      <w:proofErr w:type="gramEnd"/>
      <w:r>
        <w:rPr>
          <w:rFonts w:ascii="Inconsolata" w:hAnsi="Inconsolata"/>
          <w:color w:val="000000"/>
          <w:sz w:val="21"/>
        </w:rPr>
        <w:t>Response_Date</w:t>
      </w:r>
      <w:proofErr w:type="spellEnd"/>
      <w:r>
        <w:rPr>
          <w:rFonts w:ascii="Inconsolata" w:hAnsi="Inconsolata"/>
          <w:color w:val="000000"/>
          <w:sz w:val="21"/>
        </w:rPr>
        <w:t>, '</w:t>
      </w:r>
      <w:proofErr w:type="spellStart"/>
      <w:r>
        <w:rPr>
          <w:rFonts w:ascii="Inconsolata" w:hAnsi="Inconsolata"/>
          <w:color w:val="000000"/>
          <w:sz w:val="21"/>
        </w:rPr>
        <w:t>ddd</w:t>
      </w:r>
      <w:proofErr w:type="spellEnd"/>
      <w:r>
        <w:rPr>
          <w:rFonts w:ascii="Inconsolata" w:hAnsi="Inconsolata"/>
          <w:color w:val="000000"/>
          <w:sz w:val="21"/>
        </w:rPr>
        <w:t>') as [DOW],</w:t>
      </w:r>
    </w:p>
    <w:p w14:paraId="04CB1313"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CAST(</w:t>
      </w:r>
      <w:proofErr w:type="gramEnd"/>
      <w:r>
        <w:rPr>
          <w:rFonts w:ascii="Inconsolata" w:hAnsi="Inconsolata"/>
          <w:color w:val="000000"/>
          <w:sz w:val="21"/>
        </w:rPr>
        <w:t xml:space="preserve">DATEPART(Hour, </w:t>
      </w:r>
      <w:proofErr w:type="spellStart"/>
      <w:r>
        <w:rPr>
          <w:rFonts w:ascii="Inconsolata" w:hAnsi="Inconsolata"/>
          <w:color w:val="000000"/>
          <w:sz w:val="21"/>
        </w:rPr>
        <w:t>Response_Date</w:t>
      </w:r>
      <w:proofErr w:type="spellEnd"/>
      <w:r>
        <w:rPr>
          <w:rFonts w:ascii="Inconsolata" w:hAnsi="Inconsolata"/>
          <w:color w:val="000000"/>
          <w:sz w:val="21"/>
        </w:rPr>
        <w:t xml:space="preserve">) AS NVARCHAR(2)) AS </w:t>
      </w:r>
      <w:r>
        <w:rPr>
          <w:rFonts w:ascii="Inconsolata" w:hAnsi="Inconsolata"/>
          <w:color w:val="000000"/>
          <w:sz w:val="21"/>
        </w:rPr>
        <w:t>[Hour],</w:t>
      </w:r>
    </w:p>
    <w:p w14:paraId="04CB1314"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CASE</w:t>
      </w:r>
    </w:p>
    <w:p w14:paraId="04CB1315"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WHEN </w:t>
      </w:r>
      <w:proofErr w:type="gramStart"/>
      <w:r>
        <w:rPr>
          <w:rFonts w:ascii="Inconsolata" w:hAnsi="Inconsolata"/>
          <w:color w:val="000000"/>
          <w:sz w:val="21"/>
        </w:rPr>
        <w:t>DATEPART(</w:t>
      </w:r>
      <w:proofErr w:type="gramEnd"/>
      <w:r>
        <w:rPr>
          <w:rFonts w:ascii="Inconsolata" w:hAnsi="Inconsolata"/>
          <w:color w:val="000000"/>
          <w:sz w:val="21"/>
        </w:rPr>
        <w:t xml:space="preserve">HOUR, </w:t>
      </w:r>
      <w:proofErr w:type="spellStart"/>
      <w:r>
        <w:rPr>
          <w:rFonts w:ascii="Inconsolata" w:hAnsi="Inconsolata"/>
          <w:color w:val="000000"/>
          <w:sz w:val="21"/>
        </w:rPr>
        <w:t>Response_Date</w:t>
      </w:r>
      <w:proofErr w:type="spellEnd"/>
      <w:r>
        <w:rPr>
          <w:rFonts w:ascii="Inconsolata" w:hAnsi="Inconsolata"/>
          <w:color w:val="000000"/>
          <w:sz w:val="21"/>
        </w:rPr>
        <w:t>) BETWEEN 6 AND 18 THEN 'DAY'</w:t>
      </w:r>
    </w:p>
    <w:p w14:paraId="04CB1316"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ELSE 'NIGHT'</w:t>
      </w:r>
    </w:p>
    <w:p w14:paraId="04CB1317"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END AS [Shift],</w:t>
      </w:r>
    </w:p>
    <w:p w14:paraId="04CB1318" w14:textId="77777777" w:rsidR="00B0040A" w:rsidRDefault="002C1924">
      <w:pPr>
        <w:pStyle w:val="Standard"/>
        <w:spacing w:after="0" w:line="285" w:lineRule="atLeast"/>
        <w:rPr>
          <w:rFonts w:ascii="Inconsolata" w:hAnsi="Inconsolata"/>
          <w:color w:val="000000"/>
          <w:sz w:val="21"/>
        </w:rPr>
      </w:pPr>
      <w:proofErr w:type="spellStart"/>
      <w:r>
        <w:rPr>
          <w:rFonts w:ascii="Inconsolata" w:hAnsi="Inconsolata"/>
          <w:color w:val="000000"/>
          <w:sz w:val="21"/>
        </w:rPr>
        <w:t>Priority_Number</w:t>
      </w:r>
      <w:proofErr w:type="spellEnd"/>
      <w:r>
        <w:rPr>
          <w:rFonts w:ascii="Inconsolata" w:hAnsi="Inconsolata"/>
          <w:color w:val="000000"/>
          <w:sz w:val="21"/>
        </w:rPr>
        <w:t>,</w:t>
      </w:r>
    </w:p>
    <w:p w14:paraId="04CB1319"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Problem,</w:t>
      </w:r>
    </w:p>
    <w:p w14:paraId="04CB131A"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CASE</w:t>
      </w:r>
    </w:p>
    <w:p w14:paraId="04CB131B"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WHEN </w:t>
      </w:r>
      <w:proofErr w:type="spellStart"/>
      <w:r>
        <w:rPr>
          <w:rFonts w:ascii="Inconsolata" w:hAnsi="Inconsolata"/>
          <w:color w:val="000000"/>
          <w:sz w:val="21"/>
        </w:rPr>
        <w:t>Agency_Type</w:t>
      </w:r>
      <w:proofErr w:type="spellEnd"/>
      <w:r>
        <w:rPr>
          <w:rFonts w:ascii="Inconsolata" w:hAnsi="Inconsolata"/>
          <w:color w:val="000000"/>
          <w:sz w:val="21"/>
        </w:rPr>
        <w:t xml:space="preserve"> = 'LAW' THEN 'POLICE'</w:t>
      </w:r>
    </w:p>
    <w:p w14:paraId="04CB131C"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WHEN </w:t>
      </w:r>
      <w:proofErr w:type="spellStart"/>
      <w:r>
        <w:rPr>
          <w:rFonts w:ascii="Inconsolata" w:hAnsi="Inconsolata"/>
          <w:color w:val="000000"/>
          <w:sz w:val="21"/>
        </w:rPr>
        <w:t>Agency_Type</w:t>
      </w:r>
      <w:proofErr w:type="spellEnd"/>
      <w:r>
        <w:rPr>
          <w:rFonts w:ascii="Inconsolata" w:hAnsi="Inconsolata"/>
          <w:color w:val="000000"/>
          <w:sz w:val="21"/>
        </w:rPr>
        <w:t xml:space="preserve"> = 'FIRE' AND (Problem LIKE ('%ALS%') OR Problem LIKE ('%BLS%') O</w:t>
      </w:r>
      <w:r>
        <w:rPr>
          <w:rFonts w:ascii="Inconsolata" w:hAnsi="Inconsolata"/>
          <w:color w:val="000000"/>
          <w:sz w:val="21"/>
        </w:rPr>
        <w:t>R Problem IN ('CONSTRUCTION SITE INJURY','PSYCHIATRIC EMERGENCY VIOLENT','PUBLIC SERVICE EMS')) THEN 'EMS'</w:t>
      </w:r>
    </w:p>
    <w:p w14:paraId="04CB131D"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WHEN </w:t>
      </w:r>
      <w:proofErr w:type="spellStart"/>
      <w:r>
        <w:rPr>
          <w:rFonts w:ascii="Inconsolata" w:hAnsi="Inconsolata"/>
          <w:color w:val="000000"/>
          <w:sz w:val="21"/>
        </w:rPr>
        <w:t>Agency_Type</w:t>
      </w:r>
      <w:proofErr w:type="spellEnd"/>
      <w:r>
        <w:rPr>
          <w:rFonts w:ascii="Inconsolata" w:hAnsi="Inconsolata"/>
          <w:color w:val="000000"/>
          <w:sz w:val="21"/>
        </w:rPr>
        <w:t xml:space="preserve"> = 'FIRE' AND NOT (Problem LIKE ('%ALS%') OR Problem LIKE ('%BLS%') OR Problem IN ('CONSTRUCTION SITE INJURY','PSYCHIATRIC EMERGENCY </w:t>
      </w:r>
      <w:r>
        <w:rPr>
          <w:rFonts w:ascii="Inconsolata" w:hAnsi="Inconsolata"/>
          <w:color w:val="000000"/>
          <w:sz w:val="21"/>
        </w:rPr>
        <w:t>VIOLENT','PUBLIC SERVICE EMS')) THEN 'FIRE'</w:t>
      </w:r>
    </w:p>
    <w:p w14:paraId="04CB131E"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ELSE 'DECC'</w:t>
      </w:r>
    </w:p>
    <w:p w14:paraId="04CB131F"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END AS [Agency],</w:t>
      </w:r>
    </w:p>
    <w:p w14:paraId="04CB1320" w14:textId="77777777" w:rsidR="00B0040A" w:rsidRDefault="002C1924">
      <w:pPr>
        <w:pStyle w:val="Standard"/>
        <w:spacing w:after="0" w:line="285" w:lineRule="atLeast"/>
        <w:rPr>
          <w:rFonts w:ascii="Inconsolata" w:hAnsi="Inconsolata"/>
          <w:color w:val="000000"/>
          <w:sz w:val="21"/>
        </w:rPr>
      </w:pPr>
      <w:proofErr w:type="spellStart"/>
      <w:r>
        <w:rPr>
          <w:rFonts w:ascii="Inconsolata" w:hAnsi="Inconsolata"/>
          <w:color w:val="000000"/>
          <w:sz w:val="21"/>
        </w:rPr>
        <w:t>MethodOfCallRcvd</w:t>
      </w:r>
      <w:proofErr w:type="spellEnd"/>
      <w:r>
        <w:rPr>
          <w:rFonts w:ascii="Inconsolata" w:hAnsi="Inconsolata"/>
          <w:color w:val="000000"/>
          <w:sz w:val="21"/>
        </w:rPr>
        <w:t>,</w:t>
      </w:r>
    </w:p>
    <w:p w14:paraId="04CB1321"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DATEDIFF(</w:t>
      </w:r>
      <w:proofErr w:type="gramEnd"/>
      <w:r>
        <w:rPr>
          <w:rFonts w:ascii="Inconsolata" w:hAnsi="Inconsolata"/>
          <w:color w:val="000000"/>
          <w:sz w:val="21"/>
        </w:rPr>
        <w:t xml:space="preserve">SECOND, </w:t>
      </w:r>
      <w:proofErr w:type="spellStart"/>
      <w:r>
        <w:rPr>
          <w:rFonts w:ascii="Inconsolata" w:hAnsi="Inconsolata"/>
          <w:color w:val="000000"/>
          <w:sz w:val="21"/>
        </w:rPr>
        <w:t>Fixed_Time_PhonePickUp</w:t>
      </w:r>
      <w:proofErr w:type="spellEnd"/>
      <w:r>
        <w:rPr>
          <w:rFonts w:ascii="Inconsolata" w:hAnsi="Inconsolata"/>
          <w:color w:val="000000"/>
          <w:sz w:val="21"/>
        </w:rPr>
        <w:t xml:space="preserve">, </w:t>
      </w:r>
      <w:proofErr w:type="spellStart"/>
      <w:r>
        <w:rPr>
          <w:rFonts w:ascii="Inconsolata" w:hAnsi="Inconsolata"/>
          <w:color w:val="000000"/>
          <w:sz w:val="21"/>
        </w:rPr>
        <w:t>Fixed_Time_CallEnteredQueue</w:t>
      </w:r>
      <w:proofErr w:type="spellEnd"/>
      <w:r>
        <w:rPr>
          <w:rFonts w:ascii="Inconsolata" w:hAnsi="Inconsolata"/>
          <w:color w:val="000000"/>
          <w:sz w:val="21"/>
        </w:rPr>
        <w:t>) AS [T2Q],</w:t>
      </w:r>
    </w:p>
    <w:p w14:paraId="04CB1322"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DATEDIFF(</w:t>
      </w:r>
      <w:proofErr w:type="gramEnd"/>
      <w:r>
        <w:rPr>
          <w:rFonts w:ascii="Inconsolata" w:hAnsi="Inconsolata"/>
          <w:color w:val="000000"/>
          <w:sz w:val="21"/>
        </w:rPr>
        <w:t xml:space="preserve">SECOND, </w:t>
      </w:r>
      <w:proofErr w:type="spellStart"/>
      <w:r>
        <w:rPr>
          <w:rFonts w:ascii="Inconsolata" w:hAnsi="Inconsolata"/>
          <w:color w:val="000000"/>
          <w:sz w:val="21"/>
        </w:rPr>
        <w:t>Fixed_Time_CallEnteredQueue</w:t>
      </w:r>
      <w:proofErr w:type="spellEnd"/>
      <w:r>
        <w:rPr>
          <w:rFonts w:ascii="Inconsolata" w:hAnsi="Inconsolata"/>
          <w:color w:val="000000"/>
          <w:sz w:val="21"/>
        </w:rPr>
        <w:t xml:space="preserve">, </w:t>
      </w:r>
      <w:proofErr w:type="spellStart"/>
      <w:r>
        <w:rPr>
          <w:rFonts w:ascii="Inconsolata" w:hAnsi="Inconsolata"/>
          <w:color w:val="000000"/>
          <w:sz w:val="21"/>
        </w:rPr>
        <w:t>Time_First_Unit_Assigned</w:t>
      </w:r>
      <w:proofErr w:type="spellEnd"/>
      <w:r>
        <w:rPr>
          <w:rFonts w:ascii="Inconsolata" w:hAnsi="Inconsolata"/>
          <w:color w:val="000000"/>
          <w:sz w:val="21"/>
        </w:rPr>
        <w:t>) AS [T2Disp],</w:t>
      </w:r>
    </w:p>
    <w:p w14:paraId="04CB1323" w14:textId="77777777" w:rsidR="00B0040A" w:rsidRDefault="002C1924">
      <w:pPr>
        <w:pStyle w:val="Standard"/>
        <w:spacing w:after="0" w:line="285" w:lineRule="atLeast"/>
        <w:rPr>
          <w:rFonts w:ascii="Inconsolata" w:hAnsi="Inconsolata"/>
          <w:color w:val="000000"/>
          <w:sz w:val="21"/>
        </w:rPr>
      </w:pPr>
      <w:proofErr w:type="gramStart"/>
      <w:r>
        <w:rPr>
          <w:rFonts w:ascii="Inconsolata" w:hAnsi="Inconsolata"/>
          <w:color w:val="000000"/>
          <w:sz w:val="21"/>
        </w:rPr>
        <w:t>DATEDIFF(</w:t>
      </w:r>
      <w:proofErr w:type="gramEnd"/>
      <w:r>
        <w:rPr>
          <w:rFonts w:ascii="Inconsolata" w:hAnsi="Inconsolata"/>
          <w:color w:val="000000"/>
          <w:sz w:val="21"/>
        </w:rPr>
        <w:t xml:space="preserve">SECOND, </w:t>
      </w:r>
      <w:proofErr w:type="spellStart"/>
      <w:r>
        <w:rPr>
          <w:rFonts w:ascii="Inconsolata" w:hAnsi="Inconsolata"/>
          <w:color w:val="000000"/>
          <w:sz w:val="21"/>
        </w:rPr>
        <w:t>Fixed_Time_PhonePickUp</w:t>
      </w:r>
      <w:proofErr w:type="spellEnd"/>
      <w:r>
        <w:rPr>
          <w:rFonts w:ascii="Inconsolata" w:hAnsi="Inconsolata"/>
          <w:color w:val="000000"/>
          <w:sz w:val="21"/>
        </w:rPr>
        <w:t xml:space="preserve">, </w:t>
      </w:r>
      <w:proofErr w:type="spellStart"/>
      <w:r>
        <w:rPr>
          <w:rFonts w:ascii="Inconsolata" w:hAnsi="Inconsolata"/>
          <w:color w:val="000000"/>
          <w:sz w:val="21"/>
        </w:rPr>
        <w:t>Fixed_Time_CallTakingComplete</w:t>
      </w:r>
      <w:proofErr w:type="spellEnd"/>
      <w:r>
        <w:rPr>
          <w:rFonts w:ascii="Inconsolata" w:hAnsi="Inconsolata"/>
          <w:color w:val="000000"/>
          <w:sz w:val="21"/>
        </w:rPr>
        <w:t>) AS [</w:t>
      </w:r>
      <w:proofErr w:type="spellStart"/>
      <w:r>
        <w:rPr>
          <w:rFonts w:ascii="Inconsolata" w:hAnsi="Inconsolata"/>
          <w:color w:val="000000"/>
          <w:sz w:val="21"/>
        </w:rPr>
        <w:t>ProcTime</w:t>
      </w:r>
      <w:proofErr w:type="spellEnd"/>
      <w:r>
        <w:rPr>
          <w:rFonts w:ascii="Inconsolata" w:hAnsi="Inconsolata"/>
          <w:color w:val="000000"/>
          <w:sz w:val="21"/>
        </w:rPr>
        <w:t>]</w:t>
      </w:r>
    </w:p>
    <w:p w14:paraId="04CB1324"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FROM </w:t>
      </w:r>
      <w:proofErr w:type="spellStart"/>
      <w:proofErr w:type="gramStart"/>
      <w:r>
        <w:rPr>
          <w:rFonts w:ascii="Inconsolata" w:hAnsi="Inconsolata"/>
          <w:color w:val="000000"/>
          <w:sz w:val="21"/>
        </w:rPr>
        <w:t>dbo.Response</w:t>
      </w:r>
      <w:proofErr w:type="gramEnd"/>
      <w:r>
        <w:rPr>
          <w:rFonts w:ascii="Inconsolata" w:hAnsi="Inconsolata"/>
          <w:color w:val="000000"/>
          <w:sz w:val="21"/>
        </w:rPr>
        <w:t>_Master_Incident</w:t>
      </w:r>
      <w:proofErr w:type="spellEnd"/>
    </w:p>
    <w:p w14:paraId="04CB1325"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WHERE </w:t>
      </w:r>
      <w:proofErr w:type="spellStart"/>
      <w:r>
        <w:rPr>
          <w:rFonts w:ascii="Inconsolata" w:hAnsi="Inconsolata"/>
          <w:color w:val="000000"/>
          <w:sz w:val="21"/>
        </w:rPr>
        <w:t>Response_Date</w:t>
      </w:r>
      <w:proofErr w:type="spellEnd"/>
      <w:r>
        <w:rPr>
          <w:rFonts w:ascii="Inconsolata" w:hAnsi="Inconsolata"/>
          <w:color w:val="000000"/>
          <w:sz w:val="21"/>
        </w:rPr>
        <w:t xml:space="preserve"> BETWEEN '2019-01-01' AND '2020-01-01'</w:t>
      </w:r>
    </w:p>
    <w:p w14:paraId="04CB1326"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AND </w:t>
      </w:r>
      <w:proofErr w:type="spellStart"/>
      <w:r>
        <w:rPr>
          <w:rFonts w:ascii="Inconsolata" w:hAnsi="Inconsolata"/>
          <w:color w:val="000000"/>
          <w:sz w:val="21"/>
        </w:rPr>
        <w:t>CallTaking_Performed_By</w:t>
      </w:r>
      <w:proofErr w:type="spellEnd"/>
      <w:r>
        <w:rPr>
          <w:rFonts w:ascii="Inconsolata" w:hAnsi="Inconsolata"/>
          <w:color w:val="000000"/>
          <w:sz w:val="21"/>
        </w:rPr>
        <w:t xml:space="preserve"> IN (SELECT </w:t>
      </w:r>
      <w:proofErr w:type="spellStart"/>
      <w:r>
        <w:rPr>
          <w:rFonts w:ascii="Inconsolata" w:hAnsi="Inconsolata"/>
          <w:color w:val="000000"/>
          <w:sz w:val="21"/>
        </w:rPr>
        <w:t>Emp_Name</w:t>
      </w:r>
      <w:proofErr w:type="spellEnd"/>
      <w:r>
        <w:rPr>
          <w:rFonts w:ascii="Inconsolata" w:hAnsi="Inconsolata"/>
          <w:color w:val="000000"/>
          <w:sz w:val="21"/>
        </w:rPr>
        <w:t xml:space="preserve"> FROM Personnel WHERE </w:t>
      </w:r>
      <w:proofErr w:type="spellStart"/>
      <w:r>
        <w:rPr>
          <w:rFonts w:ascii="Inconsolata" w:hAnsi="Inconsolata"/>
          <w:color w:val="000000"/>
          <w:sz w:val="21"/>
        </w:rPr>
        <w:t>Emp_ID</w:t>
      </w:r>
      <w:proofErr w:type="spellEnd"/>
      <w:r>
        <w:rPr>
          <w:rFonts w:ascii="Inconsolata" w:hAnsi="Inconsolata"/>
          <w:color w:val="000000"/>
          <w:sz w:val="21"/>
        </w:rPr>
        <w:t xml:space="preserve"> BE</w:t>
      </w:r>
      <w:r>
        <w:rPr>
          <w:rFonts w:ascii="Inconsolata" w:hAnsi="Inconsolata"/>
          <w:color w:val="000000"/>
          <w:sz w:val="21"/>
        </w:rPr>
        <w:t>TWEEN '4000' AND '4100')</w:t>
      </w:r>
    </w:p>
    <w:p w14:paraId="04CB1327"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AND (</w:t>
      </w:r>
      <w:proofErr w:type="spellStart"/>
      <w:r>
        <w:rPr>
          <w:rFonts w:ascii="Inconsolata" w:hAnsi="Inconsolata"/>
          <w:color w:val="000000"/>
          <w:sz w:val="21"/>
        </w:rPr>
        <w:t>Time_First_Unit_</w:t>
      </w:r>
      <w:proofErr w:type="gramStart"/>
      <w:r>
        <w:rPr>
          <w:rFonts w:ascii="Inconsolata" w:hAnsi="Inconsolata"/>
          <w:color w:val="000000"/>
          <w:sz w:val="21"/>
        </w:rPr>
        <w:t>Assigned</w:t>
      </w:r>
      <w:proofErr w:type="spellEnd"/>
      <w:r>
        <w:rPr>
          <w:rFonts w:ascii="Inconsolata" w:hAnsi="Inconsolata"/>
          <w:color w:val="000000"/>
          <w:sz w:val="21"/>
        </w:rPr>
        <w:t xml:space="preserve"> !</w:t>
      </w:r>
      <w:proofErr w:type="gramEnd"/>
      <w:r>
        <w:rPr>
          <w:rFonts w:ascii="Inconsolata" w:hAnsi="Inconsolata"/>
          <w:color w:val="000000"/>
          <w:sz w:val="21"/>
        </w:rPr>
        <w:t xml:space="preserve">= '' OR </w:t>
      </w:r>
      <w:proofErr w:type="spellStart"/>
      <w:r>
        <w:rPr>
          <w:rFonts w:ascii="Inconsolata" w:hAnsi="Inconsolata"/>
          <w:color w:val="000000"/>
          <w:sz w:val="21"/>
        </w:rPr>
        <w:t>Time_First_Unit_Assigned</w:t>
      </w:r>
      <w:proofErr w:type="spellEnd"/>
      <w:r>
        <w:rPr>
          <w:rFonts w:ascii="Inconsolata" w:hAnsi="Inconsolata"/>
          <w:color w:val="000000"/>
          <w:sz w:val="21"/>
        </w:rPr>
        <w:t xml:space="preserve"> IS NOT NULL)</w:t>
      </w:r>
    </w:p>
    <w:p w14:paraId="04CB1328"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AND </w:t>
      </w:r>
      <w:proofErr w:type="spellStart"/>
      <w:r>
        <w:rPr>
          <w:rFonts w:ascii="Inconsolata" w:hAnsi="Inconsolata"/>
          <w:color w:val="000000"/>
          <w:sz w:val="21"/>
        </w:rPr>
        <w:t>Fixed_Time_PhonePickUp</w:t>
      </w:r>
      <w:proofErr w:type="spellEnd"/>
      <w:r>
        <w:rPr>
          <w:rFonts w:ascii="Inconsolata" w:hAnsi="Inconsolata"/>
          <w:color w:val="000000"/>
          <w:sz w:val="21"/>
        </w:rPr>
        <w:t xml:space="preserve"> IS NOT NULL</w:t>
      </w:r>
    </w:p>
    <w:p w14:paraId="04CB1329"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AND Problem NOT LIKE '%MUTUAL%'</w:t>
      </w:r>
    </w:p>
    <w:p w14:paraId="04CB132A"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AND (</w:t>
      </w:r>
      <w:proofErr w:type="spellStart"/>
      <w:r>
        <w:rPr>
          <w:rFonts w:ascii="Inconsolata" w:hAnsi="Inconsolata"/>
          <w:color w:val="000000"/>
          <w:sz w:val="21"/>
        </w:rPr>
        <w:t>Call_Disposition</w:t>
      </w:r>
      <w:proofErr w:type="spellEnd"/>
      <w:r>
        <w:rPr>
          <w:rFonts w:ascii="Inconsolata" w:hAnsi="Inconsolata"/>
          <w:color w:val="000000"/>
          <w:sz w:val="21"/>
        </w:rPr>
        <w:t xml:space="preserve"> NOT IN ('TEST1-TEST CALL', 'TST-Test Call', 'TEST-Test </w:t>
      </w:r>
      <w:proofErr w:type="spellStart"/>
      <w:r>
        <w:rPr>
          <w:rFonts w:ascii="Inconsolata" w:hAnsi="Inconsolata"/>
          <w:color w:val="000000"/>
          <w:sz w:val="21"/>
        </w:rPr>
        <w:t>Call',</w:t>
      </w:r>
      <w:r>
        <w:rPr>
          <w:rFonts w:ascii="Inconsolata" w:hAnsi="Inconsolata"/>
          <w:color w:val="000000"/>
          <w:sz w:val="21"/>
        </w:rPr>
        <w:t>'DUPPD</w:t>
      </w:r>
      <w:proofErr w:type="spellEnd"/>
      <w:r>
        <w:rPr>
          <w:rFonts w:ascii="Inconsolata" w:hAnsi="Inconsolata"/>
          <w:color w:val="000000"/>
          <w:sz w:val="21"/>
        </w:rPr>
        <w:t xml:space="preserve">-Duplicate </w:t>
      </w:r>
      <w:proofErr w:type="spellStart"/>
      <w:r>
        <w:rPr>
          <w:rFonts w:ascii="Inconsolata" w:hAnsi="Inconsolata"/>
          <w:color w:val="000000"/>
          <w:sz w:val="21"/>
        </w:rPr>
        <w:t>Police','DUPFD</w:t>
      </w:r>
      <w:proofErr w:type="spellEnd"/>
      <w:r>
        <w:rPr>
          <w:rFonts w:ascii="Inconsolata" w:hAnsi="Inconsolata"/>
          <w:color w:val="000000"/>
          <w:sz w:val="21"/>
        </w:rPr>
        <w:t xml:space="preserve">-Duplicate Call </w:t>
      </w:r>
      <w:proofErr w:type="spellStart"/>
      <w:r>
        <w:rPr>
          <w:rFonts w:ascii="Inconsolata" w:hAnsi="Inconsolata"/>
          <w:color w:val="000000"/>
          <w:sz w:val="21"/>
        </w:rPr>
        <w:t>Fire','IS</w:t>
      </w:r>
      <w:proofErr w:type="spellEnd"/>
      <w:r>
        <w:rPr>
          <w:rFonts w:ascii="Inconsolata" w:hAnsi="Inconsolata"/>
          <w:color w:val="000000"/>
          <w:sz w:val="21"/>
        </w:rPr>
        <w:t xml:space="preserve">-SYSTEM BACK IN SERVICE','SYSTEM BACK IN SERVICE') OR </w:t>
      </w:r>
      <w:proofErr w:type="spellStart"/>
      <w:r>
        <w:rPr>
          <w:rFonts w:ascii="Inconsolata" w:hAnsi="Inconsolata"/>
          <w:color w:val="000000"/>
          <w:sz w:val="21"/>
        </w:rPr>
        <w:t>Call_Disposition</w:t>
      </w:r>
      <w:proofErr w:type="spellEnd"/>
      <w:r>
        <w:rPr>
          <w:rFonts w:ascii="Inconsolata" w:hAnsi="Inconsolata"/>
          <w:color w:val="000000"/>
          <w:sz w:val="21"/>
        </w:rPr>
        <w:t xml:space="preserve"> IS NULL)</w:t>
      </w:r>
    </w:p>
    <w:p w14:paraId="04CB132B"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 xml:space="preserve">ORDER BY </w:t>
      </w:r>
      <w:proofErr w:type="spellStart"/>
      <w:r>
        <w:rPr>
          <w:rFonts w:ascii="Inconsolata" w:hAnsi="Inconsolata"/>
          <w:color w:val="000000"/>
          <w:sz w:val="21"/>
        </w:rPr>
        <w:t>Response_Date</w:t>
      </w:r>
      <w:proofErr w:type="spellEnd"/>
    </w:p>
    <w:p w14:paraId="04CB132C" w14:textId="77777777" w:rsidR="00B0040A" w:rsidRDefault="002C1924">
      <w:pPr>
        <w:pStyle w:val="Standard"/>
        <w:spacing w:after="0" w:line="285" w:lineRule="atLeast"/>
        <w:rPr>
          <w:rFonts w:ascii="Inconsolata" w:hAnsi="Inconsolata"/>
          <w:color w:val="000000"/>
          <w:sz w:val="21"/>
        </w:rPr>
      </w:pPr>
      <w:r>
        <w:rPr>
          <w:rFonts w:ascii="Inconsolata" w:hAnsi="Inconsolata"/>
          <w:color w:val="000000"/>
          <w:sz w:val="21"/>
        </w:rPr>
        <w:t>;</w:t>
      </w:r>
    </w:p>
    <w:p w14:paraId="04CB132D" w14:textId="77777777" w:rsidR="00B0040A" w:rsidRDefault="00B0040A">
      <w:pPr>
        <w:pStyle w:val="Standard"/>
        <w:spacing w:after="0" w:line="240" w:lineRule="auto"/>
        <w:rPr>
          <w:rFonts w:ascii="Verdana" w:eastAsia="Times New Roman" w:hAnsi="Verdana" w:cs="Times New Roman"/>
          <w:sz w:val="20"/>
          <w:szCs w:val="20"/>
        </w:rPr>
      </w:pPr>
    </w:p>
    <w:p w14:paraId="04CB132E" w14:textId="77777777" w:rsidR="00B0040A" w:rsidRDefault="002C1924">
      <w:pPr>
        <w:pStyle w:val="Standard"/>
        <w:spacing w:after="0" w:line="240" w:lineRule="auto"/>
      </w:pPr>
      <w:r>
        <w:rPr>
          <w:rFonts w:ascii="Verdana" w:eastAsia="Times New Roman" w:hAnsi="Verdana" w:cs="Times New Roman"/>
          <w:sz w:val="20"/>
          <w:szCs w:val="20"/>
        </w:rPr>
        <w:t xml:space="preserve">The select statement starts with </w:t>
      </w:r>
      <w:proofErr w:type="spellStart"/>
      <w:r>
        <w:rPr>
          <w:rFonts w:ascii="Verdana" w:eastAsia="Times New Roman" w:hAnsi="Verdana" w:cs="Times New Roman"/>
          <w:sz w:val="20"/>
          <w:szCs w:val="20"/>
        </w:rPr>
        <w:t>Response_Date</w:t>
      </w:r>
      <w:proofErr w:type="spellEnd"/>
      <w:r>
        <w:rPr>
          <w:rFonts w:ascii="Verdana" w:eastAsia="Times New Roman" w:hAnsi="Verdana" w:cs="Times New Roman"/>
          <w:sz w:val="20"/>
          <w:szCs w:val="20"/>
        </w:rPr>
        <w:t xml:space="preserve"> field which is the definitive start of the </w:t>
      </w:r>
      <w:r>
        <w:rPr>
          <w:rFonts w:ascii="Verdana" w:eastAsia="Times New Roman" w:hAnsi="Verdana" w:cs="Times New Roman"/>
          <w:sz w:val="20"/>
          <w:szCs w:val="20"/>
        </w:rPr>
        <w:t>clock for all incidents in the CAD system. The next fields break that field apart into smaller units for comparison and additional bivariate analysis of the three continuous numeric variables. They breakdowns include the month in character abbreviation, th</w:t>
      </w:r>
      <w:r>
        <w:rPr>
          <w:rFonts w:ascii="Verdana" w:eastAsia="Times New Roman" w:hAnsi="Verdana" w:cs="Times New Roman"/>
          <w:sz w:val="20"/>
          <w:szCs w:val="20"/>
        </w:rPr>
        <w:t xml:space="preserve">e week number, the day of the week, and the hour of the day. The latter will be useful in some multivariate analyses to start identifying additional trends throughout a </w:t>
      </w:r>
      <w:proofErr w:type="gramStart"/>
      <w:r>
        <w:rPr>
          <w:rFonts w:ascii="Verdana" w:eastAsia="Times New Roman" w:hAnsi="Verdana" w:cs="Times New Roman"/>
          <w:sz w:val="20"/>
          <w:szCs w:val="20"/>
        </w:rPr>
        <w:t>twenty four hour</w:t>
      </w:r>
      <w:proofErr w:type="gramEnd"/>
      <w:r>
        <w:rPr>
          <w:rFonts w:ascii="Verdana" w:eastAsia="Times New Roman" w:hAnsi="Verdana" w:cs="Times New Roman"/>
          <w:sz w:val="20"/>
          <w:szCs w:val="20"/>
        </w:rPr>
        <w:t xml:space="preserve"> day. The values for the shift variable are defined by the hour of the </w:t>
      </w:r>
      <w:r>
        <w:rPr>
          <w:rFonts w:ascii="Verdana" w:eastAsia="Times New Roman" w:hAnsi="Verdana" w:cs="Times New Roman"/>
          <w:sz w:val="20"/>
          <w:szCs w:val="20"/>
        </w:rPr>
        <w:t xml:space="preserve">incident. The City of Alexandria runs two twelve hour shifts for their Emergency Communications personnel. They run from 6 AM to 6 PM and from 6 PM to 6 AM. The city defines for each problem type a priority number ranging from 1 as the most important to 8 </w:t>
      </w:r>
      <w:r>
        <w:rPr>
          <w:rFonts w:ascii="Verdana" w:eastAsia="Times New Roman" w:hAnsi="Verdana" w:cs="Times New Roman"/>
          <w:sz w:val="20"/>
          <w:szCs w:val="20"/>
        </w:rPr>
        <w:t xml:space="preserve">as the least important. Since the department has targeted metrics for </w:t>
      </w:r>
      <w:r>
        <w:rPr>
          <w:rFonts w:ascii="Verdana" w:eastAsia="Times New Roman" w:hAnsi="Verdana" w:cs="Times New Roman"/>
          <w:sz w:val="20"/>
          <w:szCs w:val="20"/>
        </w:rPr>
        <w:lastRenderedPageBreak/>
        <w:t>handling calls of different priority levels, this variable’s inclusion allows for a quick analysis of the department’s ability to meet their target metrics. The problem type identifies t</w:t>
      </w:r>
      <w:r>
        <w:rPr>
          <w:rFonts w:ascii="Verdana" w:eastAsia="Times New Roman" w:hAnsi="Verdana" w:cs="Times New Roman"/>
          <w:sz w:val="20"/>
          <w:szCs w:val="20"/>
        </w:rPr>
        <w:t>he reason for the call for emergency services. This can be used to analyze the handling times to see if certain problem types are handled at a much faster or slower rate than others. After that, the requested agency is identified. In the city, EMS services</w:t>
      </w:r>
      <w:r>
        <w:rPr>
          <w:rFonts w:ascii="Verdana" w:eastAsia="Times New Roman" w:hAnsi="Verdana" w:cs="Times New Roman"/>
          <w:sz w:val="20"/>
          <w:szCs w:val="20"/>
        </w:rPr>
        <w:t xml:space="preserve"> are provided by the Fire Department, but they are broken out and analyzed separately as there are different response requirements for those calls from </w:t>
      </w:r>
      <w:proofErr w:type="gramStart"/>
      <w:r>
        <w:rPr>
          <w:rFonts w:ascii="Verdana" w:eastAsia="Times New Roman" w:hAnsi="Verdana" w:cs="Times New Roman"/>
          <w:sz w:val="20"/>
          <w:szCs w:val="20"/>
        </w:rPr>
        <w:t>non EMS</w:t>
      </w:r>
      <w:proofErr w:type="gramEnd"/>
      <w:r>
        <w:rPr>
          <w:rFonts w:ascii="Verdana" w:eastAsia="Times New Roman" w:hAnsi="Verdana" w:cs="Times New Roman"/>
          <w:sz w:val="20"/>
          <w:szCs w:val="20"/>
        </w:rPr>
        <w:t xml:space="preserve"> calls. The next variable, </w:t>
      </w:r>
      <w:proofErr w:type="spellStart"/>
      <w:r>
        <w:rPr>
          <w:rFonts w:ascii="Verdana" w:eastAsia="Times New Roman" w:hAnsi="Verdana" w:cs="Times New Roman"/>
          <w:sz w:val="20"/>
          <w:szCs w:val="20"/>
        </w:rPr>
        <w:t>MethodOfCallRcvd</w:t>
      </w:r>
      <w:proofErr w:type="spellEnd"/>
      <w:r>
        <w:rPr>
          <w:rFonts w:ascii="Verdana" w:eastAsia="Times New Roman" w:hAnsi="Verdana" w:cs="Times New Roman"/>
          <w:sz w:val="20"/>
          <w:szCs w:val="20"/>
        </w:rPr>
        <w:t>, details how the call for service came to the center.</w:t>
      </w:r>
      <w:r>
        <w:rPr>
          <w:rFonts w:ascii="Verdana" w:eastAsia="Times New Roman" w:hAnsi="Verdana" w:cs="Times New Roman"/>
          <w:sz w:val="20"/>
          <w:szCs w:val="20"/>
        </w:rPr>
        <w:t xml:space="preserve"> The final three columns, T2Q (Time to Queue), T2Disp (Time to Dispatch), and </w:t>
      </w:r>
      <w:proofErr w:type="spellStart"/>
      <w:r>
        <w:rPr>
          <w:rFonts w:ascii="Verdana" w:eastAsia="Times New Roman" w:hAnsi="Verdana" w:cs="Times New Roman"/>
          <w:sz w:val="20"/>
          <w:szCs w:val="20"/>
        </w:rPr>
        <w:t>ProcTime</w:t>
      </w:r>
      <w:proofErr w:type="spellEnd"/>
      <w:r>
        <w:rPr>
          <w:rFonts w:ascii="Verdana" w:eastAsia="Times New Roman" w:hAnsi="Verdana" w:cs="Times New Roman"/>
          <w:sz w:val="20"/>
          <w:szCs w:val="20"/>
        </w:rPr>
        <w:t xml:space="preserve"> (Processing Time) are computed columns documenting the amount of time, in seconds, needed for each call to move through the DECC work cycle. T2Q measures the number of s</w:t>
      </w:r>
      <w:r>
        <w:rPr>
          <w:rFonts w:ascii="Verdana" w:eastAsia="Times New Roman" w:hAnsi="Verdana" w:cs="Times New Roman"/>
          <w:sz w:val="20"/>
          <w:szCs w:val="20"/>
        </w:rPr>
        <w:t>econds from the call pick up by the call taker to the time it is released to the dispatch queue and available for a radio dispatcher to assign to the needed units for assistance. T2Proc measures the time from the entry int o queue and, therefore, ready for</w:t>
      </w:r>
      <w:r>
        <w:rPr>
          <w:rFonts w:ascii="Verdana" w:eastAsia="Times New Roman" w:hAnsi="Verdana" w:cs="Times New Roman"/>
          <w:sz w:val="20"/>
          <w:szCs w:val="20"/>
        </w:rPr>
        <w:t xml:space="preserve"> dispatch to the time the first unit is assigned to respond to the incident. </w:t>
      </w:r>
      <w:proofErr w:type="spellStart"/>
      <w:r>
        <w:rPr>
          <w:rFonts w:ascii="Verdana" w:eastAsia="Times New Roman" w:hAnsi="Verdana" w:cs="Times New Roman"/>
          <w:sz w:val="20"/>
          <w:szCs w:val="20"/>
        </w:rPr>
        <w:t>ProcTime</w:t>
      </w:r>
      <w:proofErr w:type="spellEnd"/>
      <w:r>
        <w:rPr>
          <w:rFonts w:ascii="Verdana" w:eastAsia="Times New Roman" w:hAnsi="Verdana" w:cs="Times New Roman"/>
          <w:sz w:val="20"/>
          <w:szCs w:val="20"/>
        </w:rPr>
        <w:t xml:space="preserve"> measures the time from phone pickup to the assignment of the first unit to the call.</w:t>
      </w:r>
    </w:p>
    <w:p w14:paraId="04CB132F" w14:textId="77777777" w:rsidR="00B0040A" w:rsidRDefault="00B0040A">
      <w:pPr>
        <w:pStyle w:val="Standard"/>
        <w:spacing w:after="0" w:line="240" w:lineRule="auto"/>
        <w:rPr>
          <w:rFonts w:ascii="Verdana" w:eastAsia="Times New Roman" w:hAnsi="Verdana" w:cs="Times New Roman"/>
          <w:sz w:val="20"/>
          <w:szCs w:val="20"/>
        </w:rPr>
      </w:pPr>
    </w:p>
    <w:p w14:paraId="04CB1330" w14:textId="77777777" w:rsidR="00B0040A" w:rsidRDefault="002C1924">
      <w:pPr>
        <w:pStyle w:val="Standard"/>
        <w:spacing w:after="0" w:line="240" w:lineRule="auto"/>
      </w:pPr>
      <w:r>
        <w:rPr>
          <w:rFonts w:ascii="Verdana" w:eastAsia="Times New Roman" w:hAnsi="Verdana" w:cs="Times New Roman"/>
          <w:sz w:val="20"/>
          <w:szCs w:val="20"/>
        </w:rPr>
        <w:t>In the query, there are limiting factors to restrict the number of calls returned f</w:t>
      </w:r>
      <w:r>
        <w:rPr>
          <w:rFonts w:ascii="Verdana" w:eastAsia="Times New Roman" w:hAnsi="Verdana" w:cs="Times New Roman"/>
          <w:sz w:val="20"/>
          <w:szCs w:val="20"/>
        </w:rPr>
        <w:t xml:space="preserve">or analysis. The first of these is the date range for the </w:t>
      </w:r>
      <w:proofErr w:type="spellStart"/>
      <w:r>
        <w:rPr>
          <w:rFonts w:ascii="Verdana" w:eastAsia="Times New Roman" w:hAnsi="Verdana" w:cs="Times New Roman"/>
          <w:sz w:val="20"/>
          <w:szCs w:val="20"/>
        </w:rPr>
        <w:t>Response_Date</w:t>
      </w:r>
      <w:proofErr w:type="spellEnd"/>
      <w:r>
        <w:rPr>
          <w:rFonts w:ascii="Verdana" w:eastAsia="Times New Roman" w:hAnsi="Verdana" w:cs="Times New Roman"/>
          <w:sz w:val="20"/>
          <w:szCs w:val="20"/>
        </w:rPr>
        <w:t xml:space="preserve"> variable. The data set is further restricted to ensure the person entering the call into the system is a DECC employee. In the Personnel table their id range is from 4000 to 4999 inclu</w:t>
      </w:r>
      <w:r>
        <w:rPr>
          <w:rFonts w:ascii="Verdana" w:eastAsia="Times New Roman" w:hAnsi="Verdana" w:cs="Times New Roman"/>
          <w:sz w:val="20"/>
          <w:szCs w:val="20"/>
        </w:rPr>
        <w:t xml:space="preserve">sive, but the call taker’s name is directly entered into this database, so the restrictor is a sub-query to isolate the correct range of employees. This prevents </w:t>
      </w:r>
      <w:proofErr w:type="gramStart"/>
      <w:r>
        <w:rPr>
          <w:rFonts w:ascii="Verdana" w:eastAsia="Times New Roman" w:hAnsi="Verdana" w:cs="Times New Roman"/>
          <w:sz w:val="20"/>
          <w:szCs w:val="20"/>
        </w:rPr>
        <w:t>officer initiated</w:t>
      </w:r>
      <w:proofErr w:type="gramEnd"/>
      <w:r>
        <w:rPr>
          <w:rFonts w:ascii="Verdana" w:eastAsia="Times New Roman" w:hAnsi="Verdana" w:cs="Times New Roman"/>
          <w:sz w:val="20"/>
          <w:szCs w:val="20"/>
        </w:rPr>
        <w:t xml:space="preserve"> traffic stops or mutual aid calls from being added to the data set since nei</w:t>
      </w:r>
      <w:r>
        <w:rPr>
          <w:rFonts w:ascii="Verdana" w:eastAsia="Times New Roman" w:hAnsi="Verdana" w:cs="Times New Roman"/>
          <w:sz w:val="20"/>
          <w:szCs w:val="20"/>
        </w:rPr>
        <w:t xml:space="preserve">ther involves the call taker in the call process. Next, the data set is further restricted by ensuring the calls are registered as assigned to a unit for response. The data set is also restricted by ensuring that we have a clear time the call was answered </w:t>
      </w:r>
      <w:r>
        <w:rPr>
          <w:rFonts w:ascii="Verdana" w:eastAsia="Times New Roman" w:hAnsi="Verdana" w:cs="Times New Roman"/>
          <w:sz w:val="20"/>
          <w:szCs w:val="20"/>
        </w:rPr>
        <w:t xml:space="preserve">so the clock start time is valid. Finally, we ensure that mutual aid calls are fully </w:t>
      </w:r>
      <w:proofErr w:type="gramStart"/>
      <w:r>
        <w:rPr>
          <w:rFonts w:ascii="Verdana" w:eastAsia="Times New Roman" w:hAnsi="Verdana" w:cs="Times New Roman"/>
          <w:sz w:val="20"/>
          <w:szCs w:val="20"/>
        </w:rPr>
        <w:t>restricted</w:t>
      </w:r>
      <w:proofErr w:type="gramEnd"/>
      <w:r>
        <w:rPr>
          <w:rFonts w:ascii="Verdana" w:eastAsia="Times New Roman" w:hAnsi="Verdana" w:cs="Times New Roman"/>
          <w:sz w:val="20"/>
          <w:szCs w:val="20"/>
        </w:rPr>
        <w:t xml:space="preserve"> and we remove calls which are either test calls placed to check the overall system health or that calls are not included which were never completed since there </w:t>
      </w:r>
      <w:r>
        <w:rPr>
          <w:rFonts w:ascii="Verdana" w:eastAsia="Times New Roman" w:hAnsi="Verdana" w:cs="Times New Roman"/>
          <w:sz w:val="20"/>
          <w:szCs w:val="20"/>
        </w:rPr>
        <w:t>is no disposition to the call.</w:t>
      </w:r>
    </w:p>
    <w:p w14:paraId="04CB1331" w14:textId="77777777" w:rsidR="00B0040A" w:rsidRDefault="00B0040A">
      <w:pPr>
        <w:pStyle w:val="Standard"/>
        <w:spacing w:after="0" w:line="240" w:lineRule="auto"/>
        <w:rPr>
          <w:rFonts w:ascii="Verdana" w:eastAsia="Times New Roman" w:hAnsi="Verdana" w:cs="Times New Roman"/>
          <w:b/>
          <w:sz w:val="20"/>
          <w:szCs w:val="20"/>
        </w:rPr>
      </w:pPr>
    </w:p>
    <w:p w14:paraId="04CB1332" w14:textId="77777777" w:rsidR="00B0040A" w:rsidRDefault="002C1924">
      <w:pPr>
        <w:pStyle w:val="Standard"/>
        <w:spacing w:after="0" w:line="240" w:lineRule="auto"/>
      </w:pPr>
      <w:r>
        <w:rPr>
          <w:rFonts w:ascii="Verdana" w:eastAsia="Times New Roman" w:hAnsi="Verdana" w:cs="Times New Roman"/>
          <w:b/>
          <w:sz w:val="20"/>
          <w:szCs w:val="20"/>
        </w:rPr>
        <w:t>Data Analytic Tools and Techniques</w:t>
      </w:r>
      <w:r>
        <w:rPr>
          <w:rFonts w:ascii="Verdana" w:eastAsia="Times New Roman" w:hAnsi="Verdana" w:cs="Times New Roman"/>
          <w:sz w:val="20"/>
          <w:szCs w:val="20"/>
        </w:rPr>
        <w:t xml:space="preserve">: </w:t>
      </w:r>
      <w:r>
        <w:rPr>
          <w:rFonts w:ascii="Verdana" w:hAnsi="Verdana"/>
          <w:sz w:val="20"/>
          <w:szCs w:val="20"/>
        </w:rPr>
        <w:t>The analysis will start with baseline exploratory data analysis of both the 2019 and 2020 data. Since there is a high likelihood that the three continuous numeric variables will not be re</w:t>
      </w:r>
      <w:r>
        <w:rPr>
          <w:rFonts w:ascii="Verdana" w:hAnsi="Verdana"/>
          <w:sz w:val="20"/>
          <w:szCs w:val="20"/>
        </w:rPr>
        <w:t xml:space="preserve">gularly distributed, we will need to adjust the analytic techniques to account for that assumption. The tool to access and run </w:t>
      </w:r>
      <w:proofErr w:type="gramStart"/>
      <w:r>
        <w:rPr>
          <w:rFonts w:ascii="Verdana" w:hAnsi="Verdana"/>
          <w:sz w:val="20"/>
          <w:szCs w:val="20"/>
        </w:rPr>
        <w:t>these test</w:t>
      </w:r>
      <w:proofErr w:type="gramEnd"/>
      <w:r>
        <w:rPr>
          <w:rFonts w:ascii="Verdana" w:hAnsi="Verdana"/>
          <w:sz w:val="20"/>
          <w:szCs w:val="20"/>
        </w:rPr>
        <w:t xml:space="preserve"> will be R. It is designed specifically for advanced statistical and analytical methods. It has all the necessary non-p</w:t>
      </w:r>
      <w:r>
        <w:rPr>
          <w:rFonts w:ascii="Verdana" w:hAnsi="Verdana"/>
          <w:sz w:val="20"/>
          <w:szCs w:val="20"/>
        </w:rPr>
        <w:t>arametric tests available with a minimum of additional libraries. While other languages can handle these tasks well, R has most everything built in with only a few libraries which would be needed. (Minitab 2020)</w:t>
      </w:r>
    </w:p>
    <w:p w14:paraId="04CB1333" w14:textId="77777777" w:rsidR="00B0040A" w:rsidRDefault="00B0040A">
      <w:pPr>
        <w:pStyle w:val="Standard"/>
        <w:spacing w:after="0" w:line="240" w:lineRule="auto"/>
        <w:rPr>
          <w:rFonts w:ascii="Verdana" w:hAnsi="Verdana"/>
          <w:sz w:val="20"/>
          <w:szCs w:val="20"/>
        </w:rPr>
      </w:pPr>
    </w:p>
    <w:p w14:paraId="04CB1334" w14:textId="77777777" w:rsidR="00B0040A" w:rsidRDefault="002C1924">
      <w:pPr>
        <w:pStyle w:val="Standard"/>
        <w:spacing w:after="0" w:line="240" w:lineRule="auto"/>
      </w:pPr>
      <w:r>
        <w:rPr>
          <w:rFonts w:ascii="Verdana" w:hAnsi="Verdana"/>
          <w:sz w:val="20"/>
          <w:szCs w:val="20"/>
        </w:rPr>
        <w:t xml:space="preserve">Because the assumption is that the data is </w:t>
      </w:r>
      <w:r>
        <w:rPr>
          <w:rFonts w:ascii="Verdana" w:hAnsi="Verdana"/>
          <w:sz w:val="20"/>
          <w:szCs w:val="20"/>
        </w:rPr>
        <w:t xml:space="preserve">not normally distributed, comparison between the two </w:t>
      </w:r>
      <w:proofErr w:type="spellStart"/>
      <w:r>
        <w:rPr>
          <w:rFonts w:ascii="Verdana" w:hAnsi="Verdana"/>
          <w:sz w:val="20"/>
          <w:szCs w:val="20"/>
        </w:rPr>
        <w:t>years worth</w:t>
      </w:r>
      <w:proofErr w:type="spellEnd"/>
      <w:r>
        <w:rPr>
          <w:rFonts w:ascii="Verdana" w:hAnsi="Verdana"/>
          <w:sz w:val="20"/>
          <w:szCs w:val="20"/>
        </w:rPr>
        <w:t xml:space="preserve"> of data will be done through various Kruskal-Wallis tests. </w:t>
      </w:r>
      <w:proofErr w:type="gramStart"/>
      <w:r>
        <w:rPr>
          <w:rFonts w:ascii="Verdana" w:hAnsi="Verdana"/>
          <w:sz w:val="20"/>
          <w:szCs w:val="20"/>
        </w:rPr>
        <w:t>In order to</w:t>
      </w:r>
      <w:proofErr w:type="gramEnd"/>
      <w:r>
        <w:rPr>
          <w:rFonts w:ascii="Verdana" w:hAnsi="Verdana"/>
          <w:sz w:val="20"/>
          <w:szCs w:val="20"/>
        </w:rPr>
        <w:t xml:space="preserve"> look at the collective means inside an individual year, this analysis will employ Wilcoxon Rank Sum tests as well as Spe</w:t>
      </w:r>
      <w:r>
        <w:rPr>
          <w:rFonts w:ascii="Verdana" w:hAnsi="Verdana"/>
          <w:sz w:val="20"/>
          <w:szCs w:val="20"/>
        </w:rPr>
        <w:t>arman’s rank correlation. Per Tonya Hoskins of the Mayo Clinic, these tests are best called for when using non-normally distributed data. (Hoskin 2019)</w:t>
      </w:r>
    </w:p>
    <w:p w14:paraId="04CB1335" w14:textId="77777777" w:rsidR="00B0040A" w:rsidRDefault="00B0040A">
      <w:pPr>
        <w:pStyle w:val="Standard"/>
        <w:spacing w:after="0" w:line="240" w:lineRule="auto"/>
        <w:ind w:left="720"/>
        <w:rPr>
          <w:rFonts w:ascii="Verdana" w:eastAsia="Times New Roman" w:hAnsi="Verdana" w:cs="Times New Roman"/>
          <w:b/>
          <w:sz w:val="20"/>
          <w:szCs w:val="20"/>
        </w:rPr>
      </w:pPr>
    </w:p>
    <w:p w14:paraId="04CB1336" w14:textId="77777777" w:rsidR="00B0040A" w:rsidRDefault="002C1924">
      <w:pPr>
        <w:pStyle w:val="Standard"/>
        <w:spacing w:after="0" w:line="240" w:lineRule="auto"/>
        <w:ind w:left="360"/>
      </w:pPr>
      <w:r>
        <w:rPr>
          <w:rFonts w:ascii="Verdana" w:eastAsia="Times New Roman" w:hAnsi="Verdana" w:cs="Times New Roman"/>
          <w:b/>
          <w:sz w:val="20"/>
          <w:szCs w:val="20"/>
        </w:rPr>
        <w:t>Justification of Tools/Techniques:</w:t>
      </w:r>
      <w:r>
        <w:rPr>
          <w:rFonts w:ascii="Verdana" w:eastAsia="Times New Roman" w:hAnsi="Verdana" w:cs="Times New Roman"/>
          <w:sz w:val="20"/>
          <w:szCs w:val="20"/>
        </w:rPr>
        <w:t xml:space="preserve">  A preliminary investigation of this data indicates the data is not </w:t>
      </w:r>
      <w:r>
        <w:rPr>
          <w:rFonts w:ascii="Verdana" w:eastAsia="Times New Roman" w:hAnsi="Verdana" w:cs="Times New Roman"/>
          <w:sz w:val="20"/>
          <w:szCs w:val="20"/>
        </w:rPr>
        <w:t>normally distributed, so the non-parametric analytical methods are called for to properly analyze and gain additional insights into the data. These methods are easily available and applied through the R programming language. The language can be run from tw</w:t>
      </w:r>
      <w:r>
        <w:rPr>
          <w:rFonts w:ascii="Verdana" w:eastAsia="Times New Roman" w:hAnsi="Verdana" w:cs="Times New Roman"/>
          <w:sz w:val="20"/>
          <w:szCs w:val="20"/>
        </w:rPr>
        <w:t xml:space="preserve">o separate IDEs, </w:t>
      </w:r>
      <w:proofErr w:type="spellStart"/>
      <w:r>
        <w:rPr>
          <w:rFonts w:ascii="Verdana" w:eastAsia="Times New Roman" w:hAnsi="Verdana" w:cs="Times New Roman"/>
          <w:sz w:val="20"/>
          <w:szCs w:val="20"/>
        </w:rPr>
        <w:t>Rstudio</w:t>
      </w:r>
      <w:proofErr w:type="spellEnd"/>
      <w:r>
        <w:rPr>
          <w:rFonts w:ascii="Verdana" w:eastAsia="Times New Roman" w:hAnsi="Verdana" w:cs="Times New Roman"/>
          <w:sz w:val="20"/>
          <w:szCs w:val="20"/>
        </w:rPr>
        <w:t xml:space="preserve"> and </w:t>
      </w:r>
      <w:proofErr w:type="spellStart"/>
      <w:r>
        <w:rPr>
          <w:rFonts w:ascii="Verdana" w:eastAsia="Times New Roman" w:hAnsi="Verdana" w:cs="Times New Roman"/>
          <w:sz w:val="20"/>
          <w:szCs w:val="20"/>
        </w:rPr>
        <w:t>Rkward</w:t>
      </w:r>
      <w:proofErr w:type="spellEnd"/>
      <w:r>
        <w:rPr>
          <w:rFonts w:ascii="Verdana" w:eastAsia="Times New Roman" w:hAnsi="Verdana" w:cs="Times New Roman"/>
          <w:sz w:val="20"/>
          <w:szCs w:val="20"/>
        </w:rPr>
        <w:t xml:space="preserve">, several text editors including Visual Studio Code and Sublime Text, and through </w:t>
      </w:r>
      <w:proofErr w:type="spellStart"/>
      <w:r>
        <w:rPr>
          <w:rFonts w:ascii="Verdana" w:eastAsia="Times New Roman" w:hAnsi="Verdana" w:cs="Times New Roman"/>
          <w:sz w:val="20"/>
          <w:szCs w:val="20"/>
        </w:rPr>
        <w:t>Jupyter</w:t>
      </w:r>
      <w:proofErr w:type="spellEnd"/>
      <w:r>
        <w:rPr>
          <w:rFonts w:ascii="Verdana" w:eastAsia="Times New Roman" w:hAnsi="Verdana" w:cs="Times New Roman"/>
          <w:sz w:val="20"/>
          <w:szCs w:val="20"/>
        </w:rPr>
        <w:t xml:space="preserve"> Notebooks. The code is easily reproducible in any environment in which R is present and the source files are accessible.</w:t>
      </w:r>
    </w:p>
    <w:p w14:paraId="04CB1337" w14:textId="77777777" w:rsidR="00B0040A" w:rsidRDefault="00B0040A">
      <w:pPr>
        <w:pStyle w:val="Standard"/>
        <w:spacing w:after="0" w:line="240" w:lineRule="auto"/>
        <w:rPr>
          <w:rFonts w:ascii="Verdana" w:hAnsi="Verdana"/>
          <w:b/>
          <w:sz w:val="20"/>
          <w:szCs w:val="20"/>
        </w:rPr>
      </w:pPr>
    </w:p>
    <w:p w14:paraId="04CB1338" w14:textId="77777777" w:rsidR="00B0040A" w:rsidRDefault="002C1924">
      <w:pPr>
        <w:pStyle w:val="Standard"/>
        <w:spacing w:after="0" w:line="240" w:lineRule="auto"/>
      </w:pPr>
      <w:r>
        <w:rPr>
          <w:rFonts w:ascii="Verdana" w:hAnsi="Verdana"/>
          <w:b/>
          <w:sz w:val="20"/>
          <w:szCs w:val="20"/>
        </w:rPr>
        <w:t>Project O</w:t>
      </w:r>
      <w:r>
        <w:rPr>
          <w:rFonts w:ascii="Verdana" w:hAnsi="Verdana"/>
          <w:b/>
          <w:sz w:val="20"/>
          <w:szCs w:val="20"/>
        </w:rPr>
        <w:t>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he anticipated outcomes are insights into how the SARS-COV2 (Covid19) virus impacted 911 Dispatch operations throughout 2020, how those operations adapted to the challenges, and determine if there are any overall trends from 2019 to 2020 which co</w:t>
      </w:r>
      <w:r>
        <w:rPr>
          <w:rStyle w:val="PlaceholderText"/>
          <w:rFonts w:ascii="Verdana" w:hAnsi="Verdana"/>
          <w:color w:val="000000"/>
          <w:sz w:val="20"/>
          <w:szCs w:val="20"/>
        </w:rPr>
        <w:t>uld carry forward into 2021 and beyond. We also anticipate looking at how the call types changed throughout the pandemic and if those changes lead to additional insights into community trends and how DECC can work with partners in the Alexandria Police Dep</w:t>
      </w:r>
      <w:r>
        <w:rPr>
          <w:rStyle w:val="PlaceholderText"/>
          <w:rFonts w:ascii="Verdana" w:hAnsi="Verdana"/>
          <w:color w:val="000000"/>
          <w:sz w:val="20"/>
          <w:szCs w:val="20"/>
        </w:rPr>
        <w:t>artment and Alexandria Fire Department to best work with those insights to improve responses to the community.</w:t>
      </w:r>
    </w:p>
    <w:p w14:paraId="04CB1339" w14:textId="77777777" w:rsidR="00B0040A" w:rsidRDefault="00B0040A">
      <w:pPr>
        <w:pStyle w:val="Standard"/>
        <w:spacing w:after="0" w:line="240" w:lineRule="auto"/>
        <w:rPr>
          <w:rFonts w:ascii="Verdana" w:hAnsi="Verdana"/>
          <w:b/>
          <w:sz w:val="20"/>
          <w:szCs w:val="20"/>
        </w:rPr>
      </w:pPr>
    </w:p>
    <w:p w14:paraId="04CB133A" w14:textId="77777777" w:rsidR="00B0040A" w:rsidRDefault="002C1924">
      <w:pPr>
        <w:pStyle w:val="Standard"/>
        <w:shd w:val="clear" w:color="auto" w:fill="FFFFFF"/>
        <w:spacing w:after="0" w:line="240" w:lineRule="auto"/>
        <w:jc w:val="center"/>
        <w:rPr>
          <w:rFonts w:ascii="Verdana" w:eastAsia="Times New Roman" w:hAnsi="Verdana" w:cs="Arial"/>
          <w:b/>
          <w:bCs/>
          <w:color w:val="222222"/>
          <w:sz w:val="20"/>
          <w:szCs w:val="20"/>
        </w:rPr>
      </w:pPr>
      <w:r>
        <w:rPr>
          <w:rFonts w:ascii="Verdana" w:eastAsia="Times New Roman" w:hAnsi="Verdana" w:cs="Arial"/>
          <w:b/>
          <w:bCs/>
          <w:color w:val="222222"/>
          <w:sz w:val="20"/>
          <w:szCs w:val="20"/>
        </w:rPr>
        <w:t>Institutional Review Board Quiz and Approval</w:t>
      </w:r>
    </w:p>
    <w:p w14:paraId="04CB133B"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3C" w14:textId="77777777" w:rsidR="00B0040A" w:rsidRDefault="002C1924">
      <w:pPr>
        <w:pStyle w:val="Standard"/>
        <w:shd w:val="clear" w:color="auto" w:fill="FFFFFF"/>
        <w:spacing w:after="0" w:line="240" w:lineRule="auto"/>
      </w:pPr>
      <w:r>
        <w:rPr>
          <w:rFonts w:ascii="Verdana" w:eastAsia="Times New Roman" w:hAnsi="Verdana" w:cs="Arial"/>
          <w:color w:val="222222"/>
          <w:sz w:val="20"/>
          <w:szCs w:val="20"/>
        </w:rPr>
        <w:lastRenderedPageBreak/>
        <w:t xml:space="preserve">Have you read and understood the “Human Subjects FAQ” page and completed the “Human Subjects FAQ </w:t>
      </w:r>
      <w:r>
        <w:rPr>
          <w:rFonts w:ascii="Verdana" w:eastAsia="Times New Roman" w:hAnsi="Verdana" w:cs="Arial"/>
          <w:color w:val="222222"/>
          <w:sz w:val="20"/>
          <w:szCs w:val="20"/>
        </w:rPr>
        <w:t>Quiz” at the WGU Institutional Review Board (IRB) website? (</w:t>
      </w:r>
      <w:r>
        <w:rPr>
          <w:rFonts w:ascii="Arial" w:eastAsia="Times New Roman" w:hAnsi="Arial" w:cs="Arial"/>
          <w:color w:val="222222"/>
          <w:sz w:val="24"/>
          <w:szCs w:val="24"/>
        </w:rPr>
        <w:t>https://irb.wgu.edu/info/Pages/Home.aspx</w:t>
      </w:r>
      <w:r>
        <w:rPr>
          <w:rFonts w:ascii="Verdana" w:eastAsia="Times New Roman" w:hAnsi="Verdana" w:cs="Arial"/>
          <w:color w:val="222222"/>
          <w:sz w:val="20"/>
          <w:szCs w:val="20"/>
        </w:rPr>
        <w:t>)</w:t>
      </w:r>
    </w:p>
    <w:p w14:paraId="04CB133D"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w:t>
      </w:r>
    </w:p>
    <w:p w14:paraId="04CB133E" w14:textId="77777777" w:rsidR="00B0040A" w:rsidRDefault="002C1924">
      <w:pPr>
        <w:pStyle w:val="Standard"/>
        <w:shd w:val="clear" w:color="auto" w:fill="FFFFFF"/>
        <w:spacing w:after="0" w:line="240" w:lineRule="auto"/>
      </w:pPr>
      <w:r>
        <w:rPr>
          <w:rFonts w:ascii="MS Gothic" w:eastAsia="MS Gothic" w:hAnsi="MS Gothic" w:cs="Arial"/>
          <w:b/>
          <w:bCs/>
          <w:color w:val="222222"/>
          <w:sz w:val="20"/>
          <w:szCs w:val="20"/>
        </w:rPr>
        <w:t>☒</w:t>
      </w:r>
      <w:r>
        <w:rPr>
          <w:rFonts w:ascii="Verdana" w:eastAsia="Times New Roman" w:hAnsi="Verdana" w:cs="Arial"/>
          <w:color w:val="222222"/>
          <w:sz w:val="20"/>
          <w:szCs w:val="20"/>
        </w:rPr>
        <w:t> Yes, I have read and understood the “Human Subjects FAQ” and have provided email proof of my completed quiz in appendix A. (</w:t>
      </w:r>
      <w:r>
        <w:rPr>
          <w:rFonts w:ascii="Arial" w:eastAsia="Times New Roman" w:hAnsi="Arial" w:cs="Arial"/>
          <w:color w:val="222222"/>
          <w:sz w:val="24"/>
          <w:szCs w:val="24"/>
        </w:rPr>
        <w:t>https://irb.wgu.edu/info/P</w:t>
      </w:r>
      <w:r>
        <w:rPr>
          <w:rFonts w:ascii="Arial" w:eastAsia="Times New Roman" w:hAnsi="Arial" w:cs="Arial"/>
          <w:color w:val="222222"/>
          <w:sz w:val="24"/>
          <w:szCs w:val="24"/>
        </w:rPr>
        <w:t>ages/Human-Subjects-FAQ-Quiz.aspx</w:t>
      </w:r>
      <w:r>
        <w:rPr>
          <w:rFonts w:ascii="Verdana" w:eastAsia="Times New Roman" w:hAnsi="Verdana" w:cs="Arial"/>
          <w:color w:val="222222"/>
          <w:sz w:val="20"/>
          <w:szCs w:val="20"/>
        </w:rPr>
        <w:t>)</w:t>
      </w:r>
    </w:p>
    <w:p w14:paraId="04CB133F"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0"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No, I have not completed the Human Subjects FAQ quiz.</w:t>
      </w:r>
    </w:p>
    <w:p w14:paraId="04CB1341"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2"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xml:space="preserve">Assess whether your capstone proposal complies with WGU’s IRB standards for exemption status. Explain why you believe the proposed project complies with the </w:t>
      </w:r>
      <w:r>
        <w:rPr>
          <w:rFonts w:ascii="Verdana" w:eastAsia="Times New Roman" w:hAnsi="Verdana" w:cs="Arial"/>
          <w:color w:val="222222"/>
          <w:sz w:val="20"/>
          <w:szCs w:val="20"/>
        </w:rPr>
        <w:t xml:space="preserve">standards for exemption status. If it does not, </w:t>
      </w:r>
      <w:proofErr w:type="gramStart"/>
      <w:r>
        <w:rPr>
          <w:rFonts w:ascii="Verdana" w:eastAsia="Times New Roman" w:hAnsi="Verdana" w:cs="Arial"/>
          <w:color w:val="222222"/>
          <w:sz w:val="20"/>
          <w:szCs w:val="20"/>
        </w:rPr>
        <w:t>make arrangements</w:t>
      </w:r>
      <w:proofErr w:type="gramEnd"/>
      <w:r>
        <w:rPr>
          <w:rFonts w:ascii="Verdana" w:eastAsia="Times New Roman" w:hAnsi="Verdana" w:cs="Arial"/>
          <w:color w:val="222222"/>
          <w:sz w:val="20"/>
          <w:szCs w:val="20"/>
        </w:rPr>
        <w:t xml:space="preserve"> with a course mentor and the IRB for approval.</w:t>
      </w:r>
    </w:p>
    <w:p w14:paraId="04CB1343"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4"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The research complies with WGU’s IRB exemption status because:</w:t>
      </w:r>
    </w:p>
    <w:p w14:paraId="04CB1345"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6" w14:textId="77777777" w:rsidR="00B0040A" w:rsidRDefault="002C1924">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involving the collection or study of freely available de-</w:t>
      </w:r>
      <w:r>
        <w:rPr>
          <w:rFonts w:ascii="Arial" w:eastAsia="Times New Roman" w:hAnsi="Arial" w:cs="Arial"/>
          <w:color w:val="222222"/>
          <w:sz w:val="24"/>
          <w:szCs w:val="24"/>
        </w:rPr>
        <w:t>identified </w:t>
      </w:r>
      <w:r>
        <w:rPr>
          <w:rFonts w:ascii="Arial" w:eastAsia="Times New Roman" w:hAnsi="Arial" w:cs="Arial"/>
          <w:color w:val="222222"/>
          <w:sz w:val="24"/>
          <w:szCs w:val="24"/>
          <w:u w:val="single"/>
        </w:rPr>
        <w:t>existing</w:t>
      </w:r>
      <w:r>
        <w:rPr>
          <w:rFonts w:ascii="Arial" w:eastAsia="Times New Roman" w:hAnsi="Arial" w:cs="Arial"/>
          <w:color w:val="222222"/>
          <w:sz w:val="24"/>
          <w:szCs w:val="24"/>
        </w:rPr>
        <w:t> data</w:t>
      </w:r>
    </w:p>
    <w:p w14:paraId="04CB1347" w14:textId="77777777" w:rsidR="00B0040A" w:rsidRDefault="002C1924">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that does not employ methodology on human subjects.</w:t>
      </w:r>
    </w:p>
    <w:p w14:paraId="04CB1348"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9" w14:textId="77777777" w:rsidR="00B0040A" w:rsidRDefault="002C1924">
      <w:pPr>
        <w:pStyle w:val="Standard"/>
        <w:shd w:val="clear" w:color="auto" w:fill="FFFFFF"/>
        <w:spacing w:after="0" w:line="240" w:lineRule="auto"/>
      </w:pPr>
      <w:r>
        <w:rPr>
          <w:rFonts w:ascii="Segoe UI Symbol" w:eastAsia="Times New Roman" w:hAnsi="Segoe UI Symbol" w:cs="Arial"/>
          <w:color w:val="222222"/>
          <w:sz w:val="20"/>
          <w:szCs w:val="20"/>
        </w:rPr>
        <w:t>☐</w:t>
      </w:r>
      <w:r>
        <w:rPr>
          <w:rFonts w:ascii="Verdana" w:eastAsia="Times New Roman" w:hAnsi="Verdana" w:cs="Arial"/>
          <w:color w:val="222222"/>
          <w:sz w:val="20"/>
          <w:szCs w:val="20"/>
        </w:rPr>
        <w:t> The research requires approval from WGU’s IRB because:</w:t>
      </w:r>
    </w:p>
    <w:p w14:paraId="04CB134A"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B"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C"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4D"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E"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Yes, I would like to schedule a conference to discuss my project.</w:t>
      </w:r>
    </w:p>
    <w:p w14:paraId="04CB134F"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0"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1"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52"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3"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xml:space="preserve">To be filled out by a </w:t>
      </w:r>
      <w:r>
        <w:rPr>
          <w:rFonts w:ascii="Verdana" w:eastAsia="Times New Roman" w:hAnsi="Verdana" w:cs="Arial"/>
          <w:color w:val="222222"/>
          <w:sz w:val="20"/>
          <w:szCs w:val="20"/>
        </w:rPr>
        <w:t>course mentor:</w:t>
      </w:r>
    </w:p>
    <w:p w14:paraId="04CB1354"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5"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The research is exempt from an IRB Review.</w:t>
      </w:r>
    </w:p>
    <w:p w14:paraId="04CB1356"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7" w14:textId="77777777" w:rsidR="00B0040A" w:rsidRDefault="002C1924">
      <w:pPr>
        <w:pStyle w:val="Standard"/>
        <w:shd w:val="clear" w:color="auto" w:fill="FFFFFF"/>
        <w:spacing w:after="0" w:line="240" w:lineRule="auto"/>
      </w:pPr>
      <w:r>
        <w:rPr>
          <w:rFonts w:ascii="Segoe UI Symbol" w:eastAsia="Times New Roman" w:hAnsi="Segoe UI Symbol" w:cs="Arial"/>
          <w:color w:val="222222"/>
          <w:sz w:val="20"/>
          <w:szCs w:val="20"/>
        </w:rPr>
        <w:t>☐</w:t>
      </w:r>
      <w:r>
        <w:rPr>
          <w:rFonts w:ascii="Verdana" w:eastAsia="Times New Roman" w:hAnsi="Verdana" w:cs="Arial"/>
          <w:color w:val="222222"/>
          <w:sz w:val="20"/>
          <w:szCs w:val="20"/>
        </w:rPr>
        <w:t> An IRB approval is in place (provide proof in appendix B).</w:t>
      </w:r>
    </w:p>
    <w:p w14:paraId="04CB1358"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9"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Course Mentor’s Approval Status: Select one</w:t>
      </w:r>
    </w:p>
    <w:p w14:paraId="04CB135A"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B"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Date: Click here to enter a date.</w:t>
      </w:r>
    </w:p>
    <w:p w14:paraId="04CB135C"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D"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Reviewed by: Click here to enter text.</w:t>
      </w:r>
    </w:p>
    <w:p w14:paraId="04CB135E"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F"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xml:space="preserve">Comments: </w:t>
      </w:r>
      <w:r>
        <w:rPr>
          <w:rFonts w:ascii="Verdana" w:eastAsia="Times New Roman" w:hAnsi="Verdana" w:cs="Arial"/>
          <w:color w:val="222222"/>
          <w:sz w:val="20"/>
          <w:szCs w:val="20"/>
        </w:rPr>
        <w:t>Click here to enter text.</w:t>
      </w:r>
    </w:p>
    <w:p w14:paraId="04CB1360" w14:textId="77777777" w:rsidR="00B0040A" w:rsidRDefault="00B0040A">
      <w:pPr>
        <w:pStyle w:val="Standard"/>
        <w:spacing w:after="0" w:line="240" w:lineRule="auto"/>
        <w:rPr>
          <w:rFonts w:ascii="Verdana" w:hAnsi="Verdana"/>
          <w:b/>
          <w:sz w:val="20"/>
          <w:szCs w:val="20"/>
        </w:rPr>
      </w:pPr>
    </w:p>
    <w:p w14:paraId="04CB1361" w14:textId="77777777" w:rsidR="00B0040A" w:rsidRDefault="00B0040A">
      <w:pPr>
        <w:pStyle w:val="Standard"/>
        <w:spacing w:after="0" w:line="240" w:lineRule="auto"/>
        <w:rPr>
          <w:rFonts w:ascii="Verdana" w:hAnsi="Verdana"/>
          <w:b/>
          <w:sz w:val="20"/>
          <w:szCs w:val="20"/>
        </w:rPr>
      </w:pPr>
    </w:p>
    <w:p w14:paraId="04CB1362" w14:textId="77777777" w:rsidR="00B0040A" w:rsidRDefault="002C1924">
      <w:pPr>
        <w:pStyle w:val="Standard"/>
        <w:spacing w:after="0" w:line="240" w:lineRule="auto"/>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14:paraId="04CB1363" w14:textId="77777777" w:rsidR="00B0040A" w:rsidRDefault="00B0040A">
      <w:pPr>
        <w:pStyle w:val="Standard"/>
        <w:spacing w:after="0" w:line="240" w:lineRule="auto"/>
        <w:rPr>
          <w:rFonts w:ascii="Verdana" w:hAnsi="Verdana"/>
          <w:b/>
          <w:sz w:val="20"/>
          <w:szCs w:val="20"/>
        </w:rPr>
      </w:pPr>
    </w:p>
    <w:p w14:paraId="04CB1365" w14:textId="6E36304D" w:rsidR="00B0040A" w:rsidRDefault="005A416D">
      <w:pPr>
        <w:pStyle w:val="Standard"/>
        <w:spacing w:after="0" w:line="240" w:lineRule="auto"/>
      </w:pPr>
      <w:proofErr w:type="spellStart"/>
      <w:r>
        <w:rPr>
          <w:rStyle w:val="author"/>
          <w:rFonts w:ascii="Arial" w:hAnsi="Arial" w:cs="Arial"/>
          <w:color w:val="1C1D1E"/>
          <w:sz w:val="21"/>
          <w:szCs w:val="21"/>
          <w:shd w:val="clear" w:color="auto" w:fill="FFFFFF"/>
        </w:rPr>
        <w:t>Marrazzo</w:t>
      </w:r>
      <w:proofErr w:type="spellEnd"/>
      <w:r>
        <w:rPr>
          <w:rStyle w:val="author"/>
          <w:rFonts w:ascii="Arial" w:hAnsi="Arial" w:cs="Arial"/>
          <w:color w:val="1C1D1E"/>
          <w:sz w:val="21"/>
          <w:szCs w:val="21"/>
          <w:shd w:val="clear" w:color="auto" w:fill="FFFFFF"/>
        </w:rPr>
        <w:t>, F</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Spina, S</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Pepe, PE</w:t>
      </w:r>
      <w:r>
        <w:rPr>
          <w:rFonts w:ascii="Arial" w:hAnsi="Arial" w:cs="Arial"/>
          <w:color w:val="1C1D1E"/>
          <w:sz w:val="21"/>
          <w:szCs w:val="21"/>
          <w:shd w:val="clear" w:color="auto" w:fill="FFFFFF"/>
        </w:rPr>
        <w:t>, et al. </w:t>
      </w:r>
      <w:r>
        <w:rPr>
          <w:rStyle w:val="articletitle"/>
          <w:rFonts w:ascii="Arial" w:hAnsi="Arial" w:cs="Arial"/>
          <w:color w:val="1C1D1E"/>
          <w:sz w:val="21"/>
          <w:szCs w:val="21"/>
          <w:shd w:val="clear" w:color="auto" w:fill="FFFFFF"/>
        </w:rPr>
        <w:t>Rapid reorganization of the Milan metropolitan public safety answering point operations during the initial phase of the COVID</w:t>
      </w:r>
      <w:r>
        <w:rPr>
          <w:rStyle w:val="articletitle"/>
          <w:rFonts w:ascii="Cambria Math" w:hAnsi="Cambria Math" w:cs="Cambria Math"/>
          <w:color w:val="1C1D1E"/>
          <w:sz w:val="21"/>
          <w:szCs w:val="21"/>
          <w:shd w:val="clear" w:color="auto" w:fill="FFFFFF"/>
        </w:rPr>
        <w:t>‐</w:t>
      </w:r>
      <w:r>
        <w:rPr>
          <w:rStyle w:val="articletitle"/>
          <w:rFonts w:ascii="Arial" w:hAnsi="Arial" w:cs="Arial"/>
          <w:color w:val="1C1D1E"/>
          <w:sz w:val="21"/>
          <w:szCs w:val="21"/>
          <w:shd w:val="clear" w:color="auto" w:fill="FFFFFF"/>
        </w:rPr>
        <w:t>19 outbreak in Italy</w:t>
      </w:r>
      <w:r>
        <w:rPr>
          <w:rFonts w:ascii="Arial" w:hAnsi="Arial" w:cs="Arial"/>
          <w:color w:val="1C1D1E"/>
          <w:sz w:val="21"/>
          <w:szCs w:val="21"/>
          <w:shd w:val="clear" w:color="auto" w:fill="FFFFFF"/>
        </w:rPr>
        <w:t>. </w:t>
      </w:r>
      <w:r>
        <w:rPr>
          <w:rFonts w:ascii="Arial" w:hAnsi="Arial" w:cs="Arial"/>
          <w:i/>
          <w:iCs/>
          <w:color w:val="1C1D1E"/>
          <w:sz w:val="21"/>
          <w:szCs w:val="21"/>
          <w:shd w:val="clear" w:color="auto" w:fill="FFFFFF"/>
        </w:rPr>
        <w:t>JACEP Open</w:t>
      </w:r>
      <w:r>
        <w:rPr>
          <w:rFonts w:ascii="Arial" w:hAnsi="Arial" w:cs="Arial"/>
          <w:color w:val="1C1D1E"/>
          <w:sz w:val="21"/>
          <w:szCs w:val="21"/>
          <w:shd w:val="clear" w:color="auto" w:fill="FFFFFF"/>
        </w:rPr>
        <w:t>. </w:t>
      </w:r>
      <w:r>
        <w:rPr>
          <w:rStyle w:val="pubyear"/>
          <w:rFonts w:ascii="Arial" w:hAnsi="Arial" w:cs="Arial"/>
          <w:color w:val="1C1D1E"/>
          <w:sz w:val="21"/>
          <w:szCs w:val="21"/>
          <w:shd w:val="clear" w:color="auto" w:fill="FFFFFF"/>
        </w:rPr>
        <w:t>2020</w:t>
      </w:r>
      <w:r>
        <w:rPr>
          <w:rFonts w:ascii="Arial" w:hAnsi="Arial" w:cs="Arial"/>
          <w:color w:val="1C1D1E"/>
          <w:sz w:val="21"/>
          <w:szCs w:val="21"/>
          <w:shd w:val="clear" w:color="auto" w:fill="FFFFFF"/>
        </w:rPr>
        <w:t>; </w:t>
      </w:r>
      <w:r>
        <w:rPr>
          <w:rStyle w:val="vol"/>
          <w:rFonts w:ascii="Arial" w:hAnsi="Arial" w:cs="Arial"/>
          <w:color w:val="1C1D1E"/>
          <w:sz w:val="21"/>
          <w:szCs w:val="21"/>
          <w:shd w:val="clear" w:color="auto" w:fill="FFFFFF"/>
        </w:rPr>
        <w:t>1</w:t>
      </w:r>
      <w:r>
        <w:rPr>
          <w:rFonts w:ascii="Arial" w:hAnsi="Arial" w:cs="Arial"/>
          <w:color w:val="1C1D1E"/>
          <w:sz w:val="21"/>
          <w:szCs w:val="21"/>
          <w:shd w:val="clear" w:color="auto" w:fill="FFFFFF"/>
        </w:rPr>
        <w:t>: </w:t>
      </w:r>
      <w:r>
        <w:rPr>
          <w:rStyle w:val="pagefirst"/>
          <w:rFonts w:ascii="Arial" w:hAnsi="Arial" w:cs="Arial"/>
          <w:color w:val="1C1D1E"/>
          <w:sz w:val="21"/>
          <w:szCs w:val="21"/>
          <w:shd w:val="clear" w:color="auto" w:fill="FFFFFF"/>
        </w:rPr>
        <w:t>1240</w:t>
      </w:r>
      <w:r>
        <w:rPr>
          <w:rFonts w:ascii="Arial" w:hAnsi="Arial" w:cs="Arial"/>
          <w:color w:val="1C1D1E"/>
          <w:sz w:val="21"/>
          <w:szCs w:val="21"/>
          <w:shd w:val="clear" w:color="auto" w:fill="FFFFFF"/>
        </w:rPr>
        <w:t>– </w:t>
      </w:r>
      <w:r>
        <w:rPr>
          <w:rStyle w:val="pagelast"/>
          <w:rFonts w:ascii="Arial" w:hAnsi="Arial" w:cs="Arial"/>
          <w:color w:val="1C1D1E"/>
          <w:sz w:val="21"/>
          <w:szCs w:val="21"/>
          <w:shd w:val="clear" w:color="auto" w:fill="FFFFFF"/>
        </w:rPr>
        <w:t>1249</w:t>
      </w:r>
      <w:r>
        <w:rPr>
          <w:rFonts w:ascii="Arial" w:hAnsi="Arial" w:cs="Arial"/>
          <w:color w:val="1C1D1E"/>
          <w:sz w:val="21"/>
          <w:szCs w:val="21"/>
          <w:shd w:val="clear" w:color="auto" w:fill="FFFFFF"/>
        </w:rPr>
        <w:t>. </w:t>
      </w:r>
      <w:hyperlink r:id="rId11" w:history="1">
        <w:r>
          <w:rPr>
            <w:rStyle w:val="Hyperlink"/>
            <w:rFonts w:ascii="Arial" w:hAnsi="Arial" w:cs="Arial"/>
            <w:color w:val="005274"/>
            <w:sz w:val="21"/>
            <w:szCs w:val="21"/>
            <w:shd w:val="clear" w:color="auto" w:fill="FFFFFF"/>
          </w:rPr>
          <w:t>https://doi.org/10.1002/emp2.12245</w:t>
        </w:r>
      </w:hyperlink>
    </w:p>
    <w:p w14:paraId="04CB1366" w14:textId="77777777" w:rsidR="00B0040A" w:rsidRDefault="002C1924">
      <w:pPr>
        <w:pStyle w:val="Textbody"/>
        <w:spacing w:after="0" w:line="240" w:lineRule="auto"/>
      </w:pPr>
      <w:r>
        <w:rPr>
          <w:color w:val="000000"/>
        </w:rPr>
        <w:t>Hoskin, Tonya. “Parametric a</w:t>
      </w:r>
      <w:r>
        <w:rPr>
          <w:color w:val="000000"/>
        </w:rPr>
        <w:t>nd Nonparametric: Demystifying the Terms.” Mayo Clinic, 2019.</w:t>
      </w:r>
    </w:p>
    <w:p w14:paraId="04CB1367" w14:textId="77777777" w:rsidR="00B0040A" w:rsidRDefault="00B0040A">
      <w:pPr>
        <w:pStyle w:val="Textbody"/>
        <w:spacing w:after="0" w:line="240" w:lineRule="auto"/>
      </w:pPr>
    </w:p>
    <w:p w14:paraId="04CB1368" w14:textId="77777777" w:rsidR="00B0040A" w:rsidRDefault="002C1924">
      <w:pPr>
        <w:pStyle w:val="Textbody"/>
        <w:spacing w:after="0" w:line="240" w:lineRule="auto"/>
      </w:pPr>
      <w:r>
        <w:rPr>
          <w:color w:val="000000"/>
        </w:rPr>
        <w:t>“Tips and Tricks for Analyzing Non-Normal Data.” Minitab Inc, 2020.</w:t>
      </w:r>
    </w:p>
    <w:p w14:paraId="04CB1369" w14:textId="77777777" w:rsidR="00B0040A" w:rsidRDefault="00B0040A">
      <w:pPr>
        <w:pStyle w:val="Standard"/>
        <w:spacing w:after="0" w:line="240" w:lineRule="auto"/>
      </w:pPr>
    </w:p>
    <w:p w14:paraId="04CB136A" w14:textId="77777777" w:rsidR="00B0040A" w:rsidRDefault="00B0040A">
      <w:pPr>
        <w:pStyle w:val="Standard"/>
        <w:spacing w:after="0" w:line="240" w:lineRule="auto"/>
        <w:rPr>
          <w:rFonts w:ascii="Verdana" w:hAnsi="Verdana"/>
          <w:b/>
          <w:sz w:val="20"/>
          <w:szCs w:val="20"/>
        </w:rPr>
      </w:pPr>
    </w:p>
    <w:p w14:paraId="04CB136B" w14:textId="77777777" w:rsidR="00B0040A" w:rsidRDefault="00B0040A">
      <w:pPr>
        <w:pStyle w:val="Standard"/>
        <w:spacing w:after="0" w:line="240" w:lineRule="auto"/>
        <w:rPr>
          <w:rFonts w:ascii="Verdana" w:hAnsi="Verdana"/>
          <w:b/>
          <w:sz w:val="20"/>
          <w:szCs w:val="20"/>
        </w:rPr>
      </w:pPr>
    </w:p>
    <w:p w14:paraId="04CB136C" w14:textId="77777777" w:rsidR="00B0040A" w:rsidRDefault="002C1924">
      <w:pPr>
        <w:pStyle w:val="Standard"/>
        <w:spacing w:after="0" w:line="240" w:lineRule="auto"/>
        <w:rPr>
          <w:rFonts w:ascii="Verdana" w:hAnsi="Verdana"/>
          <w:b/>
          <w:sz w:val="20"/>
          <w:szCs w:val="20"/>
        </w:rPr>
      </w:pPr>
      <w:r>
        <w:rPr>
          <w:rFonts w:ascii="Verdana" w:hAnsi="Verdana"/>
          <w:b/>
          <w:sz w:val="20"/>
          <w:szCs w:val="20"/>
        </w:rPr>
        <w:t xml:space="preserve">Course Instructor Signature/Date:  </w:t>
      </w:r>
    </w:p>
    <w:p w14:paraId="04CB136D" w14:textId="77777777" w:rsidR="00B0040A" w:rsidRDefault="00B0040A">
      <w:pPr>
        <w:pStyle w:val="Standard"/>
        <w:spacing w:after="0" w:line="240" w:lineRule="auto"/>
        <w:rPr>
          <w:rFonts w:ascii="Verdana" w:hAnsi="Verdana"/>
          <w:b/>
          <w:sz w:val="20"/>
          <w:szCs w:val="20"/>
        </w:rPr>
      </w:pPr>
    </w:p>
    <w:p w14:paraId="52AACCC9" w14:textId="77777777" w:rsidR="002C1924" w:rsidRDefault="002C1924" w:rsidP="002C1924">
      <w:pPr>
        <w:rPr>
          <w:rFonts w:ascii="Verdana" w:hAnsi="Verdana"/>
          <w:b/>
          <w:sz w:val="20"/>
          <w:szCs w:val="20"/>
        </w:rPr>
      </w:pPr>
    </w:p>
    <w:p w14:paraId="7D7F223B" w14:textId="77777777" w:rsidR="002C1924" w:rsidRPr="00B8701D" w:rsidRDefault="002C1924" w:rsidP="002C1924">
      <w:pPr>
        <w:rPr>
          <w:rFonts w:ascii="Verdana" w:hAnsi="Verdana"/>
          <w:b/>
          <w:sz w:val="20"/>
          <w:szCs w:val="20"/>
        </w:rPr>
      </w:pPr>
    </w:p>
    <w:p w14:paraId="1151267A" w14:textId="77777777" w:rsidR="002C1924" w:rsidRDefault="002C1924" w:rsidP="002C1924">
      <w:pPr>
        <w:jc w:val="center"/>
        <w:rPr>
          <w:rFonts w:ascii="Verdana" w:hAnsi="Verdana"/>
          <w:sz w:val="20"/>
          <w:szCs w:val="20"/>
        </w:rPr>
      </w:pPr>
      <w:r>
        <w:rPr>
          <w:rFonts w:ascii="Verdana" w:hAnsi="Verdana"/>
          <w:sz w:val="20"/>
          <w:szCs w:val="20"/>
        </w:rPr>
        <w:pict w14:anchorId="0F307FFD">
          <v:rect id="_x0000_i1025" style="width:468pt;height:1.5pt" o:hralign="center" o:hrstd="t" o:hr="t" fillcolor="#a0a0a0" stroked="f"/>
        </w:pict>
      </w:r>
    </w:p>
    <w:p w14:paraId="713DBF4E" w14:textId="77777777" w:rsidR="002C1924" w:rsidRDefault="002C1924" w:rsidP="002C1924">
      <w:pPr>
        <w:rPr>
          <w:rFonts w:ascii="Verdana" w:hAnsi="Verdana"/>
          <w:sz w:val="20"/>
          <w:szCs w:val="20"/>
        </w:rPr>
      </w:pPr>
    </w:p>
    <w:p w14:paraId="68E0FAE2" w14:textId="77777777" w:rsidR="002C1924" w:rsidRDefault="002C1924" w:rsidP="002C1924">
      <w:pPr>
        <w:rPr>
          <w:rFonts w:ascii="Verdana" w:hAnsi="Verdana"/>
          <w:sz w:val="20"/>
          <w:szCs w:val="20"/>
        </w:rPr>
      </w:pPr>
      <w:r>
        <w:rPr>
          <w:rFonts w:ascii="Verdana" w:hAnsi="Verdana"/>
          <w:sz w:val="20"/>
          <w:szCs w:val="20"/>
        </w:rPr>
        <w:t>To be filled out by a course mentor:</w:t>
      </w:r>
    </w:p>
    <w:p w14:paraId="1A05B181" w14:textId="77777777" w:rsidR="002C1924" w:rsidRDefault="002C1924" w:rsidP="002C1924">
      <w:pPr>
        <w:rPr>
          <w:rFonts w:ascii="Verdana" w:hAnsi="Verdana"/>
          <w:sz w:val="20"/>
          <w:szCs w:val="20"/>
        </w:rPr>
      </w:pPr>
    </w:p>
    <w:p w14:paraId="67776FF0"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MS Gothic" w:eastAsia="MS Gothic" w:hAnsi="MS Gothic" w:hint="eastAsia"/>
          <w:sz w:val="20"/>
          <w:szCs w:val="20"/>
        </w:rPr>
        <w:t>☐</w:t>
      </w:r>
      <w:r>
        <w:rPr>
          <w:rFonts w:ascii="Verdana" w:hAnsi="Verdana"/>
          <w:sz w:val="20"/>
          <w:szCs w:val="20"/>
        </w:rPr>
        <w:t xml:space="preserve"> The research is exempt from an IRB Review.</w:t>
      </w:r>
    </w:p>
    <w:p w14:paraId="6C0E2E5D"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7715A05D"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Segoe UI Symbol" w:eastAsia="MS Gothic" w:hAnsi="Segoe UI Symbol" w:cs="Segoe UI Symbol"/>
          <w:sz w:val="20"/>
          <w:szCs w:val="20"/>
        </w:rPr>
        <w:t>☐</w:t>
      </w:r>
      <w:r>
        <w:rPr>
          <w:rFonts w:ascii="Verdana" w:hAnsi="Verdana"/>
          <w:sz w:val="20"/>
          <w:szCs w:val="20"/>
        </w:rPr>
        <w:t xml:space="preserve"> An IRB approval is in place (provide proof in appendix B).</w:t>
      </w:r>
    </w:p>
    <w:p w14:paraId="13B61649"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4B81A3CB" w14:textId="77777777" w:rsidR="002C1924" w:rsidRDefault="002C1924" w:rsidP="002C1924">
      <w:pPr>
        <w:pBdr>
          <w:top w:val="single" w:sz="4" w:space="1" w:color="auto"/>
          <w:left w:val="single" w:sz="4" w:space="4" w:color="auto"/>
          <w:bottom w:val="single" w:sz="4" w:space="1" w:color="auto"/>
          <w:right w:val="single" w:sz="4" w:space="4" w:color="auto"/>
        </w:pBdr>
        <w:rPr>
          <w:rStyle w:val="PlaceholderText"/>
        </w:rPr>
      </w:pPr>
      <w:r>
        <w:rPr>
          <w:rFonts w:ascii="Verdana" w:hAnsi="Verdana"/>
          <w:sz w:val="20"/>
          <w:szCs w:val="20"/>
        </w:rPr>
        <w:t xml:space="preserve">Course Mentor’s Approval Status: </w:t>
      </w:r>
      <w:r>
        <w:rPr>
          <w:rStyle w:val="PlaceholderText"/>
          <w:rFonts w:ascii="Verdana" w:hAnsi="Verdana"/>
          <w:sz w:val="20"/>
          <w:szCs w:val="20"/>
        </w:rPr>
        <w:t>Select one</w:t>
      </w:r>
    </w:p>
    <w:p w14:paraId="47758234" w14:textId="77777777" w:rsidR="002C1924" w:rsidRDefault="002C1924" w:rsidP="002C1924">
      <w:pPr>
        <w:pBdr>
          <w:top w:val="single" w:sz="4" w:space="1" w:color="auto"/>
          <w:left w:val="single" w:sz="4" w:space="4" w:color="auto"/>
          <w:bottom w:val="single" w:sz="4" w:space="1" w:color="auto"/>
          <w:right w:val="single" w:sz="4" w:space="4" w:color="auto"/>
        </w:pBdr>
      </w:pPr>
    </w:p>
    <w:p w14:paraId="0210EE78"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Date: </w:t>
      </w:r>
    </w:p>
    <w:p w14:paraId="5E992272"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33CB59BE"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Reviewed by: </w:t>
      </w:r>
    </w:p>
    <w:p w14:paraId="1B3E8ED7"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49FA8627"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Comments: </w:t>
      </w:r>
    </w:p>
    <w:p w14:paraId="2AF95AEA"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i/>
          <w:sz w:val="20"/>
          <w:szCs w:val="20"/>
        </w:rPr>
      </w:pPr>
    </w:p>
    <w:p w14:paraId="3B218731" w14:textId="77777777" w:rsidR="002C1924" w:rsidRDefault="002C1924" w:rsidP="002C1924">
      <w:pPr>
        <w:rPr>
          <w:rFonts w:ascii="Verdana" w:hAnsi="Verdana"/>
          <w:b/>
          <w:sz w:val="20"/>
          <w:szCs w:val="20"/>
        </w:rPr>
      </w:pPr>
    </w:p>
    <w:p w14:paraId="04CB136E" w14:textId="4C41558D" w:rsidR="00B0040A" w:rsidRDefault="00B0040A">
      <w:pPr>
        <w:pStyle w:val="Standard"/>
        <w:spacing w:after="0" w:line="240" w:lineRule="auto"/>
        <w:rPr>
          <w:rFonts w:ascii="Verdana" w:hAnsi="Verdana"/>
          <w:b/>
          <w:sz w:val="20"/>
          <w:szCs w:val="20"/>
        </w:rPr>
      </w:pPr>
      <w:bookmarkStart w:id="0" w:name="_GoBack"/>
      <w:bookmarkEnd w:id="0"/>
    </w:p>
    <w:p w14:paraId="017BE0B6" w14:textId="08685B78" w:rsidR="002C1924" w:rsidRDefault="002C1924">
      <w:pPr>
        <w:pStyle w:val="Standard"/>
        <w:spacing w:after="0" w:line="240" w:lineRule="auto"/>
        <w:rPr>
          <w:rFonts w:ascii="Verdana" w:hAnsi="Verdana"/>
          <w:b/>
          <w:sz w:val="20"/>
          <w:szCs w:val="20"/>
        </w:rPr>
      </w:pPr>
    </w:p>
    <w:p w14:paraId="2689CAA9" w14:textId="77777777" w:rsidR="002C1924" w:rsidRDefault="002C1924">
      <w:pPr>
        <w:pStyle w:val="Standard"/>
        <w:spacing w:after="0" w:line="240" w:lineRule="auto"/>
        <w:rPr>
          <w:rFonts w:ascii="Verdana" w:hAnsi="Verdana"/>
          <w:b/>
          <w:sz w:val="20"/>
          <w:szCs w:val="20"/>
        </w:rPr>
      </w:pPr>
    </w:p>
    <w:p w14:paraId="04CB1371" w14:textId="383F6895" w:rsidR="00B0040A" w:rsidRDefault="00AE224B">
      <w:pPr>
        <w:pStyle w:val="Standard"/>
        <w:spacing w:after="0" w:line="240" w:lineRule="auto"/>
        <w:rPr>
          <w:rFonts w:ascii="Verdana" w:hAnsi="Verdana"/>
          <w:sz w:val="20"/>
          <w:szCs w:val="20"/>
        </w:rPr>
      </w:pPr>
      <w:r w:rsidRPr="00AE224B">
        <w:rPr>
          <w:rFonts w:ascii="Verdana" w:hAnsi="Verdana"/>
          <w:sz w:val="20"/>
          <w:szCs w:val="20"/>
        </w:rPr>
        <w:t>https://www.dataquest.io/blog/python-vs-r/</w:t>
      </w:r>
    </w:p>
    <w:p w14:paraId="04CB1372" w14:textId="77777777" w:rsidR="00B0040A" w:rsidRDefault="00B0040A">
      <w:pPr>
        <w:pStyle w:val="Standard"/>
        <w:pageBreakBefore/>
        <w:spacing w:after="0" w:line="240" w:lineRule="auto"/>
      </w:pPr>
    </w:p>
    <w:sectPr w:rsidR="00B0040A">
      <w:pgSz w:w="12240" w:h="15840"/>
      <w:pgMar w:top="720" w:right="720" w:bottom="720" w:left="7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CB12CC" w14:textId="77777777" w:rsidR="00000000" w:rsidRDefault="002C1924">
      <w:r>
        <w:separator/>
      </w:r>
    </w:p>
  </w:endnote>
  <w:endnote w:type="continuationSeparator" w:id="0">
    <w:p w14:paraId="04CB12CE" w14:textId="77777777" w:rsidR="00000000" w:rsidRDefault="002C19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DejaVu Sans">
    <w:altName w:val="Verdana"/>
    <w:charset w:val="00"/>
    <w:family w:val="auto"/>
    <w:pitch w:val="variable"/>
  </w:font>
  <w:font w:name="Liberation Sans">
    <w:charset w:val="00"/>
    <w:family w:val="swiss"/>
    <w:pitch w:val="variable"/>
  </w:font>
  <w:font w:name="Noto Sans CJK SC">
    <w:charset w:val="00"/>
    <w:family w:val="auto"/>
    <w:pitch w:val="variable"/>
  </w:font>
  <w:font w:name="Droid Sans Devanagari">
    <w:charset w:val="00"/>
    <w:family w:val="auto"/>
    <w:pitch w:val="variable"/>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Inconsolata">
    <w:panose1 w:val="00000509000000000000"/>
    <w:charset w:val="00"/>
    <w:family w:val="modern"/>
    <w:pitch w:val="fixed"/>
    <w:sig w:usb0="20000007" w:usb1="00000001" w:usb2="00000000" w:usb3="00000000" w:csb0="00000193"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4CB12C8" w14:textId="77777777" w:rsidR="00000000" w:rsidRDefault="002C1924">
      <w:r>
        <w:rPr>
          <w:color w:val="000000"/>
        </w:rPr>
        <w:separator/>
      </w:r>
    </w:p>
  </w:footnote>
  <w:footnote w:type="continuationSeparator" w:id="0">
    <w:p w14:paraId="04CB12CA" w14:textId="77777777" w:rsidR="00000000" w:rsidRDefault="002C192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542846"/>
    <w:multiLevelType w:val="multilevel"/>
    <w:tmpl w:val="A49A3446"/>
    <w:styleLink w:val="WWNum3"/>
    <w:lvl w:ilvl="0">
      <w:numFmt w:val="bullet"/>
      <w:lvlText w:val=""/>
      <w:lvlJc w:val="left"/>
      <w:pPr>
        <w:ind w:left="720" w:hanging="360"/>
      </w:pPr>
    </w:lvl>
    <w:lvl w:ilvl="1">
      <w:numFmt w:val="bullet"/>
      <w:lvlText w:val="o"/>
      <w:lvlJc w:val="left"/>
      <w:pPr>
        <w:ind w:left="1440" w:hanging="360"/>
      </w:pPr>
      <w:rPr>
        <w:rFonts w:cs="Courier New"/>
      </w:rPr>
    </w:lvl>
    <w:lvl w:ilvl="2">
      <w:numFmt w:val="bullet"/>
      <w:lvlText w:val=""/>
      <w:lvlJc w:val="left"/>
      <w:pPr>
        <w:ind w:left="2160" w:hanging="360"/>
      </w:pPr>
    </w:lvl>
    <w:lvl w:ilvl="3">
      <w:numFmt w:val="bullet"/>
      <w:lvlText w:val=""/>
      <w:lvlJc w:val="left"/>
      <w:pPr>
        <w:ind w:left="2880" w:hanging="360"/>
      </w:pPr>
    </w:lvl>
    <w:lvl w:ilvl="4">
      <w:numFmt w:val="bullet"/>
      <w:lvlText w:val="o"/>
      <w:lvlJc w:val="left"/>
      <w:pPr>
        <w:ind w:left="3600" w:hanging="360"/>
      </w:pPr>
      <w:rPr>
        <w:rFonts w:cs="Courier New"/>
      </w:rPr>
    </w:lvl>
    <w:lvl w:ilvl="5">
      <w:numFmt w:val="bullet"/>
      <w:lvlText w:val=""/>
      <w:lvlJc w:val="left"/>
      <w:pPr>
        <w:ind w:left="4320" w:hanging="360"/>
      </w:pPr>
    </w:lvl>
    <w:lvl w:ilvl="6">
      <w:numFmt w:val="bullet"/>
      <w:lvlText w:val=""/>
      <w:lvlJc w:val="left"/>
      <w:pPr>
        <w:ind w:left="5040" w:hanging="360"/>
      </w:pPr>
    </w:lvl>
    <w:lvl w:ilvl="7">
      <w:numFmt w:val="bullet"/>
      <w:lvlText w:val="o"/>
      <w:lvlJc w:val="left"/>
      <w:pPr>
        <w:ind w:left="5760" w:hanging="360"/>
      </w:pPr>
      <w:rPr>
        <w:rFonts w:cs="Courier New"/>
      </w:rPr>
    </w:lvl>
    <w:lvl w:ilvl="8">
      <w:numFmt w:val="bullet"/>
      <w:lvlText w:val=""/>
      <w:lvlJc w:val="left"/>
      <w:pPr>
        <w:ind w:left="6480" w:hanging="360"/>
      </w:pPr>
    </w:lvl>
  </w:abstractNum>
  <w:abstractNum w:abstractNumId="1" w15:restartNumberingAfterBreak="0">
    <w:nsid w:val="1BB478F4"/>
    <w:multiLevelType w:val="multilevel"/>
    <w:tmpl w:val="DDA48512"/>
    <w:styleLink w:val="WWNum1"/>
    <w:lvl w:ilvl="0">
      <w:start w:val="1"/>
      <w:numFmt w:val="decimal"/>
      <w:lvlText w:val="%1"/>
      <w:lvlJc w:val="left"/>
      <w:pPr>
        <w:ind w:left="720" w:hanging="360"/>
      </w:pPr>
    </w:lvl>
    <w:lvl w:ilvl="1">
      <w:start w:val="1"/>
      <w:numFmt w:val="lowerLetter"/>
      <w:lvlText w:val="%1.%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2" w15:restartNumberingAfterBreak="0">
    <w:nsid w:val="4FAA6693"/>
    <w:multiLevelType w:val="multilevel"/>
    <w:tmpl w:val="E14A7634"/>
    <w:styleLink w:val="WWNum2"/>
    <w:lvl w:ilvl="0">
      <w:start w:val="1"/>
      <w:numFmt w:val="decimal"/>
      <w:lvlText w:val="%1"/>
      <w:lvlJc w:val="left"/>
      <w:pPr>
        <w:ind w:left="720" w:hanging="360"/>
      </w:pPr>
    </w:lvl>
    <w:lvl w:ilvl="1">
      <w:start w:val="1"/>
      <w:numFmt w:val="decimal"/>
      <w:lvlText w:val="%1.%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3" w15:restartNumberingAfterBreak="0">
    <w:nsid w:val="7D9B6A50"/>
    <w:multiLevelType w:val="multilevel"/>
    <w:tmpl w:val="B2644F94"/>
    <w:styleLink w:val="NoList1"/>
    <w:lvl w:ilvl="0">
      <w:start w:val="1"/>
      <w:numFmt w:val="none"/>
      <w:lvlText w:val="%1."/>
      <w:lvlJc w:val="left"/>
      <w:pPr>
        <w:ind w:left="720" w:hanging="360"/>
      </w:pPr>
    </w:lvl>
    <w:lvl w:ilvl="1">
      <w:start w:val="1"/>
      <w:numFmt w:val="none"/>
      <w:lvlText w:val="%2."/>
      <w:lvlJc w:val="left"/>
      <w:pPr>
        <w:ind w:left="1080" w:hanging="360"/>
      </w:pPr>
    </w:lvl>
    <w:lvl w:ilvl="2">
      <w:start w:val="1"/>
      <w:numFmt w:val="none"/>
      <w:lvlText w:val="%3."/>
      <w:lvlJc w:val="left"/>
      <w:pPr>
        <w:ind w:left="1440" w:hanging="360"/>
      </w:pPr>
    </w:lvl>
    <w:lvl w:ilvl="3">
      <w:start w:val="1"/>
      <w:numFmt w:val="none"/>
      <w:lvlText w:val="%4."/>
      <w:lvlJc w:val="left"/>
      <w:pPr>
        <w:ind w:left="1800" w:hanging="360"/>
      </w:pPr>
    </w:lvl>
    <w:lvl w:ilvl="4">
      <w:start w:val="1"/>
      <w:numFmt w:val="none"/>
      <w:lvlText w:val="%5."/>
      <w:lvlJc w:val="left"/>
      <w:pPr>
        <w:ind w:left="2160" w:hanging="360"/>
      </w:pPr>
    </w:lvl>
    <w:lvl w:ilvl="5">
      <w:start w:val="1"/>
      <w:numFmt w:val="none"/>
      <w:lvlText w:val="%6."/>
      <w:lvlJc w:val="left"/>
      <w:pPr>
        <w:ind w:left="2520" w:hanging="360"/>
      </w:pPr>
    </w:lvl>
    <w:lvl w:ilvl="6">
      <w:start w:val="1"/>
      <w:numFmt w:val="none"/>
      <w:lvlText w:val="%7."/>
      <w:lvlJc w:val="left"/>
      <w:pPr>
        <w:ind w:left="2880" w:hanging="360"/>
      </w:pPr>
    </w:lvl>
    <w:lvl w:ilvl="7">
      <w:start w:val="1"/>
      <w:numFmt w:val="none"/>
      <w:lvlText w:val="%8."/>
      <w:lvlJc w:val="left"/>
      <w:pPr>
        <w:ind w:left="3240" w:hanging="360"/>
      </w:pPr>
    </w:lvl>
    <w:lvl w:ilvl="8">
      <w:start w:val="1"/>
      <w:numFmt w:val="none"/>
      <w:lvlText w:val="%9."/>
      <w:lvlJc w:val="left"/>
      <w:pPr>
        <w:ind w:left="3600" w:hanging="36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useWord2013TrackBottomHyphenation" w:uri="http://schemas.microsoft.com/office/word" w:val="1"/>
  </w:compat>
  <w:rsids>
    <w:rsidRoot w:val="00B0040A"/>
    <w:rsid w:val="002052DE"/>
    <w:rsid w:val="002C1924"/>
    <w:rsid w:val="005A416D"/>
    <w:rsid w:val="00AE224B"/>
    <w:rsid w:val="00B0040A"/>
    <w:rsid w:val="00E21E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CB12C8"/>
  <w15:docId w15:val="{B711150D-D7CC-4E51-91FE-FDAD12BFE4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MS Mincho" w:hAnsi="Calibri" w:cs="DejaVu Sans"/>
        <w:sz w:val="22"/>
        <w:szCs w:val="22"/>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pacing w:after="200" w:line="276" w:lineRule="auto"/>
    </w:pPr>
  </w:style>
  <w:style w:type="paragraph" w:customStyle="1" w:styleId="Heading">
    <w:name w:val="Heading"/>
    <w:basedOn w:val="Standard"/>
    <w:next w:val="Textbody"/>
    <w:pPr>
      <w:keepNext/>
      <w:spacing w:before="240" w:after="120"/>
    </w:pPr>
    <w:rPr>
      <w:rFonts w:ascii="Liberation Sans" w:eastAsia="Noto Sans CJK SC" w:hAnsi="Liberation Sans" w:cs="Droid Sans Devanagari"/>
      <w:sz w:val="28"/>
      <w:szCs w:val="28"/>
    </w:rPr>
  </w:style>
  <w:style w:type="paragraph" w:customStyle="1" w:styleId="Textbody">
    <w:name w:val="Text body"/>
    <w:basedOn w:val="Standard"/>
    <w:pPr>
      <w:spacing w:after="140"/>
    </w:pPr>
  </w:style>
  <w:style w:type="paragraph" w:styleId="List">
    <w:name w:val="List"/>
    <w:basedOn w:val="Textbody"/>
    <w:rPr>
      <w:rFonts w:cs="Droid Sans Devanagari"/>
      <w:sz w:val="24"/>
    </w:rPr>
  </w:style>
  <w:style w:type="paragraph" w:styleId="Caption">
    <w:name w:val="caption"/>
    <w:basedOn w:val="Standard"/>
    <w:pPr>
      <w:suppressLineNumbers/>
      <w:spacing w:before="120" w:after="120"/>
    </w:pPr>
    <w:rPr>
      <w:rFonts w:cs="Droid Sans Devanagari"/>
      <w:i/>
      <w:iCs/>
      <w:sz w:val="24"/>
      <w:szCs w:val="24"/>
    </w:rPr>
  </w:style>
  <w:style w:type="paragraph" w:customStyle="1" w:styleId="Index">
    <w:name w:val="Index"/>
    <w:basedOn w:val="Standard"/>
    <w:pPr>
      <w:suppressLineNumbers/>
    </w:pPr>
    <w:rPr>
      <w:rFonts w:cs="Droid Sans Devanagari"/>
      <w:sz w:val="24"/>
    </w:rPr>
  </w:style>
  <w:style w:type="paragraph" w:styleId="ListParagraph">
    <w:name w:val="List Paragraph"/>
    <w:basedOn w:val="Standard"/>
    <w:pPr>
      <w:ind w:left="720"/>
    </w:pPr>
  </w:style>
  <w:style w:type="paragraph" w:styleId="CommentText">
    <w:name w:val="annotation text"/>
    <w:basedOn w:val="Standard"/>
    <w:pPr>
      <w:spacing w:line="240" w:lineRule="auto"/>
    </w:pPr>
    <w:rPr>
      <w:sz w:val="20"/>
      <w:szCs w:val="20"/>
    </w:rPr>
  </w:style>
  <w:style w:type="paragraph" w:styleId="CommentSubject">
    <w:name w:val="annotation subject"/>
    <w:basedOn w:val="CommentText"/>
    <w:next w:val="CommentText"/>
    <w:rPr>
      <w:b/>
      <w:bCs/>
    </w:rPr>
  </w:style>
  <w:style w:type="paragraph" w:styleId="BalloonText">
    <w:name w:val="Balloon Text"/>
    <w:basedOn w:val="Standard"/>
    <w:pPr>
      <w:spacing w:after="0" w:line="240" w:lineRule="auto"/>
    </w:pPr>
    <w:rPr>
      <w:rFonts w:ascii="Segoe UI" w:eastAsia="Segoe UI" w:hAnsi="Segoe UI" w:cs="Segoe UI"/>
      <w:sz w:val="18"/>
      <w:szCs w:val="18"/>
    </w:rPr>
  </w:style>
  <w:style w:type="paragraph" w:styleId="Revision">
    <w:name w:val="Revision"/>
    <w:pPr>
      <w:widowControl/>
    </w:pPr>
  </w:style>
  <w:style w:type="paragraph" w:customStyle="1" w:styleId="Normal1">
    <w:name w:val="Normal1"/>
    <w:pPr>
      <w:widowControl/>
      <w:spacing w:after="200" w:line="276" w:lineRule="auto"/>
    </w:pPr>
    <w:rPr>
      <w:rFonts w:eastAsia="Calibri" w:cs="Calibri"/>
      <w:color w:val="000000"/>
    </w:rPr>
  </w:style>
  <w:style w:type="paragraph" w:styleId="NormalWeb">
    <w:name w:val="Normal (Web)"/>
    <w:basedOn w:val="Standard"/>
    <w:pPr>
      <w:spacing w:before="280" w:after="280" w:line="240" w:lineRule="auto"/>
    </w:pPr>
    <w:rPr>
      <w:rFonts w:ascii="Times New Roman" w:eastAsia="Times New Roman" w:hAnsi="Times New Roman" w:cs="Times New Roman"/>
      <w:sz w:val="24"/>
      <w:szCs w:val="24"/>
    </w:rPr>
  </w:style>
  <w:style w:type="paragraph" w:customStyle="1" w:styleId="TableContents">
    <w:name w:val="Table Contents"/>
    <w:basedOn w:val="Standard"/>
    <w:pPr>
      <w:widowControl w:val="0"/>
      <w:suppressLineNumbers/>
    </w:pPr>
  </w:style>
  <w:style w:type="character" w:styleId="CommentReference">
    <w:name w:val="annotation reference"/>
    <w:basedOn w:val="DefaultParagraphFont"/>
    <w:rPr>
      <w:sz w:val="16"/>
      <w:szCs w:val="16"/>
    </w:rPr>
  </w:style>
  <w:style w:type="character" w:customStyle="1" w:styleId="CommentTextChar">
    <w:name w:val="Comment Text Char"/>
    <w:basedOn w:val="DefaultParagraphFont"/>
    <w:rPr>
      <w:sz w:val="20"/>
      <w:szCs w:val="20"/>
    </w:rPr>
  </w:style>
  <w:style w:type="character" w:customStyle="1" w:styleId="CommentSubjectChar">
    <w:name w:val="Comment Subject Char"/>
    <w:basedOn w:val="CommentTextChar"/>
    <w:rPr>
      <w:b/>
      <w:bCs/>
      <w:sz w:val="20"/>
      <w:szCs w:val="20"/>
    </w:rPr>
  </w:style>
  <w:style w:type="character" w:customStyle="1" w:styleId="BalloonTextChar">
    <w:name w:val="Balloon Text Char"/>
    <w:basedOn w:val="DefaultParagraphFont"/>
    <w:rPr>
      <w:rFonts w:ascii="Segoe UI" w:eastAsia="Segoe UI" w:hAnsi="Segoe UI" w:cs="Segoe UI"/>
      <w:sz w:val="18"/>
      <w:szCs w:val="18"/>
    </w:rPr>
  </w:style>
  <w:style w:type="character" w:styleId="PlaceholderText">
    <w:name w:val="Placeholder Text"/>
    <w:basedOn w:val="DefaultParagraphFont"/>
    <w:uiPriority w:val="99"/>
    <w:rPr>
      <w:color w:val="808080"/>
    </w:rPr>
  </w:style>
  <w:style w:type="character" w:customStyle="1" w:styleId="Internetlink">
    <w:name w:val="Internet link"/>
    <w:basedOn w:val="DefaultParagraphFont"/>
    <w:rPr>
      <w:color w:val="0000FF"/>
      <w:u w:val="single"/>
    </w:rPr>
  </w:style>
  <w:style w:type="character" w:customStyle="1" w:styleId="ListLabel1">
    <w:name w:val="ListLabel 1"/>
    <w:rPr>
      <w:rFonts w:cs="Courier New"/>
    </w:rPr>
  </w:style>
  <w:style w:type="character" w:customStyle="1" w:styleId="ListLabel2">
    <w:name w:val="ListLabel 2"/>
    <w:rPr>
      <w:rFonts w:cs="Courier New"/>
    </w:rPr>
  </w:style>
  <w:style w:type="character" w:customStyle="1" w:styleId="ListLabel3">
    <w:name w:val="ListLabel 3"/>
    <w:rPr>
      <w:rFonts w:cs="Courier New"/>
    </w:rPr>
  </w:style>
  <w:style w:type="numbering" w:customStyle="1" w:styleId="NoList1">
    <w:name w:val="No List_1"/>
    <w:basedOn w:val="NoList"/>
    <w:pPr>
      <w:numPr>
        <w:numId w:val="1"/>
      </w:numPr>
    </w:pPr>
  </w:style>
  <w:style w:type="numbering" w:customStyle="1" w:styleId="WWNum1">
    <w:name w:val="WWNum1"/>
    <w:basedOn w:val="NoList"/>
    <w:pPr>
      <w:numPr>
        <w:numId w:val="2"/>
      </w:numPr>
    </w:pPr>
  </w:style>
  <w:style w:type="numbering" w:customStyle="1" w:styleId="WWNum2">
    <w:name w:val="WWNum2"/>
    <w:basedOn w:val="NoList"/>
    <w:pPr>
      <w:numPr>
        <w:numId w:val="3"/>
      </w:numPr>
    </w:pPr>
  </w:style>
  <w:style w:type="numbering" w:customStyle="1" w:styleId="WWNum3">
    <w:name w:val="WWNum3"/>
    <w:basedOn w:val="NoList"/>
    <w:pPr>
      <w:numPr>
        <w:numId w:val="4"/>
      </w:numPr>
    </w:pPr>
  </w:style>
  <w:style w:type="character" w:customStyle="1" w:styleId="author">
    <w:name w:val="author"/>
    <w:basedOn w:val="DefaultParagraphFont"/>
    <w:rsid w:val="005A416D"/>
  </w:style>
  <w:style w:type="character" w:customStyle="1" w:styleId="articletitle">
    <w:name w:val="articletitle"/>
    <w:basedOn w:val="DefaultParagraphFont"/>
    <w:rsid w:val="005A416D"/>
  </w:style>
  <w:style w:type="character" w:customStyle="1" w:styleId="pubyear">
    <w:name w:val="pubyear"/>
    <w:basedOn w:val="DefaultParagraphFont"/>
    <w:rsid w:val="005A416D"/>
  </w:style>
  <w:style w:type="character" w:customStyle="1" w:styleId="vol">
    <w:name w:val="vol"/>
    <w:basedOn w:val="DefaultParagraphFont"/>
    <w:rsid w:val="005A416D"/>
  </w:style>
  <w:style w:type="character" w:customStyle="1" w:styleId="pagefirst">
    <w:name w:val="pagefirst"/>
    <w:basedOn w:val="DefaultParagraphFont"/>
    <w:rsid w:val="005A416D"/>
  </w:style>
  <w:style w:type="character" w:customStyle="1" w:styleId="pagelast">
    <w:name w:val="pagelast"/>
    <w:basedOn w:val="DefaultParagraphFont"/>
    <w:rsid w:val="005A416D"/>
  </w:style>
  <w:style w:type="character" w:styleId="Hyperlink">
    <w:name w:val="Hyperlink"/>
    <w:basedOn w:val="DefaultParagraphFont"/>
    <w:uiPriority w:val="99"/>
    <w:semiHidden/>
    <w:unhideWhenUsed/>
    <w:rsid w:val="005A416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doi.org/10.1002/emp2.12245" TargetMode="External"/><Relationship Id="rId5" Type="http://schemas.openxmlformats.org/officeDocument/2006/relationships/styles" Target="styles.xml"/><Relationship Id="rId10" Type="http://schemas.openxmlformats.org/officeDocument/2006/relationships/hyperlink" Target="https://github.com/trdunsworth/WGU_Capstone" TargetMode="External"/><Relationship Id="rId4" Type="http://schemas.openxmlformats.org/officeDocument/2006/relationships/numbering" Target="numbering.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E4CF420-2D35-45D4-B60C-1B108D8AD832}">
  <ds:schemaRefs>
    <ds:schemaRef ds:uri="http://schemas.microsoft.com/sharepoint/v3/contenttype/forms"/>
  </ds:schemaRefs>
</ds:datastoreItem>
</file>

<file path=customXml/itemProps3.xml><?xml version="1.0" encoding="utf-8"?>
<ds:datastoreItem xmlns:ds="http://schemas.openxmlformats.org/officeDocument/2006/customXml" ds:itemID="{09D1091C-3156-4BD5-AFCB-2E1CC4073FE1}">
  <ds:schemaRefs>
    <ds:schemaRef ds:uri="http://purl.org/dc/dcmitype/"/>
    <ds:schemaRef ds:uri="http://purl.org/dc/elements/1.1/"/>
    <ds:schemaRef ds:uri="http://schemas.microsoft.com/office/2006/metadata/properties"/>
    <ds:schemaRef ds:uri="http://www.w3.org/XML/1998/namespace"/>
    <ds:schemaRef ds:uri="cff105c6-6fea-4be1-954e-5280b76c407c"/>
    <ds:schemaRef ds:uri="http://schemas.openxmlformats.org/package/2006/metadata/core-properties"/>
    <ds:schemaRef ds:uri="http://schemas.microsoft.com/office/2006/documentManagement/types"/>
    <ds:schemaRef ds:uri="http://schemas.microsoft.com/office/infopath/2007/PartnerControls"/>
    <ds:schemaRef ds:uri="0cf36173-f47b-4953-8bbd-99836203b2a7"/>
    <ds:schemaRef ds:uri="http://purl.org/dc/terms/"/>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6</Pages>
  <Words>1936</Words>
  <Characters>11039</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City of Alexandria</Company>
  <LinksUpToDate>false</LinksUpToDate>
  <CharactersWithSpaces>12950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DaveHuff</dc:creator>
  <cp:lastModifiedBy>Tony Dunsworth</cp:lastModifiedBy>
  <cp:revision>3</cp:revision>
  <dcterms:created xsi:type="dcterms:W3CDTF">2021-03-02T19:28:00Z</dcterms:created>
  <dcterms:modified xsi:type="dcterms:W3CDTF">2021-03-02T19:30:00Z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Microsoft</vt:lpwstr>
  </property>
  <property fmtid="{D5CDD505-2E9C-101B-9397-08002B2CF9AE}" pid="4" name="ContentTypeId">
    <vt:lpwstr>0x010100D4C62D9890D7F74A955A66D2B555FA03</vt:lpwstr>
  </property>
</Properties>
</file>