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3AD55" w14:textId="77777777" w:rsidR="00011FAB" w:rsidRPr="00957E09" w:rsidRDefault="00000000">
      <w:pPr>
        <w:pStyle w:val="Heading1"/>
        <w:spacing w:before="600" w:after="300"/>
        <w:jc w:val="center"/>
        <w:rPr>
          <w:b/>
          <w:bCs/>
          <w:color w:val="000000" w:themeColor="text1"/>
          <w:sz w:val="26"/>
          <w:szCs w:val="26"/>
        </w:rPr>
      </w:pPr>
      <w:r w:rsidRPr="00957E09">
        <w:rPr>
          <w:b/>
          <w:bCs/>
          <w:color w:val="000000" w:themeColor="text1"/>
          <w:sz w:val="26"/>
          <w:szCs w:val="26"/>
        </w:rPr>
        <w:t>CHƯƠNG 4: PHƯƠNG PHÁP THỰC NGHIỆM VÀ TRIỂN KHAI</w:t>
      </w:r>
    </w:p>
    <w:p w14:paraId="4EFD5AA7" w14:textId="77777777" w:rsidR="00011FAB" w:rsidRPr="00957E09" w:rsidRDefault="00000000">
      <w:pPr>
        <w:spacing w:after="400"/>
        <w:jc w:val="both"/>
        <w:rPr>
          <w:color w:val="000000" w:themeColor="text1"/>
          <w:sz w:val="26"/>
          <w:szCs w:val="26"/>
        </w:rPr>
      </w:pPr>
      <w:r w:rsidRPr="00957E09">
        <w:rPr>
          <w:color w:val="000000" w:themeColor="text1"/>
          <w:sz w:val="26"/>
          <w:szCs w:val="26"/>
        </w:rPr>
        <w:t>Chương này trình bày chi tiết quy trình thực nghiệm từ việc thu thập và xử lý dữ liệu ban đầu, qua các giai đoạn xây dựng và huấn luyện mô hình, đến triển khai hệ thống hoàn chỉnh. Mỗi bước được giải thích rõ ràng về lý do thực hiện, các quyết định kỹ thuật và cách thức triển khai cụ thể, nhằm cung cấp một hướng dẫn đầy đủ có thể tái hiện được kết quả nghiên cứu.</w:t>
      </w:r>
    </w:p>
    <w:p w14:paraId="688B9FE1" w14:textId="77777777" w:rsidR="00011FAB" w:rsidRPr="00957E09" w:rsidRDefault="00000000">
      <w:pPr>
        <w:pStyle w:val="Heading2"/>
        <w:spacing w:before="400" w:after="200"/>
        <w:rPr>
          <w:b/>
          <w:bCs/>
          <w:color w:val="000000" w:themeColor="text1"/>
        </w:rPr>
      </w:pPr>
      <w:r w:rsidRPr="00957E09">
        <w:rPr>
          <w:b/>
          <w:bCs/>
          <w:color w:val="000000" w:themeColor="text1"/>
        </w:rPr>
        <w:t>4.1 Dữ liệu và tiền xử lý</w:t>
      </w:r>
    </w:p>
    <w:p w14:paraId="4F816FC7" w14:textId="77777777" w:rsidR="00011FAB" w:rsidRPr="00957E09" w:rsidRDefault="00000000">
      <w:pPr>
        <w:spacing w:after="200"/>
        <w:jc w:val="both"/>
        <w:rPr>
          <w:color w:val="000000" w:themeColor="text1"/>
          <w:sz w:val="26"/>
          <w:szCs w:val="26"/>
        </w:rPr>
      </w:pPr>
      <w:r w:rsidRPr="00957E09">
        <w:rPr>
          <w:color w:val="000000" w:themeColor="text1"/>
          <w:sz w:val="26"/>
          <w:szCs w:val="26"/>
        </w:rPr>
        <w:t>Giai đoạn xử lý dữ liệu là nền tảng quan trọng nhất quyết định chất lượng của toàn bộ hệ thống. Dữ liệu thô từ internet thường chứa nhiều nhiễu, thiếu cấu trúc và không đồng nhất, do đó cần được làm sạch và chuẩn hóa cẩn thận trước khi đưa vào mô hình. Mục tiêu của giai đoạn này là tạo ra một tập dữ liệu chất lượng cao, đồng nhất và phù hợp với yêu cầu của các thuật toán Machine Learning.</w:t>
      </w:r>
    </w:p>
    <w:p w14:paraId="33A9F47E" w14:textId="77777777" w:rsidR="00011FAB" w:rsidRDefault="00000000">
      <w:pPr>
        <w:pStyle w:val="Heading3"/>
        <w:spacing w:before="300" w:after="200"/>
        <w:rPr>
          <w:b/>
          <w:bCs/>
          <w:color w:val="000000" w:themeColor="text1"/>
          <w:sz w:val="26"/>
          <w:szCs w:val="26"/>
        </w:rPr>
      </w:pPr>
      <w:r w:rsidRPr="00957E09">
        <w:rPr>
          <w:b/>
          <w:bCs/>
          <w:color w:val="000000" w:themeColor="text1"/>
          <w:sz w:val="26"/>
          <w:szCs w:val="26"/>
        </w:rPr>
        <w:t>4.1.1 Thu thập dữ liệu</w:t>
      </w:r>
    </w:p>
    <w:p w14:paraId="25F2EE9F" w14:textId="0DDD22DC" w:rsidR="00957E09" w:rsidRPr="00957E09" w:rsidRDefault="00957E09">
      <w:pPr>
        <w:pStyle w:val="Heading3"/>
        <w:spacing w:before="300" w:after="200"/>
        <w:rPr>
          <w:color w:val="000000" w:themeColor="text1"/>
          <w:sz w:val="26"/>
          <w:szCs w:val="26"/>
        </w:rPr>
      </w:pPr>
      <w:r>
        <w:rPr>
          <w:color w:val="000000" w:themeColor="text1"/>
          <w:sz w:val="26"/>
          <w:szCs w:val="26"/>
        </w:rPr>
        <w:t>Dữ liệu được lấy từ Kaggle</w:t>
      </w:r>
    </w:p>
    <w:p w14:paraId="34834A79" w14:textId="77777777" w:rsidR="00011FAB" w:rsidRPr="00957E09" w:rsidRDefault="00000000">
      <w:pPr>
        <w:pStyle w:val="Heading3"/>
        <w:spacing w:before="300" w:after="200"/>
        <w:rPr>
          <w:b/>
          <w:bCs/>
          <w:color w:val="000000" w:themeColor="text1"/>
          <w:sz w:val="26"/>
          <w:szCs w:val="26"/>
        </w:rPr>
      </w:pPr>
      <w:r w:rsidRPr="00957E09">
        <w:rPr>
          <w:b/>
          <w:bCs/>
          <w:color w:val="000000" w:themeColor="text1"/>
          <w:sz w:val="26"/>
          <w:szCs w:val="26"/>
        </w:rPr>
        <w:t>4.1.2 Làm sạch và chuẩn hóa</w:t>
      </w:r>
    </w:p>
    <w:p w14:paraId="2BCCD10F" w14:textId="77777777" w:rsidR="00011FAB" w:rsidRPr="00957E09" w:rsidRDefault="00000000">
      <w:pPr>
        <w:spacing w:after="200"/>
        <w:jc w:val="both"/>
        <w:rPr>
          <w:color w:val="000000" w:themeColor="text1"/>
          <w:sz w:val="26"/>
          <w:szCs w:val="26"/>
        </w:rPr>
      </w:pPr>
      <w:r w:rsidRPr="00957E09">
        <w:rPr>
          <w:color w:val="000000" w:themeColor="text1"/>
          <w:sz w:val="26"/>
          <w:szCs w:val="26"/>
        </w:rPr>
        <w:t>Quá trình làm sạch dữ liệu được thực hiện qua nhiều bước tuần tự, mỗi bước giải quyết một loại vấn đề cụ thể. Bước đầu tiên là loại bỏ các ký tự HTML và các thẻ markup còn sót lại từ quá trình thu thập web. Việc này quan trọng vì các thẻ HTML như div, span hay các thuộc tính class không mang ý nghĩa ngôn ngữ mà chỉ là cấu trúc hiển thị, nếu để lọt vào mô hình sẽ tạo ra nhiễu và làm giảm chất lượng đặc trưng. Các công cụ như BeautifulSoup hoặc biểu thức chính quy được sử dụng để phát hiện và loại bỏ hoàn toàn các thành phần này.</w:t>
      </w:r>
    </w:p>
    <w:p w14:paraId="6B7D02C4" w14:textId="77777777" w:rsidR="00011FAB" w:rsidRPr="00957E09" w:rsidRDefault="00000000">
      <w:pPr>
        <w:spacing w:after="200"/>
        <w:jc w:val="both"/>
        <w:rPr>
          <w:color w:val="000000" w:themeColor="text1"/>
          <w:sz w:val="26"/>
          <w:szCs w:val="26"/>
        </w:rPr>
      </w:pPr>
      <w:r w:rsidRPr="00957E09">
        <w:rPr>
          <w:color w:val="000000" w:themeColor="text1"/>
          <w:sz w:val="26"/>
          <w:szCs w:val="26"/>
        </w:rPr>
        <w:t>Tiếp theo là bước chuẩn hóa văn bản thông qua chuyển đổi toàn bộ chữ cái về dạng thường. Lý do của quyết định này là trong tiếng Việt, chữ hoa và chữ thường của cùng một từ mang ý nghĩa giống nhau, không như một số ngôn ngữ khác nơi chữ hoa có thể đánh dấu danh từ riêng hoặc vai trò ngữ pháp đặc biệt. Việc giữ nguyên chữ hoa sẽ làm tăng kích thước từ điển không cần thiết, ví dụ TUYỂN, Tuyển và tuyển sẽ được coi là ba từ khác nhau trong TF-IDF. Tuy nhiên, trước khi chuyển đổi, các thông tin về phong cách viết như tỷ lệ chữ hoa, số lượng từ viết hoa toàn bộ được trích xuất thành các đặc trưng riêng vì chúng có thể là dấu hiệu của văn bản spam.</w:t>
      </w:r>
    </w:p>
    <w:p w14:paraId="35DFFCA2" w14:textId="77777777" w:rsidR="00011FAB" w:rsidRPr="00957E09" w:rsidRDefault="00000000">
      <w:pPr>
        <w:spacing w:after="200"/>
        <w:jc w:val="both"/>
        <w:rPr>
          <w:color w:val="000000" w:themeColor="text1"/>
          <w:sz w:val="26"/>
          <w:szCs w:val="26"/>
        </w:rPr>
      </w:pPr>
      <w:r w:rsidRPr="00957E09">
        <w:rPr>
          <w:color w:val="000000" w:themeColor="text1"/>
          <w:sz w:val="26"/>
          <w:szCs w:val="26"/>
        </w:rPr>
        <w:t xml:space="preserve">Xử lý ký tự đặc biệt và dấu câu là một quyết định cần cân nhắc kỹ lưỡng. Không phải tất cả ký tự đặc biệt đều nên được loại bỏ vì một số mang thông tin hữu ích. Dấu chấm than và dấu hỏi được giữ lại để đếm số lượng trong bước trích xuất đặc trưng trước khi bị loại </w:t>
      </w:r>
      <w:r w:rsidRPr="00957E09">
        <w:rPr>
          <w:color w:val="000000" w:themeColor="text1"/>
          <w:sz w:val="26"/>
          <w:szCs w:val="26"/>
        </w:rPr>
        <w:lastRenderedPageBreak/>
        <w:t>bỏ trong bước chuẩn hóa chính. Con số được giữ nguyên trong văn bản vì chúng thường xuất hiện trong ngữ cảnh quan trọng như yêu cầu số năm kinh nghiệm hoặc mức lương. Chỉ các ký tự thực sự không mang ý nghĩa như emoji, ký tự điều khiển, hoặc các ký tự Unicode lạ mới bị loại bỏ hoàn toàn. Khoảng trắng dư thừa, tab và newline được chuẩn hóa thành một khoảng trắng đơn để tránh ảnh hưởng đến việc đếm từ và tách câu.</w:t>
      </w:r>
    </w:p>
    <w:p w14:paraId="6CEBAE30" w14:textId="77777777" w:rsidR="00011FAB" w:rsidRPr="00957E09" w:rsidRDefault="00000000">
      <w:pPr>
        <w:spacing w:after="400"/>
        <w:jc w:val="both"/>
        <w:rPr>
          <w:color w:val="000000" w:themeColor="text1"/>
          <w:sz w:val="26"/>
          <w:szCs w:val="26"/>
        </w:rPr>
      </w:pPr>
      <w:r w:rsidRPr="00957E09">
        <w:rPr>
          <w:color w:val="000000" w:themeColor="text1"/>
          <w:sz w:val="26"/>
          <w:szCs w:val="26"/>
        </w:rPr>
        <w:t>Bước quan trọng nhất trong tiền xử lý văn bản tiếng Việt là tách từ sử dụng thư viện PyVi. Lý do PyVi được chọn thay vì các công cụ khác như VnCoreNLP hay RDRSegmenter là do sự cân bằng giữa độ chính xác và tốc độ xử lý. PyVi sử dụng mô hình CRF được huấn luyện trên kho ngữ liệu VnTreebank, đạt độ chính xác cao trên các văn bản chuẩn và xử lý nhanh phù hợp với yêu cầu thời gian thực của hệ thống. Sau khi tách từ, các từ ghép được nối bằng dấu gạch dưới như nhân_viên, kinh_nghiệm để đảm bảo chúng được coi là một đơn vị ngữ nghĩa thống nhất trong các bước xử lý tiếp theo. Điều này đặc biệt quan trọng vì nhiều khái niệm trong lĩnh vực tuyển dụng là các từ ghép và nếu tách rời sẽ mất đi ý nghĩa ban đầu.</w:t>
      </w:r>
    </w:p>
    <w:p w14:paraId="731255ED" w14:textId="77777777" w:rsidR="00A55AC3" w:rsidRPr="00957E09" w:rsidRDefault="00A55AC3" w:rsidP="00A55AC3">
      <w:pPr>
        <w:pStyle w:val="Heading3"/>
        <w:spacing w:before="300" w:after="200"/>
        <w:rPr>
          <w:b/>
          <w:bCs/>
          <w:color w:val="000000" w:themeColor="text1"/>
          <w:sz w:val="26"/>
          <w:szCs w:val="26"/>
        </w:rPr>
      </w:pPr>
      <w:r w:rsidRPr="00957E09">
        <w:rPr>
          <w:b/>
          <w:bCs/>
          <w:color w:val="000000" w:themeColor="text1"/>
          <w:sz w:val="26"/>
          <w:szCs w:val="26"/>
        </w:rPr>
        <w:t>4.1.3 Phân chia tập dữ liệu</w:t>
      </w:r>
    </w:p>
    <w:p w14:paraId="21776C92" w14:textId="77777777" w:rsidR="00A55AC3" w:rsidRPr="00957E09" w:rsidRDefault="00A55AC3" w:rsidP="00A55AC3">
      <w:pPr>
        <w:spacing w:after="200"/>
        <w:jc w:val="both"/>
        <w:rPr>
          <w:color w:val="000000" w:themeColor="text1"/>
          <w:sz w:val="26"/>
          <w:szCs w:val="26"/>
        </w:rPr>
      </w:pPr>
      <w:r w:rsidRPr="00957E09">
        <w:rPr>
          <w:color w:val="000000" w:themeColor="text1"/>
          <w:sz w:val="26"/>
          <w:szCs w:val="26"/>
        </w:rPr>
        <w:t>Việc phân chia dữ liệu thành các tập huấn luyện, kiểm tra và đánh giá là bước quan trọng để đảm bảo mô hình có khả năng tổng quát hóa tốt trên dữ liệu mới chưa từng thấy. Nghiên cứu áp dụng tỷ lệ phân chia tám mươi phần trăm cho tập huấn luyện và hai mươi phần trăm cho tập kiểm tra. Tỷ lệ này được chọn dựa trên thực nghiệm cho thấy với tập dữ liệu có kích thước trung bình như của nghiên cứu, tỷ lệ tám mươi hai mươi cung cấp đủ dữ liệu cho mô hình học các mẫu trong khi vẫn giữ lại một tập kiểm tra đủ lớn để đánh giá độ tin cậy.</w:t>
      </w:r>
    </w:p>
    <w:p w14:paraId="7D8CE019" w14:textId="77777777" w:rsidR="00A55AC3" w:rsidRPr="00957E09" w:rsidRDefault="00A55AC3" w:rsidP="00A55AC3">
      <w:pPr>
        <w:spacing w:after="200"/>
        <w:jc w:val="both"/>
        <w:rPr>
          <w:color w:val="000000" w:themeColor="text1"/>
          <w:sz w:val="26"/>
          <w:szCs w:val="26"/>
        </w:rPr>
      </w:pPr>
      <w:r w:rsidRPr="00957E09">
        <w:rPr>
          <w:color w:val="000000" w:themeColor="text1"/>
          <w:sz w:val="26"/>
          <w:szCs w:val="26"/>
        </w:rPr>
        <w:t>Một khía cạnh quan trọng trong phân chia dữ liệu là đảm bảo tính stratified, nghĩa là tỷ lệ giữa các lớp trong tập huấn luyện và tập kiểm tra phải tương đương với tỷ lệ trong toàn bộ dữ liệu. Điều này đặc biệt quan trọng khi dữ liệu có sự mất cân bằng giữa các lớp, ví dụ nếu có bảy mươi phần trăm tin thật và ba mươi phần trăm tin giả trong toàn bộ dữ liệu, tỷ lệ này cần được duy trì trong cả tập huấn luyện và tập kiểm tra. Nếu không áp dụng stratified split, có thể xảy ra tình huống tập huấn luyện chứa quá nhiều tin thật và tập kiểm tra chứa quá nhiều tin giả, dẫn đến đánh giá không chính xác về hiệu năng mô hình. Scikit-learn cung cấp tham số stratify trong hàm train_test_split để thực hiện việc này một cách tự động.</w:t>
      </w:r>
    </w:p>
    <w:p w14:paraId="207E0EBA" w14:textId="77777777" w:rsidR="00A55AC3" w:rsidRPr="00957E09" w:rsidRDefault="00A55AC3" w:rsidP="00A55AC3">
      <w:pPr>
        <w:spacing w:after="400"/>
        <w:jc w:val="both"/>
        <w:rPr>
          <w:color w:val="000000" w:themeColor="text1"/>
          <w:sz w:val="26"/>
          <w:szCs w:val="26"/>
        </w:rPr>
      </w:pPr>
      <w:r w:rsidRPr="00957E09">
        <w:rPr>
          <w:color w:val="000000" w:themeColor="text1"/>
          <w:sz w:val="26"/>
          <w:szCs w:val="26"/>
        </w:rPr>
        <w:t>Trong nghiên cứu này, do áp dụng phương pháp gán nhãn tự động với điểm tin cậy, một bước lọc bổ sung được thực hiện trước khi phân chia. Chỉ những mẫu có điểm tin cậy trên bảy mươi phần trăm được giữ lại cho huấn luyện, nhằm đảm bảo chất lượng nhãn và tránh mô hình học từ các nhãn không chắc chắn. Ngưỡng bảy mươi phần trăm được chọn sau khi thực nghiệm với các giá trị khác nhau từ năm mươi đến chín mươi phần trăm. Ngưỡng thấp hơn tạo ra tập dữ liệu lớn hơn nhưng chứa nhiều nhãn không chính xác, trong khi ngưỡng cao hơn cho tập dữ liệu sạch hơn nhưng quá nhỏ để huấn luyện hiệu quả. Ngưỡng bảy mươi phần trăm đạt được sự cân bằng tốt giữa kích thước và chất lượng dữ liệu.</w:t>
      </w:r>
    </w:p>
    <w:p w14:paraId="1F07C1ED" w14:textId="77777777" w:rsidR="00A55AC3" w:rsidRPr="00957E09" w:rsidRDefault="00A55AC3" w:rsidP="00A55AC3">
      <w:pPr>
        <w:pStyle w:val="Heading2"/>
        <w:spacing w:before="400" w:after="200"/>
        <w:rPr>
          <w:b/>
          <w:bCs/>
          <w:color w:val="000000" w:themeColor="text1"/>
        </w:rPr>
      </w:pPr>
      <w:r w:rsidRPr="00957E09">
        <w:rPr>
          <w:b/>
          <w:bCs/>
          <w:color w:val="000000" w:themeColor="text1"/>
        </w:rPr>
        <w:lastRenderedPageBreak/>
        <w:t>4.2 Xây dựng mô hình học máy</w:t>
      </w:r>
    </w:p>
    <w:p w14:paraId="07A75819" w14:textId="77777777" w:rsidR="00A55AC3" w:rsidRPr="00957E09" w:rsidRDefault="00A55AC3" w:rsidP="00A55AC3">
      <w:pPr>
        <w:spacing w:after="200"/>
        <w:jc w:val="both"/>
        <w:rPr>
          <w:color w:val="000000" w:themeColor="text1"/>
          <w:sz w:val="26"/>
          <w:szCs w:val="26"/>
        </w:rPr>
      </w:pPr>
      <w:r w:rsidRPr="00957E09">
        <w:rPr>
          <w:color w:val="000000" w:themeColor="text1"/>
          <w:sz w:val="26"/>
          <w:szCs w:val="26"/>
        </w:rPr>
        <w:t>Giai đoạn xây dựng mô hình là trọng tâm của nghiên cứu, nơi các thuật toán Machine Learning được huấn luyện để học cách phân biệt giữa tin tuyển dụng thật và giả dựa trên dữ liệu đã được xử lý. Quá trình này bao gồm việc lựa chọn thuật toán phù hợp, cấu hình các siêu tham số và tối ưu hóa hiệu năng thông qua thực nghiệm có hệ thống.</w:t>
      </w:r>
    </w:p>
    <w:p w14:paraId="39EB76FF" w14:textId="77777777" w:rsidR="00A55AC3" w:rsidRPr="00957E09" w:rsidRDefault="00A55AC3" w:rsidP="00A55AC3">
      <w:pPr>
        <w:pStyle w:val="Heading3"/>
        <w:spacing w:before="300" w:after="200"/>
        <w:rPr>
          <w:b/>
          <w:bCs/>
          <w:color w:val="000000" w:themeColor="text1"/>
          <w:sz w:val="26"/>
          <w:szCs w:val="26"/>
        </w:rPr>
      </w:pPr>
      <w:r w:rsidRPr="00957E09">
        <w:rPr>
          <w:b/>
          <w:bCs/>
          <w:color w:val="000000" w:themeColor="text1"/>
          <w:sz w:val="26"/>
          <w:szCs w:val="26"/>
        </w:rPr>
        <w:t>4.2.1 Lựa chọn thuật toán</w:t>
      </w:r>
    </w:p>
    <w:p w14:paraId="1940EC28" w14:textId="77777777" w:rsidR="00A55AC3" w:rsidRPr="00957E09" w:rsidRDefault="00A55AC3" w:rsidP="00A55AC3">
      <w:pPr>
        <w:spacing w:after="200"/>
        <w:jc w:val="both"/>
        <w:rPr>
          <w:color w:val="000000" w:themeColor="text1"/>
          <w:sz w:val="26"/>
          <w:szCs w:val="26"/>
        </w:rPr>
      </w:pPr>
      <w:r w:rsidRPr="00957E09">
        <w:rPr>
          <w:color w:val="000000" w:themeColor="text1"/>
          <w:sz w:val="26"/>
          <w:szCs w:val="26"/>
        </w:rPr>
        <w:t>Nghiên cứu lựa chọn năm thuật toán Machine Learning đại diện cho các phương pháp tiếp cận khác nhau nhằm tìm ra giải pháp tối ưu cho bài toán. Logistic Regression được chọn làm mô hình baseline vì tính đơn giản, tốc độ huấn luyện nhanh và khả năng giải thích kết quả tốt thông qua trọng số của từng đặc trưng. Mặc dù là mô hình tuyến tính đơn giản, Logistic Regression thường đạt kết quả khá tốt trên các bài toán phân loại văn bản khi kết hợp với TF-IDF. Việc có một baseline mạnh giúp đánh giá chính xác giá trị gia tăng mà các mô hình phức tạp hơn mang lại.</w:t>
      </w:r>
    </w:p>
    <w:p w14:paraId="6AB07400" w14:textId="77777777" w:rsidR="00A55AC3" w:rsidRPr="00957E09" w:rsidRDefault="00A55AC3" w:rsidP="00A55AC3">
      <w:pPr>
        <w:spacing w:after="200"/>
        <w:jc w:val="both"/>
        <w:rPr>
          <w:color w:val="000000" w:themeColor="text1"/>
          <w:sz w:val="26"/>
          <w:szCs w:val="26"/>
        </w:rPr>
      </w:pPr>
      <w:r w:rsidRPr="00957E09">
        <w:rPr>
          <w:color w:val="000000" w:themeColor="text1"/>
          <w:sz w:val="26"/>
          <w:szCs w:val="26"/>
        </w:rPr>
        <w:t>Random Forest đại diện cho phương pháp ensemble learning dựa trên cây quyết định, được chọn vì khả năng xử lý tốt cả đặc trưng phân loại và liên tục, tự động học được các tương tác phức tạp giữa các đặc trưng mà không cần feature engineering thủ công, và có khả năng chống overfitting tốt nhờ cơ chế bootstrap và random feature selection. Random Forest cũng cung cấp feature importance score giúp hiểu được đặc trưng nào quan trọng nhất trong việc phân loại. Với hai trăm cây được cấu hình, mô hình có đủ độ đa dạng để nắm bắt các mẫu khác nhau trong dữ liệu trong khi vẫn duy trì tốc độ huấn luyện chấp nhận được.</w:t>
      </w:r>
    </w:p>
    <w:p w14:paraId="0E5F0A0E" w14:textId="77777777" w:rsidR="00A55AC3" w:rsidRPr="00957E09" w:rsidRDefault="00A55AC3" w:rsidP="00A55AC3">
      <w:pPr>
        <w:spacing w:after="200"/>
        <w:jc w:val="both"/>
        <w:rPr>
          <w:color w:val="000000" w:themeColor="text1"/>
          <w:sz w:val="26"/>
          <w:szCs w:val="26"/>
        </w:rPr>
      </w:pPr>
      <w:r w:rsidRPr="00957E09">
        <w:rPr>
          <w:color w:val="000000" w:themeColor="text1"/>
          <w:sz w:val="26"/>
          <w:szCs w:val="26"/>
        </w:rPr>
        <w:t>Gradient Boosting, XGBoost và LightGBM đều thuộc họ thuật toán boosting nhưng có những cải tiến khác nhau. Gradient Boosting cổ điển xây dựng các cây quyết định tuần tự nơi mỗi cây mới tập trung vào việc sửa lỗi của các cây trước đó. XGBoost là phiên bản tối ưu của Gradient Boosting với nhiều cải tiến về tốc độ và hiệu quả như song song hóa xây dựng cây, xử lý giá trị missing tự động, và regularization tích hợp để tránh overfitting. LightGBM sử dụng kỹ thuật histogram-based learning và leaf-wise tree growth khác với level-wise của XGBoost, cho phép huấn luyện nhanh hơn đặc biệt trên dữ liệu lớn. Việc thử nghiệm cả ba biến thể của boosting giúp tìm ra phương pháp phù hợp nhất với đặc điểm của tập dữ liệu nghiên cứu.</w:t>
      </w:r>
    </w:p>
    <w:p w14:paraId="6F117DB2" w14:textId="77777777" w:rsidR="00A55AC3" w:rsidRPr="00957E09" w:rsidRDefault="00A55AC3" w:rsidP="00A55AC3">
      <w:pPr>
        <w:spacing w:after="400"/>
        <w:jc w:val="both"/>
        <w:rPr>
          <w:color w:val="000000" w:themeColor="text1"/>
          <w:sz w:val="26"/>
          <w:szCs w:val="26"/>
        </w:rPr>
      </w:pPr>
      <w:r w:rsidRPr="00957E09">
        <w:rPr>
          <w:color w:val="000000" w:themeColor="text1"/>
          <w:sz w:val="26"/>
          <w:szCs w:val="26"/>
        </w:rPr>
        <w:t>Lý do không sử dụng các mô hình deep learning như LSTM hoặc BERT mặc dù chúng có thể đạt độ chính xác cao hơn là do ba yếu tố thực tế. Thứ nhất, kích thước tập dữ liệu huấn luyện còn khiêm tốn chưa đủ lớn để phát huy ưu thế của deep learning, thậm chí có thể dẫn đến overfitting nghiêm trọng. Thứ hai, yêu cầu về tài nguyên tính toán cho việc huấn luyện và inference của deep learning cao hơn nhiều, không phù hợp với mục tiêu triển khai hệ thống nhẹ có thể chạy trên máy chủ cấu hình trung bình. Thứ ba, các mô hình truyền thống đã cho kết quả tốt và dễ giải thích hơn, phù hợp với yêu cầu minh bạch trong một hệ thống hỗ trợ quyết định quan trọng như tuyển dụng.</w:t>
      </w:r>
    </w:p>
    <w:p w14:paraId="0D1001DD" w14:textId="77777777" w:rsidR="00A55AC3" w:rsidRPr="00957E09" w:rsidRDefault="00A55AC3" w:rsidP="00A55AC3">
      <w:pPr>
        <w:pStyle w:val="Heading3"/>
        <w:spacing w:before="300" w:after="200"/>
        <w:rPr>
          <w:b/>
          <w:bCs/>
          <w:color w:val="000000" w:themeColor="text1"/>
          <w:sz w:val="26"/>
          <w:szCs w:val="26"/>
        </w:rPr>
      </w:pPr>
      <w:r w:rsidRPr="00957E09">
        <w:rPr>
          <w:b/>
          <w:bCs/>
          <w:color w:val="000000" w:themeColor="text1"/>
          <w:sz w:val="26"/>
          <w:szCs w:val="26"/>
        </w:rPr>
        <w:lastRenderedPageBreak/>
        <w:t>4.2.2 Huấn luyện mô hình</w:t>
      </w:r>
    </w:p>
    <w:p w14:paraId="3A2439DA" w14:textId="77777777" w:rsidR="00A55AC3" w:rsidRPr="00957E09" w:rsidRDefault="00A55AC3" w:rsidP="00A55AC3">
      <w:pPr>
        <w:spacing w:after="200"/>
        <w:jc w:val="both"/>
        <w:rPr>
          <w:color w:val="000000" w:themeColor="text1"/>
          <w:sz w:val="26"/>
          <w:szCs w:val="26"/>
        </w:rPr>
      </w:pPr>
      <w:r w:rsidRPr="00957E09">
        <w:rPr>
          <w:color w:val="000000" w:themeColor="text1"/>
          <w:sz w:val="26"/>
          <w:szCs w:val="26"/>
        </w:rPr>
        <w:t>Quá trình huấn luyện mô hình được thực hiện theo một quy trình chuẩn hóa để đảm bảo tính công bằng trong so sánh giữa các thuật toán. Đầu tiên, dữ liệu văn bản đã được làm sạch và tách từ được chuyển đổi thành vector số thông qua TF-IDF vectorization. Cấu hình TF-IDF bao gồm số lượng đặc trưng tối đa là mười nghìn, sử dụng n-gram từ một đến ba từ để nắm bắt cả từ đơn và cụm từ, loại bỏ các từ xuất hiện trong ít hơn ba tài liệu để giảm nhiễu, và loại bỏ các từ xuất hiện trong hơn tám mươi phần trăm tài liệu vì chúng quá phổ biến. Kết quả là một ma trận thưa với mỗi hàng đại diện cho một tài liệu và mỗi cột tương ứng với một từ hoặc cụm từ.</w:t>
      </w:r>
    </w:p>
    <w:p w14:paraId="1ACC2D60" w14:textId="77777777" w:rsidR="00A55AC3" w:rsidRPr="00957E09" w:rsidRDefault="00A55AC3" w:rsidP="00A55AC3">
      <w:pPr>
        <w:spacing w:after="200"/>
        <w:jc w:val="both"/>
        <w:rPr>
          <w:color w:val="000000" w:themeColor="text1"/>
          <w:sz w:val="26"/>
          <w:szCs w:val="26"/>
        </w:rPr>
      </w:pPr>
      <w:r w:rsidRPr="00957E09">
        <w:rPr>
          <w:color w:val="000000" w:themeColor="text1"/>
          <w:sz w:val="26"/>
          <w:szCs w:val="26"/>
        </w:rPr>
        <w:t>Các đặc trưng số được trích xuất từ giai đoạn feature engineering bao gồm hai mươi bảy chỉ số về văn bản, lương, công ty và yêu cầu tuyển dụng. Những đặc trưng này cần được chuẩn hóa về cùng một thang đo trước khi kết hợp với TF-IDF vector vì chúng có đơn vị và phạm vi giá trị rất khác nhau. Ví dụ độ dài văn bản có thể là hàng nghìn trong khi tỷ lệ chữ hoa chỉ từ không đến một. StandardScaler được sử dụng để chuẩn hóa mỗi đặc trưng về phân phối chuẩn với trung bình bằng không và độ lệch chuẩn bằng một. Việc chuẩn hóa này đảm bảo các thuật toán nhạy cảm với thang đo như Logistic Regression hoạt động hiệu quả và hội tụ nhanh hơn.</w:t>
      </w:r>
    </w:p>
    <w:p w14:paraId="25F572CD" w14:textId="77777777" w:rsidR="00A55AC3" w:rsidRPr="00957E09" w:rsidRDefault="00A55AC3" w:rsidP="00A55AC3">
      <w:pPr>
        <w:spacing w:after="200"/>
        <w:jc w:val="both"/>
        <w:rPr>
          <w:color w:val="000000" w:themeColor="text1"/>
          <w:sz w:val="26"/>
          <w:szCs w:val="26"/>
        </w:rPr>
      </w:pPr>
      <w:r w:rsidRPr="00957E09">
        <w:rPr>
          <w:color w:val="000000" w:themeColor="text1"/>
          <w:sz w:val="26"/>
          <w:szCs w:val="26"/>
        </w:rPr>
        <w:t>Vector TF-IDF và vector đặc trưng số được nối lại thành một vector đầu vào duy nhất cho mô hình thông qua phép toán hstack từ thư viện scipy. Lý do sử dụng hstack thay vì numpy concatenate là do TF-IDF tạo ra ma trận thưa để tiết kiệm bộ nhớ, và hstack giữ được tính thưa này trong khi concatenate sẽ chuyển về ma trận dày chiếm nhiều bộ nhớ hơn. Với mười nghìn đặc trưng TF-IDF cộng hai mươi bảy đặc trưng số, mỗi mẫu được biểu diễn bởi một vector có mười nghìn hai mươi bảy chiều. Mặc dù số chiều rất lớn, ma trận vẫn có thể xử lý được nhờ tính thưa vì mỗi tài liệu chỉ chứa một phần nhỏ trong tổng số từ vựng.</w:t>
      </w:r>
    </w:p>
    <w:p w14:paraId="5441DB6B" w14:textId="77777777" w:rsidR="00A55AC3" w:rsidRPr="00957E09" w:rsidRDefault="00A55AC3" w:rsidP="00A55AC3">
      <w:pPr>
        <w:spacing w:after="400"/>
        <w:jc w:val="both"/>
        <w:rPr>
          <w:color w:val="000000" w:themeColor="text1"/>
          <w:sz w:val="26"/>
          <w:szCs w:val="26"/>
        </w:rPr>
      </w:pPr>
      <w:r w:rsidRPr="00957E09">
        <w:rPr>
          <w:color w:val="000000" w:themeColor="text1"/>
          <w:sz w:val="26"/>
          <w:szCs w:val="26"/>
        </w:rPr>
        <w:t>Mỗi thuật toán được huấn luyện trên cùng một tập dữ liệu huấn luyện với các siêu tham số đã được tinh chỉnh trước. Quá trình huấn luyện được thực hiện trên một máy tính cá nhân với cấu hình trung bình, mất khoảng năm đến mười phút cho tất cả năm mô hình. Trong quá trình huấn luyện, các thuật toán học cách ánh xạ từ vector đầu vào sang nhãn đầu ra bằng cách tối ưu hóa các hàm mất mát khác nhau: log loss cho Logistic Regression, Gini impurity cho Random Forest, và squared error cho các thuật toán boosting. Không có early stopping được áp dụng vì với tập dữ liệu có kích thước này, các mô hình hội tụ khá nhanh và không có dấu hiệu overfitting nghiêm trọng.</w:t>
      </w:r>
    </w:p>
    <w:p w14:paraId="4A567D50" w14:textId="77777777" w:rsidR="00A55AC3" w:rsidRPr="00957E09" w:rsidRDefault="00A55AC3">
      <w:pPr>
        <w:spacing w:after="400"/>
        <w:jc w:val="both"/>
        <w:rPr>
          <w:color w:val="000000" w:themeColor="text1"/>
          <w:sz w:val="26"/>
          <w:szCs w:val="26"/>
        </w:rPr>
      </w:pPr>
    </w:p>
    <w:sectPr w:rsidR="00A55AC3" w:rsidRPr="00957E0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756A0"/>
    <w:multiLevelType w:val="hybridMultilevel"/>
    <w:tmpl w:val="0EC87E7A"/>
    <w:lvl w:ilvl="0" w:tplc="7806217E">
      <w:start w:val="1"/>
      <w:numFmt w:val="bullet"/>
      <w:lvlText w:val="●"/>
      <w:lvlJc w:val="left"/>
      <w:pPr>
        <w:ind w:left="720" w:hanging="360"/>
      </w:pPr>
    </w:lvl>
    <w:lvl w:ilvl="1" w:tplc="4B1CFA10">
      <w:start w:val="1"/>
      <w:numFmt w:val="bullet"/>
      <w:lvlText w:val="○"/>
      <w:lvlJc w:val="left"/>
      <w:pPr>
        <w:ind w:left="1440" w:hanging="360"/>
      </w:pPr>
    </w:lvl>
    <w:lvl w:ilvl="2" w:tplc="D89EA588">
      <w:start w:val="1"/>
      <w:numFmt w:val="bullet"/>
      <w:lvlText w:val="■"/>
      <w:lvlJc w:val="left"/>
      <w:pPr>
        <w:ind w:left="2160" w:hanging="360"/>
      </w:pPr>
    </w:lvl>
    <w:lvl w:ilvl="3" w:tplc="FFB2DE02">
      <w:start w:val="1"/>
      <w:numFmt w:val="bullet"/>
      <w:lvlText w:val="●"/>
      <w:lvlJc w:val="left"/>
      <w:pPr>
        <w:ind w:left="2880" w:hanging="360"/>
      </w:pPr>
    </w:lvl>
    <w:lvl w:ilvl="4" w:tplc="7CB013E8">
      <w:start w:val="1"/>
      <w:numFmt w:val="bullet"/>
      <w:lvlText w:val="○"/>
      <w:lvlJc w:val="left"/>
      <w:pPr>
        <w:ind w:left="3600" w:hanging="360"/>
      </w:pPr>
    </w:lvl>
    <w:lvl w:ilvl="5" w:tplc="F21820C8">
      <w:start w:val="1"/>
      <w:numFmt w:val="bullet"/>
      <w:lvlText w:val="■"/>
      <w:lvlJc w:val="left"/>
      <w:pPr>
        <w:ind w:left="4320" w:hanging="360"/>
      </w:pPr>
    </w:lvl>
    <w:lvl w:ilvl="6" w:tplc="F4BEAE54">
      <w:start w:val="1"/>
      <w:numFmt w:val="bullet"/>
      <w:lvlText w:val="●"/>
      <w:lvlJc w:val="left"/>
      <w:pPr>
        <w:ind w:left="5040" w:hanging="360"/>
      </w:pPr>
    </w:lvl>
    <w:lvl w:ilvl="7" w:tplc="775EDB08">
      <w:start w:val="1"/>
      <w:numFmt w:val="bullet"/>
      <w:lvlText w:val="●"/>
      <w:lvlJc w:val="left"/>
      <w:pPr>
        <w:ind w:left="5760" w:hanging="360"/>
      </w:pPr>
    </w:lvl>
    <w:lvl w:ilvl="8" w:tplc="4134C5B0">
      <w:start w:val="1"/>
      <w:numFmt w:val="bullet"/>
      <w:lvlText w:val="●"/>
      <w:lvlJc w:val="left"/>
      <w:pPr>
        <w:ind w:left="6480" w:hanging="360"/>
      </w:pPr>
    </w:lvl>
  </w:abstractNum>
  <w:num w:numId="1" w16cid:durableId="923608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FAB"/>
    <w:rsid w:val="00011FAB"/>
    <w:rsid w:val="00220363"/>
    <w:rsid w:val="003E1A75"/>
    <w:rsid w:val="00957E09"/>
    <w:rsid w:val="00A55AC3"/>
    <w:rsid w:val="00C0742D"/>
    <w:rsid w:val="00D03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5295D"/>
  <w15:docId w15:val="{805F912F-3B6D-4CB8-9C41-E2CD05DFD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A55AC3"/>
    <w:rPr>
      <w:color w:val="2E74B5"/>
      <w:sz w:val="26"/>
      <w:szCs w:val="26"/>
    </w:rPr>
  </w:style>
  <w:style w:type="character" w:customStyle="1" w:styleId="Heading3Char">
    <w:name w:val="Heading 3 Char"/>
    <w:basedOn w:val="DefaultParagraphFont"/>
    <w:link w:val="Heading3"/>
    <w:uiPriority w:val="9"/>
    <w:rsid w:val="00A55AC3"/>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1640</Words>
  <Characters>9350</Characters>
  <Application>Microsoft Office Word</Application>
  <DocSecurity>0</DocSecurity>
  <Lines>77</Lines>
  <Paragraphs>21</Paragraphs>
  <ScaleCrop>false</ScaleCrop>
  <Company/>
  <LinksUpToDate>false</LinksUpToDate>
  <CharactersWithSpaces>10969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Khương Duy</cp:lastModifiedBy>
  <cp:revision>5</cp:revision>
  <dcterms:created xsi:type="dcterms:W3CDTF">2026-04-08T14:23:00Z</dcterms:created>
  <dcterms:modified xsi:type="dcterms:W3CDTF">2026-04-08T14:25:00Z</dcterms:modified>
</cp:coreProperties>
</file>