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5B6" w:rsidRP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Rem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aining comments for final revision. Below you will find the comments for the email sent to us. After each comment you will find either a reply to the comment or a reply with a suggestion for how we took care of the comment in the manuscript.</w:t>
      </w: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highlight w:val="red"/>
          <w:shd w:val="clear" w:color="auto" w:fill="FFFFFF"/>
        </w:rPr>
      </w:pP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highlight w:val="red"/>
          <w:shd w:val="clear" w:color="auto" w:fill="FFFFFF"/>
        </w:rPr>
      </w:pP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red"/>
          <w:shd w:val="clear" w:color="auto" w:fill="FFFFFF"/>
        </w:rPr>
        <w:t>Comment 1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.-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Add some keywords related to compositional data: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compositional data, log-ratio, simplex ...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</w:rPr>
      </w:pP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green"/>
        </w:rPr>
        <w:t>Answer:</w:t>
      </w: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 We have added the keywords compositional data and log-ratio to the manuscript. We are hesitant if log-ratio should be included as a keyword but we leave it to the editor to decide.</w:t>
      </w: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red"/>
          <w:shd w:val="clear" w:color="auto" w:fill="FFFFFF"/>
        </w:rPr>
        <w:t>Comment 2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.-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Lines 320--322: repeated statement; delete one of the two.</w:t>
      </w: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20"/>
          <w:szCs w:val="20"/>
          <w:highlight w:val="green"/>
          <w:shd w:val="clear" w:color="auto" w:fill="FFFFFF"/>
        </w:rPr>
        <w:t>Answer: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Done</w:t>
      </w: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red"/>
          <w:shd w:val="clear" w:color="auto" w:fill="FFFFFF"/>
        </w:rPr>
        <w:t>Comment 3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.-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Eq. (2) a subscript "n" is missing.</w:t>
      </w: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green"/>
          <w:shd w:val="clear" w:color="auto" w:fill="FFFFFF"/>
        </w:rPr>
        <w:t>Answer: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Fixed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red"/>
          <w:shd w:val="clear" w:color="auto" w:fill="FFFFFF"/>
        </w:rPr>
        <w:t>Comment 4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.-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Line 372: "One such transformation is isometric log-ratio (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ilr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) transformation..." should be "One such transformation is the isometric log-ratio (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ilr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) transformation..."</w:t>
      </w: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green"/>
        </w:rPr>
        <w:t>Answer:</w:t>
      </w: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 Fixed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red"/>
          <w:shd w:val="clear" w:color="auto" w:fill="FFFFFF"/>
        </w:rPr>
        <w:t>Comment 5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.-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Lines 686-698. They contain some confusing uses of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ilr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-transformation. I propose (optional) to substitute the text copied below by a new version.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"Next, two columns are extracted from matrix A to create the new matrix B: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B = [a_*k, a_*l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] ;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  (5)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where a is an element of matrix A, and k and l are the columns that represent items that are tested for equality, "*" denotes all rows of corresponding column.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The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ilr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transformation is then applied to each row of the matrix B and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the new vector C is obtained. The equation for calculating elements of C using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ilr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transformation is: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c_i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ilr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(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bi1; bi2) =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sqrt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(0.5) log(b_i1/b_i2),   (6)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c_i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is the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i-th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element of C and b_i1 and b_i2 are the first and second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elements in the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i-th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row of B. Each value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c_i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represents a log-ratio between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values of columns k and l. The mean of the values of C can be interpreted as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an average log-ratio between the items that expresses the difference between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the items."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An alternative version: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It implies to suppress the two-column matrix B 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which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has no further use. 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The vector C is replaced by a vector B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(thus recalling balance). If this new version is adopted, change carefully the previous notation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c_i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by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b_i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in this section.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In order to compare items k and l in the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i-th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row of the matrix A, the log-ratio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b_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k,l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)=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sqrt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(1/2) log(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a_ik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/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a_il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) ,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is computed. It is the simplest version of a "balance" between the k and l components (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Egozcue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Pawlowsky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-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Glahn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2005, 2006) and, in this case, is proportional to a simple log-ratio. The normalizing constant </w:t>
      </w:r>
      <w:proofErr w:type="spellStart"/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sqrt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(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1/2) comes from the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ilr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-transformation (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Egozcue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et al. 2003). It is required to make this log-ratio compatible with other more complex balances, i.e. log-ratios involving more components, used as coordinates of compositions. The mean value of the vector B containing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b_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k,l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),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=1,2,... can be interpreted as the average difference between the k and l items.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New non-considered references: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Egozcue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J. J. and V.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Pawlowsky-Glahn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: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lastRenderedPageBreak/>
        <w:t>Groups of parts and their balances in compositional data analysis,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Mathematical Geology, 37, 7, 799-832, 2005.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Egozcue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J. J. and V.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Pawlowsky-Glahn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: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Simplicial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geometry for compositional data.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In: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Buccianti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Mateu-Figueras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, G. and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Pawlowsky-Glahn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, V., (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eds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)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Compositional Data Analysis in the Geosciences: From Theory to Practice.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Geological Society, London, (ISBN: 1-86239-205-6),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Special Publications, 264, 67-77, 2006.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If the previous paragraph is changed then: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Line 702 ...in terms of log-ratios it means determining the probability of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b_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k,l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) as being in the range of 3/4 to 4/3.</w:t>
      </w: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green"/>
          <w:shd w:val="clear" w:color="auto" w:fill="FFFFFF"/>
        </w:rPr>
        <w:t>Answer:</w:t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Since the reviewer indicates that this change is “optional” we select to not make this change. We feel that our version is clearer </w:t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sym w:font="Wingdings" w:char="F04A"/>
      </w: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Other reasons are that </w:t>
      </w:r>
      <w:proofErr w:type="spellStart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) we might introduce faults in the manuscript at this late stage and ii) adding those two references would mean that we would need more time to read them in detail first.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red"/>
          <w:shd w:val="clear" w:color="auto" w:fill="FFFFFF"/>
        </w:rPr>
        <w:t>Comment 6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.-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Lines 731-732: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after change of notation should be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730 ...kernel density estimation on the balances of priority values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b_i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(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k,l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) in the vector B. The values a, b are a=</w:t>
      </w:r>
      <w:proofErr w:type="spellStart"/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sqrt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(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1/2) log(3/4) and b=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sqrt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(1/2) log(4/3). Anyway the previous notation using e.g. </w:t>
      </w:r>
      <w:proofErr w:type="spellStart"/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ilr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(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3,4) is not admissible.</w:t>
      </w: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</w:p>
    <w:p w:rsidR="00A475B6" w:rsidRDefault="00A475B6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  <w:r w:rsidRPr="00A475B6">
        <w:rPr>
          <w:rFonts w:ascii="Arial" w:eastAsia="Times New Roman" w:hAnsi="Arial" w:cs="Times New Roman"/>
          <w:color w:val="222222"/>
          <w:sz w:val="20"/>
          <w:szCs w:val="20"/>
          <w:highlight w:val="green"/>
        </w:rPr>
        <w:t>Answer:</w:t>
      </w:r>
      <w:r>
        <w:rPr>
          <w:rFonts w:ascii="Arial" w:eastAsia="Times New Roman" w:hAnsi="Arial" w:cs="Times New Roman"/>
          <w:color w:val="222222"/>
          <w:sz w:val="20"/>
          <w:szCs w:val="20"/>
        </w:rPr>
        <w:t xml:space="preserve"> Fixed.</w:t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222222"/>
          <w:sz w:val="20"/>
          <w:szCs w:val="20"/>
        </w:rPr>
        <w:br/>
      </w:r>
      <w:r w:rsidRPr="00A475B6">
        <w:rPr>
          <w:rFonts w:ascii="Arial" w:eastAsia="Times New Roman" w:hAnsi="Arial" w:cs="Times New Roman"/>
          <w:color w:val="000000" w:themeColor="text1"/>
          <w:sz w:val="20"/>
          <w:szCs w:val="20"/>
          <w:highlight w:val="red"/>
          <w:shd w:val="clear" w:color="auto" w:fill="FFFFFF"/>
        </w:rPr>
        <w:t>Comment 7</w:t>
      </w:r>
      <w:proofErr w:type="gram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.-</w:t>
      </w:r>
      <w:proofErr w:type="gram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In Fig. 1, one of the </w:t>
      </w:r>
      <w:proofErr w:type="spellStart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priorization</w:t>
      </w:r>
      <w:proofErr w:type="spellEnd"/>
      <w:r w:rsidRPr="00A475B6"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vectors does not add to 100.</w:t>
      </w:r>
    </w:p>
    <w:p w:rsidR="00E3589E" w:rsidRDefault="00E3589E" w:rsidP="00A475B6">
      <w:pP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</w:pPr>
    </w:p>
    <w:p w:rsidR="00E3589E" w:rsidRPr="00A475B6" w:rsidRDefault="00E3589E" w:rsidP="00A475B6">
      <w:pPr>
        <w:rPr>
          <w:rFonts w:ascii="Times" w:eastAsia="Times New Roman" w:hAnsi="Times" w:cs="Times New Roman"/>
          <w:sz w:val="20"/>
          <w:szCs w:val="20"/>
        </w:rPr>
      </w:pPr>
      <w:r w:rsidRPr="00E3589E">
        <w:rPr>
          <w:rFonts w:ascii="Arial" w:eastAsia="Times New Roman" w:hAnsi="Arial" w:cs="Times New Roman"/>
          <w:color w:val="222222"/>
          <w:sz w:val="20"/>
          <w:szCs w:val="20"/>
          <w:highlight w:val="green"/>
          <w:shd w:val="clear" w:color="auto" w:fill="FFFFFF"/>
        </w:rPr>
        <w:t>Answer:</w:t>
      </w:r>
      <w:bookmarkStart w:id="0" w:name="_GoBack"/>
      <w:bookmarkEnd w:id="0"/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 xml:space="preserve"> The figure has been fixed.</w:t>
      </w:r>
    </w:p>
    <w:p w:rsidR="006C15BB" w:rsidRDefault="006C15BB"/>
    <w:sectPr w:rsidR="006C15BB" w:rsidSect="00B021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B6"/>
    <w:rsid w:val="006C15BB"/>
    <w:rsid w:val="00A475B6"/>
    <w:rsid w:val="00B02148"/>
    <w:rsid w:val="00E3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176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632</Words>
  <Characters>3607</Characters>
  <Application>Microsoft Macintosh Word</Application>
  <DocSecurity>0</DocSecurity>
  <Lines>30</Lines>
  <Paragraphs>8</Paragraphs>
  <ScaleCrop>false</ScaleCrop>
  <Company>Blekinge Institute of Technology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Torkar</dc:creator>
  <cp:keywords/>
  <dc:description/>
  <cp:lastModifiedBy>Richard Torkar</cp:lastModifiedBy>
  <cp:revision>1</cp:revision>
  <dcterms:created xsi:type="dcterms:W3CDTF">2012-08-10T08:18:00Z</dcterms:created>
  <dcterms:modified xsi:type="dcterms:W3CDTF">2012-08-10T08:40:00Z</dcterms:modified>
</cp:coreProperties>
</file>