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d5280a1762a91656b22e44995c9d3a9c6ea7869"/>
    <w:p>
      <w:pPr>
        <w:pStyle w:val="Heading1"/>
      </w:pPr>
      <w:r>
        <w:t xml:space="preserve">RevenuePilot Clinician Documentation Coaching Module Plan</w:t>
      </w:r>
    </w:p>
    <w:bookmarkStart w:id="22" w:name="introduction"/>
    <w:p>
      <w:pPr>
        <w:pStyle w:val="Heading2"/>
      </w:pPr>
      <w:r>
        <w:t xml:space="preserve">Introduction</w:t>
      </w:r>
    </w:p>
    <w:p>
      <w:pPr>
        <w:pStyle w:val="FirstParagraph"/>
      </w:pPr>
      <w:r>
        <w:t xml:space="preserve">RevenuePilot is an AI-powered clinical documentation and coding platform that provides real-time guidance to clinicians as they compose notes</w:t>
      </w:r>
      <w:hyperlink r:id="rId21">
        <w:r>
          <w:rPr>
            <w:rStyle w:val="Hyperlink"/>
          </w:rPr>
          <w:t xml:space="preserve">[1]</w:t>
        </w:r>
      </w:hyperlink>
      <w:r>
        <w:t xml:space="preserve">. The proposed</w:t>
      </w:r>
      <w:r>
        <w:t xml:space="preserve"> </w:t>
      </w:r>
      <w:r>
        <w:rPr>
          <w:i/>
          <w:iCs/>
        </w:rPr>
        <w:t xml:space="preserve">Coaching &amp; Teaching Module</w:t>
      </w:r>
      <w:r>
        <w:t xml:space="preserve"> </w:t>
      </w:r>
      <w:r>
        <w:t xml:space="preserve">extends RevenuePilot with</w:t>
      </w:r>
      <w:r>
        <w:t xml:space="preserve"> </w:t>
      </w:r>
      <w:r>
        <w:rPr>
          <w:b/>
          <w:bCs/>
        </w:rPr>
        <w:t xml:space="preserve">asynchronous</w:t>
      </w:r>
      <w:r>
        <w:t xml:space="preserve"> </w:t>
      </w:r>
      <w:r>
        <w:t xml:space="preserve">feedback and education for providers based on their documented encounters. This module will analyze completed encounter data – including audio transcripts, finalized notes, and timing – to identify strengths and improvement areas in documentation. By aggregating these insights into an</w:t>
      </w:r>
      <w:r>
        <w:t xml:space="preserve"> </w:t>
      </w:r>
      <w:r>
        <w:rPr>
          <w:b/>
          <w:bCs/>
        </w:rPr>
        <w:t xml:space="preserve">admin-facing dashboard</w:t>
      </w:r>
      <w:r>
        <w:t xml:space="preserve">, supervisors and quality leaders can spot trends and coaching opportunities across providers. The following plan details the module’s</w:t>
      </w:r>
      <w:r>
        <w:t xml:space="preserve"> </w:t>
      </w:r>
      <w:r>
        <w:rPr>
          <w:b/>
          <w:bCs/>
        </w:rPr>
        <w:t xml:space="preserve">functional features, technical integration, and business strategy</w:t>
      </w:r>
      <w:r>
        <w:t xml:space="preserve">, followed by a step-by-step guide for development.</w:t>
      </w:r>
    </w:p>
    <w:bookmarkEnd w:id="22"/>
    <w:bookmarkStart w:id="30" w:name="functional-plan"/>
    <w:p>
      <w:pPr>
        <w:pStyle w:val="Heading2"/>
      </w:pPr>
      <w:r>
        <w:t xml:space="preserve">Functional Plan</w:t>
      </w:r>
    </w:p>
    <w:bookmarkStart w:id="26" w:name="data-captured-coaching-dimensions"/>
    <w:p>
      <w:pPr>
        <w:pStyle w:val="Heading3"/>
      </w:pPr>
      <w:r>
        <w:t xml:space="preserve">Data Captured &amp; Coaching Dimensions</w:t>
      </w:r>
    </w:p>
    <w:p>
      <w:pPr>
        <w:pStyle w:val="FirstParagraph"/>
      </w:pPr>
      <w:r>
        <w:t xml:space="preserve">The coaching module will capture a rich set of data from each clinical encounter:</w:t>
      </w:r>
      <w:r>
        <w:br/>
      </w:r>
      <w:r>
        <w:t xml:space="preserve">-</w:t>
      </w:r>
      <w:r>
        <w:t xml:space="preserve"> </w:t>
      </w:r>
      <w:r>
        <w:rPr>
          <w:b/>
          <w:bCs/>
        </w:rPr>
        <w:t xml:space="preserve">Audio Transcripts:</w:t>
      </w:r>
      <w:r>
        <w:t xml:space="preserve"> </w:t>
      </w:r>
      <w:r>
        <w:t xml:space="preserve">The full conversational transcript from ambient speech or dictation, providing the “ground truth” of what was said by patient and provider.</w:t>
      </w:r>
      <w:r>
        <w:br/>
      </w:r>
      <w:r>
        <w:t xml:space="preserve">-</w:t>
      </w:r>
      <w:r>
        <w:t xml:space="preserve"> </w:t>
      </w:r>
      <w:r>
        <w:rPr>
          <w:b/>
          <w:bCs/>
        </w:rPr>
        <w:t xml:space="preserve">Final Note Content:</w:t>
      </w:r>
      <w:r>
        <w:t xml:space="preserve"> </w:t>
      </w:r>
      <w:r>
        <w:t xml:space="preserve">The clinician’s written note for the encounter (e.g. SOAP note or EHR entry) after the visit.</w:t>
      </w:r>
      <w:r>
        <w:br/>
      </w:r>
      <w:r>
        <w:t xml:space="preserve">-</w:t>
      </w:r>
      <w:r>
        <w:t xml:space="preserve"> </w:t>
      </w:r>
      <w:r>
        <w:rPr>
          <w:b/>
          <w:bCs/>
        </w:rPr>
        <w:t xml:space="preserve">Encounter Metadata:</w:t>
      </w:r>
      <w:r>
        <w:t xml:space="preserve"> </w:t>
      </w:r>
      <w:r>
        <w:t xml:space="preserve">Key context like encounter duration (start/end times), visit type (e.g. new vs. follow-up), patient complexity or chief complaint, and billing codes used.</w:t>
      </w:r>
    </w:p>
    <w:p>
      <w:pPr>
        <w:pStyle w:val="BodyText"/>
      </w:pPr>
      <w:r>
        <w:t xml:space="preserve">Using these inputs, the system will evaluate multiple</w:t>
      </w:r>
      <w:r>
        <w:t xml:space="preserve"> </w:t>
      </w:r>
      <w:r>
        <w:rPr>
          <w:i/>
          <w:iCs/>
        </w:rPr>
        <w:t xml:space="preserve">coaching dimensions</w:t>
      </w:r>
      <w:r>
        <w:t xml:space="preserve"> </w:t>
      </w:r>
      <w:r>
        <w:t xml:space="preserve">to gauge documentation performance.</w:t>
      </w:r>
      <w:r>
        <w:t xml:space="preserve"> </w:t>
      </w:r>
      <w:r>
        <w:rPr>
          <w:b/>
          <w:bCs/>
        </w:rPr>
        <w:t xml:space="preserve">Table 1</w:t>
      </w:r>
      <w:r>
        <w:t xml:space="preserve"> </w:t>
      </w:r>
      <w:r>
        <w:t xml:space="preserve">outlines the core coaching metrics and evaluation criteria that the module will generate for each encounter:</w:t>
      </w:r>
    </w:p>
    <w:p>
      <w:pPr>
        <w:pStyle w:val="BodyText"/>
      </w:pPr>
      <w:r>
        <w:rPr>
          <w:b/>
          <w:bCs/>
        </w:rPr>
        <w:t xml:space="preserve">Table 1. Key Coaching Metrics and Evaluation Criteria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Metric / Dimension</w:t>
            </w:r>
          </w:p>
        </w:tc>
        <w:tc>
          <w:tcPr/>
          <w:p>
            <w:pPr>
              <w:pStyle w:val="Compact"/>
            </w:pPr>
            <w:r>
              <w:rPr>
                <w:b/>
                <w:bCs/>
              </w:rPr>
              <w:t xml:space="preserve">Description &amp; Focus</w:t>
            </w:r>
          </w:p>
        </w:tc>
      </w:tr>
      <w:tr>
        <w:tc>
          <w:tcPr/>
          <w:p>
            <w:pPr>
              <w:pStyle w:val="Compact"/>
            </w:pPr>
            <w:r>
              <w:rPr>
                <w:b/>
                <w:bCs/>
              </w:rPr>
              <w:t xml:space="preserve">Documentation Completeness</w:t>
            </w:r>
          </w:p>
        </w:tc>
        <w:tc>
          <w:tcPr/>
          <w:p>
            <w:pPr>
              <w:pStyle w:val="Compact"/>
            </w:pPr>
            <w:r>
              <w:t xml:space="preserve">Assesses if the note captures all essential elements of the encounter (e.g. history, ROS, exam, plan). Flags any omitted details that were mentioned in the transcript (errors of omission) or required by guidelines.</w:t>
            </w:r>
          </w:p>
        </w:tc>
      </w:tr>
      <w:tr>
        <w:tc>
          <w:tcPr/>
          <w:p>
            <w:pPr>
              <w:pStyle w:val="Compact"/>
            </w:pPr>
            <w:r>
              <w:rPr>
                <w:b/>
                <w:bCs/>
              </w:rPr>
              <w:t xml:space="preserve">Billing Optimization</w:t>
            </w:r>
          </w:p>
        </w:tc>
        <w:tc>
          <w:tcPr/>
          <w:p>
            <w:pPr>
              <w:pStyle w:val="Compact"/>
            </w:pPr>
            <w:r>
              <w:t xml:space="preserve">Identifies missed billing opportunities such as diagnoses or procedures documented in the note or transcript but not coded. Suggests if a higher E/M level or additional CPT codes are justifiable with proper documentation.</w:t>
            </w:r>
          </w:p>
        </w:tc>
      </w:tr>
      <w:tr>
        <w:tc>
          <w:tcPr/>
          <w:p>
            <w:pPr>
              <w:pStyle w:val="Compact"/>
            </w:pPr>
            <w:r>
              <w:rPr>
                <w:b/>
                <w:bCs/>
              </w:rPr>
              <w:t xml:space="preserve">Patient-Voice Fidelity</w:t>
            </w:r>
          </w:p>
        </w:tc>
        <w:tc>
          <w:tcPr/>
          <w:p>
            <w:pPr>
              <w:pStyle w:val="Compact"/>
            </w:pPr>
            <w:r>
              <w:t xml:space="preserve">Measures how faithfully the note reflects the patient’s and provider’s actual words. Compares transcript content to note, ensuring key symptoms, concerns, and context from the conversation are present (proxy for accuracy/factuality</w:t>
            </w:r>
            <w:hyperlink r:id="rId23">
              <w:r>
                <w:rPr>
                  <w:rStyle w:val="Hyperlink"/>
                </w:rPr>
                <w:t xml:space="preserve">[2]</w:t>
              </w:r>
            </w:hyperlink>
            <w:r>
              <w:t xml:space="preserve">).</w:t>
            </w:r>
          </w:p>
        </w:tc>
      </w:tr>
      <w:tr>
        <w:tc>
          <w:tcPr/>
          <w:p>
            <w:pPr>
              <w:pStyle w:val="Compact"/>
            </w:pPr>
            <w:r>
              <w:rPr>
                <w:b/>
                <w:bCs/>
              </w:rPr>
              <w:t xml:space="preserve">Communication Clarity</w:t>
            </w:r>
          </w:p>
        </w:tc>
        <w:tc>
          <w:tcPr/>
          <w:p>
            <w:pPr>
              <w:pStyle w:val="Compact"/>
            </w:pPr>
            <w:r>
              <w:t xml:space="preserve">Evaluates the note’s clarity, organization, and readability. Uses AI to check if the documentation is comprehensible and well-structured (e.g. no ambiguity or disorganized info), aligning with known quality criteria like note</w:t>
            </w:r>
            <w:r>
              <w:t xml:space="preserve"> </w:t>
            </w:r>
            <w:r>
              <w:rPr>
                <w:i/>
                <w:iCs/>
              </w:rPr>
              <w:t xml:space="preserve">thoroughness</w:t>
            </w:r>
            <w:r>
              <w:t xml:space="preserve"> </w:t>
            </w:r>
            <w:r>
              <w:t xml:space="preserve">and</w:t>
            </w:r>
            <w:r>
              <w:t xml:space="preserve"> </w:t>
            </w:r>
            <w:r>
              <w:rPr>
                <w:i/>
                <w:iCs/>
              </w:rPr>
              <w:t xml:space="preserve">clarity</w:t>
            </w:r>
            <w:hyperlink r:id="rId24">
              <w:r>
                <w:rPr>
                  <w:rStyle w:val="Hyperlink"/>
                </w:rPr>
                <w:t xml:space="preserve">[3]</w:t>
              </w:r>
            </w:hyperlink>
            <w:r>
              <w:t xml:space="preserve">.</w:t>
            </w:r>
          </w:p>
        </w:tc>
      </w:tr>
      <w:tr>
        <w:tc>
          <w:tcPr/>
          <w:p>
            <w:pPr>
              <w:pStyle w:val="Compact"/>
            </w:pPr>
            <w:r>
              <w:rPr>
                <w:b/>
                <w:bCs/>
              </w:rPr>
              <w:t xml:space="preserve">Clinical Reasoning</w:t>
            </w:r>
          </w:p>
        </w:tc>
        <w:tc>
          <w:tcPr/>
          <w:p>
            <w:pPr>
              <w:pStyle w:val="Compact"/>
            </w:pPr>
            <w:r>
              <w:t xml:space="preserve">Analyzes whether the provider’s clinical reasoning is well documented. Checks that assessments and plans include rationale for diagnoses or treatments, and that differential diagnoses or decision-making processes are recorded when appropriate.</w:t>
            </w:r>
          </w:p>
        </w:tc>
      </w:tr>
      <w:tr>
        <w:tc>
          <w:tcPr/>
          <w:p>
            <w:pPr>
              <w:pStyle w:val="Compact"/>
            </w:pPr>
            <w:r>
              <w:rPr>
                <w:b/>
                <w:bCs/>
              </w:rPr>
              <w:t xml:space="preserve">History-Taking Depth</w:t>
            </w:r>
          </w:p>
        </w:tc>
        <w:tc>
          <w:tcPr/>
          <w:p>
            <w:pPr>
              <w:pStyle w:val="Compact"/>
            </w:pPr>
            <w:r>
              <w:t xml:space="preserve">Reviews the depth of history and exam documentation. For example, ensures that for complex visits the note includes a detailed HPI, relevant ROS, past medical/social history, and exam findings. It highlights if certain history elements discussed (per transcript) were not documented.</w:t>
            </w:r>
          </w:p>
        </w:tc>
      </w:tr>
      <w:tr>
        <w:tc>
          <w:tcPr/>
          <w:p>
            <w:pPr>
              <w:pStyle w:val="Compact"/>
            </w:pPr>
            <w:r>
              <w:rPr>
                <w:b/>
                <w:bCs/>
              </w:rPr>
              <w:t xml:space="preserve">E/M Level Justification</w:t>
            </w:r>
          </w:p>
        </w:tc>
        <w:tc>
          <w:tcPr/>
          <w:p>
            <w:pPr>
              <w:pStyle w:val="Compact"/>
            </w:pPr>
            <w:r>
              <w:t xml:space="preserve">Cross-verifies that the documentation supports the billed Evaluation &amp; Management level. If a visit is billed at a certain level (e.g. 99214), the module checks that the documented history, exam, and medical decision-making complexity meet the criteria for that level, flagging gaps if not.</w:t>
            </w:r>
          </w:p>
        </w:tc>
      </w:tr>
    </w:tbl>
    <w:p>
      <w:pPr>
        <w:pStyle w:val="BodyText"/>
      </w:pPr>
      <w:r>
        <w:t xml:space="preserve">Each of these dimensions will be scored or rated (e.g. on a percentage or point scale) to create a</w:t>
      </w:r>
      <w:r>
        <w:t xml:space="preserve"> </w:t>
      </w:r>
      <w:r>
        <w:rPr>
          <w:b/>
          <w:bCs/>
        </w:rPr>
        <w:t xml:space="preserve">coaching scorecard</w:t>
      </w:r>
      <w:r>
        <w:t xml:space="preserve"> </w:t>
      </w:r>
      <w:r>
        <w:t xml:space="preserve">for the encounter. The AI evaluation draws on natural language processing and expert rules. For example, the module can use NLP to extract medical concepts from the transcript and note, computing how many transcript-mentioned items made it into the note (a recall metric as a proxy for completeness</w:t>
      </w:r>
      <w:hyperlink r:id="rId23">
        <w:r>
          <w:rPr>
            <w:rStyle w:val="Hyperlink"/>
          </w:rPr>
          <w:t xml:space="preserve">[2]</w:t>
        </w:r>
      </w:hyperlink>
      <w:r>
        <w:t xml:space="preserve">). It will also leverage coding guidelines (e.g. CMS 2021 E/M rules) to assess E/M appropriateness. Notably, previous research shows that omissions are the most common error in AI-generated notes</w:t>
      </w:r>
      <w:hyperlink r:id="rId25">
        <w:r>
          <w:rPr>
            <w:rStyle w:val="Hyperlink"/>
          </w:rPr>
          <w:t xml:space="preserve">[4]</w:t>
        </w:r>
      </w:hyperlink>
      <w:r>
        <w:t xml:space="preserve"> </w:t>
      </w:r>
      <w:r>
        <w:t xml:space="preserve">– this module similarly focuses on ensuring no important detail spoken by the patient is left undocumented.</w:t>
      </w:r>
    </w:p>
    <w:bookmarkEnd w:id="26"/>
    <w:bookmarkStart w:id="29" w:name="feature-set-and-user-experience"/>
    <w:p>
      <w:pPr>
        <w:pStyle w:val="Heading3"/>
      </w:pPr>
      <w:r>
        <w:t xml:space="preserve">Feature Set and User Experience</w:t>
      </w:r>
    </w:p>
    <w:p>
      <w:pPr>
        <w:pStyle w:val="FirstParagraph"/>
      </w:pPr>
      <w:r>
        <w:t xml:space="preserve">Based on the above metrics, the module will provide several key functionalities for end-users (primarily supervisors and administrators, but also individual clinicians for self-review).</w:t>
      </w:r>
      <w:r>
        <w:t xml:space="preserve"> </w:t>
      </w:r>
      <w:r>
        <w:rPr>
          <w:b/>
          <w:bCs/>
        </w:rPr>
        <w:t xml:space="preserve">Table 2</w:t>
      </w:r>
      <w:r>
        <w:t xml:space="preserve"> </w:t>
      </w:r>
      <w:r>
        <w:t xml:space="preserve">summarizes the module’s major features and how they operate:</w:t>
      </w:r>
    </w:p>
    <w:p>
      <w:pPr>
        <w:pStyle w:val="BodyText"/>
      </w:pPr>
      <w:r>
        <w:rPr>
          <w:b/>
          <w:bCs/>
        </w:rPr>
        <w:t xml:space="preserve">Table 2. Module Functional Features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Feature</w:t>
            </w:r>
          </w:p>
        </w:tc>
        <w:tc>
          <w:tcPr/>
          <w:p>
            <w:pPr>
              <w:pStyle w:val="Compact"/>
            </w:pPr>
            <w:r>
              <w:rPr>
                <w:b/>
                <w:bCs/>
              </w:rPr>
              <w:t xml:space="preserve">Description</w:t>
            </w:r>
          </w:p>
        </w:tc>
      </w:tr>
      <w:tr>
        <w:tc>
          <w:tcPr/>
          <w:p>
            <w:pPr>
              <w:pStyle w:val="Compact"/>
            </w:pPr>
            <w:r>
              <w:rPr>
                <w:b/>
                <w:bCs/>
              </w:rPr>
              <w:t xml:space="preserve">AI-Powered Documentation Analysis</w:t>
            </w:r>
          </w:p>
        </w:tc>
        <w:tc>
          <w:tcPr/>
          <w:p>
            <w:pPr>
              <w:pStyle w:val="Compact"/>
            </w:pPr>
            <w:r>
              <w:t xml:space="preserve">After each encounter, an AI agent analyzes the de-identified transcript and corresponding note. It generates an encounter-specific</w:t>
            </w:r>
            <w:r>
              <w:t xml:space="preserve"> </w:t>
            </w:r>
            <w:r>
              <w:rPr>
                <w:i/>
                <w:iCs/>
              </w:rPr>
              <w:t xml:space="preserve">Coaching Report</w:t>
            </w:r>
            <w:r>
              <w:t xml:space="preserve"> </w:t>
            </w:r>
            <w:r>
              <w:t xml:space="preserve">with metric scores (from Table 1) and narrative feedback. For example, it might say “</w:t>
            </w:r>
            <w:r>
              <w:rPr>
                <w:b/>
                <w:bCs/>
              </w:rPr>
              <w:t xml:space="preserve">Completeness:</w:t>
            </w:r>
            <w:r>
              <w:t xml:space="preserve"> </w:t>
            </w:r>
            <w:r>
              <w:t xml:space="preserve">85% – The note omitted the patient’s mention of recent headache frequency.”</w:t>
            </w:r>
          </w:p>
        </w:tc>
      </w:tr>
      <w:tr>
        <w:tc>
          <w:tcPr/>
          <w:p>
            <w:pPr>
              <w:pStyle w:val="Compact"/>
            </w:pPr>
            <w:r>
              <w:rPr>
                <w:b/>
                <w:bCs/>
              </w:rPr>
              <w:t xml:space="preserve">Missed Billing Alerts</w:t>
            </w:r>
          </w:p>
        </w:tc>
        <w:tc>
          <w:tcPr/>
          <w:p>
            <w:pPr>
              <w:pStyle w:val="Compact"/>
            </w:pPr>
            <w:r>
              <w:t xml:space="preserve">The system flags any</w:t>
            </w:r>
            <w:r>
              <w:t xml:space="preserve"> </w:t>
            </w:r>
            <w:r>
              <w:rPr>
                <w:b/>
                <w:bCs/>
              </w:rPr>
              <w:t xml:space="preserve">missed billing opportunities</w:t>
            </w:r>
            <w:r>
              <w:t xml:space="preserve">. For instance, if the transcript and note describe a billable procedure or condition that wasn’t coded, an alert is recorded (e.g. “Patient’s asthma exacerbation documented but not coded – potential missed ICD-10 code”). These insights help recover revenue that clinics commonly lose to undercoding</w:t>
            </w:r>
            <w:hyperlink r:id="rId27">
              <w:r>
                <w:rPr>
                  <w:rStyle w:val="Hyperlink"/>
                </w:rPr>
                <w:t xml:space="preserve">[5]</w:t>
              </w:r>
            </w:hyperlink>
            <w:r>
              <w:t xml:space="preserve">.</w:t>
            </w:r>
          </w:p>
        </w:tc>
      </w:tr>
      <w:tr>
        <w:tc>
          <w:tcPr/>
          <w:p>
            <w:pPr>
              <w:pStyle w:val="Compact"/>
            </w:pPr>
            <w:r>
              <w:rPr>
                <w:b/>
                <w:bCs/>
              </w:rPr>
              <w:t xml:space="preserve">Trend Dashboard</w:t>
            </w:r>
          </w:p>
        </w:tc>
        <w:tc>
          <w:tcPr/>
          <w:p>
            <w:pPr>
              <w:pStyle w:val="Compact"/>
            </w:pPr>
            <w:r>
              <w:t xml:space="preserve">An</w:t>
            </w:r>
            <w:r>
              <w:t xml:space="preserve"> </w:t>
            </w:r>
            <w:r>
              <w:rPr>
                <w:b/>
                <w:bCs/>
              </w:rPr>
              <w:t xml:space="preserve">admin dashboard</w:t>
            </w:r>
            <w:r>
              <w:t xml:space="preserve"> </w:t>
            </w:r>
            <w:r>
              <w:t xml:space="preserve">displays aggregate trends across providers and time periods. It includes visual charts for each metric (completeness, fidelity, etc.) and tracks improvements or regressions. Supervisors can filter data by provider, date range, patient type, or encounter complexity to drill down (e.g. compare a new provider’s documentation completeness over their first 3 months).</w:t>
            </w:r>
          </w:p>
        </w:tc>
      </w:tr>
      <w:tr>
        <w:tc>
          <w:tcPr/>
          <w:p>
            <w:pPr>
              <w:pStyle w:val="Compact"/>
            </w:pPr>
            <w:r>
              <w:rPr>
                <w:b/>
                <w:bCs/>
              </w:rPr>
              <w:t xml:space="preserve">Scorecards &amp; Heatmaps</w:t>
            </w:r>
          </w:p>
        </w:tc>
        <w:tc>
          <w:tcPr/>
          <w:p>
            <w:pPr>
              <w:pStyle w:val="Compact"/>
            </w:pPr>
            <w:r>
              <w:t xml:space="preserve">The module generates a</w:t>
            </w:r>
            <w:r>
              <w:t xml:space="preserve"> </w:t>
            </w:r>
            <w:r>
              <w:rPr>
                <w:b/>
                <w:bCs/>
              </w:rPr>
              <w:t xml:space="preserve">scorecard</w:t>
            </w:r>
            <w:r>
              <w:t xml:space="preserve"> </w:t>
            </w:r>
            <w:r>
              <w:t xml:space="preserve">for each clinician (e.g. weekly or monthly) summarizing their average scores in each dimension, with highlights of improvement or decline. A heatmap-style view allows comparison of multiple providers or clinics – for example, rows as providers and columns as metrics, colored by performance. This quickly spotlights outliers (e.g. a provider consistently low in billing optimization vs. peers).</w:t>
            </w:r>
          </w:p>
        </w:tc>
      </w:tr>
      <w:tr>
        <w:tc>
          <w:tcPr/>
          <w:p>
            <w:pPr>
              <w:pStyle w:val="Compact"/>
            </w:pPr>
            <w:r>
              <w:rPr>
                <w:b/>
                <w:bCs/>
              </w:rPr>
              <w:t xml:space="preserve">Peer Benchmarking</w:t>
            </w:r>
          </w:p>
        </w:tc>
        <w:tc>
          <w:tcPr/>
          <w:p>
            <w:pPr>
              <w:pStyle w:val="Compact"/>
            </w:pPr>
            <w:r>
              <w:t xml:space="preserve">Each metric can be benchmarked against</w:t>
            </w:r>
            <w:r>
              <w:t xml:space="preserve"> </w:t>
            </w:r>
            <w:r>
              <w:rPr>
                <w:b/>
                <w:bCs/>
              </w:rPr>
              <w:t xml:space="preserve">peer averages</w:t>
            </w:r>
            <w:r>
              <w:t xml:space="preserve"> </w:t>
            </w:r>
            <w:r>
              <w:t xml:space="preserve">or industry guidelines. The dashboard can show, for instance, that Dr. A’s documentation completeness is 10% below the clinic average, or that the average E/M level distribution in the clinic is lower than national benchmarks. This contextualizes the feedback and can motivate improvement.</w:t>
            </w:r>
          </w:p>
        </w:tc>
      </w:tr>
      <w:tr>
        <w:tc>
          <w:tcPr/>
          <w:p>
            <w:pPr>
              <w:pStyle w:val="Compact"/>
            </w:pPr>
            <w:r>
              <w:rPr>
                <w:b/>
                <w:bCs/>
              </w:rPr>
              <w:t xml:space="preserve">Feedback Loop for Education</w:t>
            </w:r>
          </w:p>
        </w:tc>
        <w:tc>
          <w:tcPr/>
          <w:p>
            <w:pPr>
              <w:pStyle w:val="Compact"/>
            </w:pPr>
            <w:r>
              <w:t xml:space="preserve">Supervisors can use the insights to provide targeted coaching. The module might allow adding comments or recommendations on a provider’s scorecard. Future enhancements could enable the AI to generate a brief “teaching tip” or</w:t>
            </w:r>
            <w:r>
              <w:t xml:space="preserve"> </w:t>
            </w:r>
            <w:r>
              <w:rPr>
                <w:i/>
                <w:iCs/>
              </w:rPr>
              <w:t xml:space="preserve">AI Coach Summary</w:t>
            </w:r>
            <w:r>
              <w:t xml:space="preserve"> </w:t>
            </w:r>
            <w:r>
              <w:t xml:space="preserve">after each encounter, giving the clinician private, constructive feedback (e.g. “Next time, consider documenting the patient’s family history since it was discussed”).</w:t>
            </w:r>
          </w:p>
        </w:tc>
      </w:tr>
    </w:tbl>
    <w:p>
      <w:pPr>
        <w:pStyle w:val="BodyText"/>
      </w:pPr>
      <w:r>
        <w:t xml:space="preserve">From a functional perspective, this module will significantly augment RevenuePilot’s existing admin analytics</w:t>
      </w:r>
      <w:hyperlink r:id="rId28">
        <w:r>
          <w:rPr>
            <w:rStyle w:val="Hyperlink"/>
          </w:rPr>
          <w:t xml:space="preserve">[6]</w:t>
        </w:r>
      </w:hyperlink>
      <w:r>
        <w:t xml:space="preserve">. While the current system tracks high-level metrics like revenue per visit and code distribution, the coaching module dives deeper into</w:t>
      </w:r>
      <w:r>
        <w:t xml:space="preserve"> </w:t>
      </w:r>
      <w:r>
        <w:rPr>
          <w:b/>
          <w:bCs/>
        </w:rPr>
        <w:t xml:space="preserve">documentation quality</w:t>
      </w:r>
      <w:r>
        <w:t xml:space="preserve"> </w:t>
      </w:r>
      <w:r>
        <w:t xml:space="preserve">and</w:t>
      </w:r>
      <w:r>
        <w:t xml:space="preserve"> </w:t>
      </w:r>
      <w:r>
        <w:rPr>
          <w:b/>
          <w:bCs/>
        </w:rPr>
        <w:t xml:space="preserve">educational feedback</w:t>
      </w:r>
      <w:r>
        <w:t xml:space="preserve">. It transforms raw data into actionable teaching points, helping clinics continuously improve documentation</w:t>
      </w:r>
      <w:r>
        <w:t xml:space="preserve"> </w:t>
      </w:r>
      <w:r>
        <w:rPr>
          <w:b/>
          <w:bCs/>
        </w:rPr>
        <w:t xml:space="preserve">completeness and accuracy</w:t>
      </w:r>
      <w:r>
        <w:t xml:space="preserve">. By segmenting data by provider, patient type, and other factors, it supports granular analysis – for example, a supervisor can identify that new providers struggle with history-taking depth in complex visits, or that a certain clinic location lags in coding higher-level E/M services. Overall, the functional design centers on turning documentation data into a</w:t>
      </w:r>
      <w:r>
        <w:t xml:space="preserve"> </w:t>
      </w:r>
      <w:r>
        <w:rPr>
          <w:b/>
          <w:bCs/>
        </w:rPr>
        <w:t xml:space="preserve">learning tool</w:t>
      </w:r>
      <w:r>
        <w:t xml:space="preserve"> </w:t>
      </w:r>
      <w:r>
        <w:t xml:space="preserve">rather than just an auditing tool.</w:t>
      </w:r>
    </w:p>
    <w:bookmarkEnd w:id="29"/>
    <w:bookmarkEnd w:id="30"/>
    <w:bookmarkStart w:id="44" w:name="technical-plan"/>
    <w:p>
      <w:pPr>
        <w:pStyle w:val="Heading2"/>
      </w:pPr>
      <w:r>
        <w:t xml:space="preserve">Technical Plan</w:t>
      </w:r>
    </w:p>
    <w:bookmarkStart w:id="37" w:name="integration-with-existing-architecture"/>
    <w:p>
      <w:pPr>
        <w:pStyle w:val="Heading3"/>
      </w:pPr>
      <w:r>
        <w:t xml:space="preserve">Integration with Existing Architecture</w:t>
      </w:r>
    </w:p>
    <w:p>
      <w:pPr>
        <w:pStyle w:val="FirstParagraph"/>
      </w:pPr>
      <w:r>
        <w:t xml:space="preserve">The coaching module will be built to seamlessly integrate with RevenuePilot’s Electron + React front-end and Node.js/Python + OpenAI back-end architecture</w:t>
      </w:r>
      <w:hyperlink r:id="rId31">
        <w:r>
          <w:rPr>
            <w:rStyle w:val="Hyperlink"/>
          </w:rPr>
          <w:t xml:space="preserve">[7]</w:t>
        </w:r>
      </w:hyperlink>
      <w:r>
        <w:t xml:space="preserve">. The front-end (desktop app) will gain new components in the admin dashboard section to display the coaching analytics, while the back-end will incorporate new services to perform the asynchronous analyses. Key integration points include:</w:t>
      </w:r>
    </w:p>
    <w:p>
      <w:pPr>
        <w:pStyle w:val="Compact"/>
        <w:numPr>
          <w:ilvl w:val="0"/>
          <w:numId w:val="1001"/>
        </w:numPr>
      </w:pPr>
      <w:r>
        <w:rPr>
          <w:b/>
          <w:bCs/>
        </w:rPr>
        <w:t xml:space="preserve">Data Pipeline Augmentation:</w:t>
      </w:r>
      <w:r>
        <w:t xml:space="preserve"> </w:t>
      </w:r>
      <w:r>
        <w:t xml:space="preserve">Currently, RevenuePilot’s data flow sends de-identified notes to the back-end for real-time analysis by LLM agents (providing immediate feedback)</w:t>
      </w:r>
      <w:hyperlink r:id="rId32">
        <w:r>
          <w:rPr>
            <w:rStyle w:val="Hyperlink"/>
          </w:rPr>
          <w:t xml:space="preserve">[8]</w:t>
        </w:r>
      </w:hyperlink>
      <w:r>
        <w:t xml:space="preserve">. We will extend this pipeline to also transmit the</w:t>
      </w:r>
      <w:r>
        <w:t xml:space="preserve"> </w:t>
      </w:r>
      <w:r>
        <w:rPr>
          <w:b/>
          <w:bCs/>
        </w:rPr>
        <w:t xml:space="preserve">audio transcript</w:t>
      </w:r>
      <w:r>
        <w:t xml:space="preserve"> </w:t>
      </w:r>
      <w:r>
        <w:t xml:space="preserve">and encounter metadata once an encounter is completed. For example, when a provider closes an encounter or finalizes a note, the app will bundle the transcript (from the speech recognition component) with the final note text and relevant metadata, then send it to the back-end coaching analysis queue.</w:t>
      </w:r>
    </w:p>
    <w:p>
      <w:pPr>
        <w:pStyle w:val="Compact"/>
        <w:numPr>
          <w:ilvl w:val="0"/>
          <w:numId w:val="1001"/>
        </w:numPr>
      </w:pPr>
      <w:r>
        <w:rPr>
          <w:b/>
          <w:bCs/>
        </w:rPr>
        <w:t xml:space="preserve">Analytics Agent Expansion:</w:t>
      </w:r>
      <w:r>
        <w:t xml:space="preserve"> </w:t>
      </w:r>
      <w:r>
        <w:t xml:space="preserve">RevenuePilot already has an</w:t>
      </w:r>
      <w:r>
        <w:t xml:space="preserve"> </w:t>
      </w:r>
      <w:r>
        <w:rPr>
          <w:i/>
          <w:iCs/>
        </w:rPr>
        <w:t xml:space="preserve">Analytics Agent</w:t>
      </w:r>
      <w:r>
        <w:t xml:space="preserve"> </w:t>
      </w:r>
      <w:r>
        <w:t xml:space="preserve">that gathers data for the admin dashboard</w:t>
      </w:r>
      <w:hyperlink r:id="rId33">
        <w:r>
          <w:rPr>
            <w:rStyle w:val="Hyperlink"/>
          </w:rPr>
          <w:t xml:space="preserve">[9]</w:t>
        </w:r>
      </w:hyperlink>
      <w:r>
        <w:t xml:space="preserve">. We will expand this agent’s logic to perform the new coaching analyses. This could be implemented as additional functions or microservices invoked by the analytics agent – for instance, a</w:t>
      </w:r>
      <w:r>
        <w:t xml:space="preserve"> </w:t>
      </w:r>
      <w:r>
        <w:rPr>
          <w:b/>
          <w:bCs/>
        </w:rPr>
        <w:t xml:space="preserve">Coaching Analysis Service</w:t>
      </w:r>
      <w:r>
        <w:t xml:space="preserve"> </w:t>
      </w:r>
      <w:r>
        <w:t xml:space="preserve">that takes transcript &amp; note input and returns the computed metrics. The agent will store these results in the analytics database (e.g. a new table for encounter coaching metrics, keyed by encounter and provider).</w:t>
      </w:r>
    </w:p>
    <w:p>
      <w:pPr>
        <w:pStyle w:val="Compact"/>
        <w:numPr>
          <w:ilvl w:val="0"/>
          <w:numId w:val="1001"/>
        </w:numPr>
      </w:pPr>
      <w:r>
        <w:rPr>
          <w:b/>
          <w:bCs/>
        </w:rPr>
        <w:t xml:space="preserve">Storage and Data Model:</w:t>
      </w:r>
      <w:r>
        <w:t xml:space="preserve"> </w:t>
      </w:r>
      <w:r>
        <w:t xml:space="preserve">A secure</w:t>
      </w:r>
      <w:r>
        <w:t xml:space="preserve"> </w:t>
      </w:r>
      <w:r>
        <w:rPr>
          <w:b/>
          <w:bCs/>
        </w:rPr>
        <w:t xml:space="preserve">analytics database</w:t>
      </w:r>
      <w:r>
        <w:t xml:space="preserve"> </w:t>
      </w:r>
      <w:r>
        <w:t xml:space="preserve">(PostgreSQL or similar) already exists for admin reporting</w:t>
      </w:r>
      <w:hyperlink r:id="rId34">
        <w:r>
          <w:rPr>
            <w:rStyle w:val="Hyperlink"/>
          </w:rPr>
          <w:t xml:space="preserve">[10]</w:t>
        </w:r>
      </w:hyperlink>
      <w:r>
        <w:t xml:space="preserve">. We will design new tables or collections to store the coaching data. Likely, one table will store per-encounter scores for each metric, along with references to provider, date, and encounter type. Another table might aggregate provider-level summaries for fast retrieval on dashboards. All personal identifiers will be stripped or hashed; only de-identified or derived data (scores, timestamps) will be stored to protect privacy</w:t>
      </w:r>
      <w:hyperlink r:id="rId35">
        <w:r>
          <w:rPr>
            <w:rStyle w:val="Hyperlink"/>
          </w:rPr>
          <w:t xml:space="preserve">[11]</w:t>
        </w:r>
      </w:hyperlink>
      <w:r>
        <w:t xml:space="preserve">. For example, instead of patient names, an encounter ID or hash is used. We will enforce that no raw transcript text with PHI is permanently stored – transcripts can be processed in-memory or stored only in a transient cache until analysis is done, in line with the platform’s</w:t>
      </w:r>
      <w:r>
        <w:t xml:space="preserve"> </w:t>
      </w:r>
      <w:r>
        <w:rPr>
          <w:i/>
          <w:iCs/>
        </w:rPr>
        <w:t xml:space="preserve">privacy-first</w:t>
      </w:r>
      <w:r>
        <w:t xml:space="preserve"> </w:t>
      </w:r>
      <w:r>
        <w:t xml:space="preserve">approach</w:t>
      </w:r>
      <w:hyperlink r:id="rId36">
        <w:r>
          <w:rPr>
            <w:rStyle w:val="Hyperlink"/>
          </w:rPr>
          <w:t xml:space="preserve">[12]</w:t>
        </w:r>
      </w:hyperlink>
      <w:hyperlink r:id="rId35">
        <w:r>
          <w:rPr>
            <w:rStyle w:val="Hyperlink"/>
          </w:rPr>
          <w:t xml:space="preserve">[11]</w:t>
        </w:r>
      </w:hyperlink>
      <w:r>
        <w:t xml:space="preserve">.</w:t>
      </w:r>
    </w:p>
    <w:bookmarkEnd w:id="37"/>
    <w:bookmarkStart w:id="38" w:name="ai-analysis-logic"/>
    <w:p>
      <w:pPr>
        <w:pStyle w:val="Heading3"/>
      </w:pPr>
      <w:r>
        <w:t xml:space="preserve">AI Analysis Logic</w:t>
      </w:r>
    </w:p>
    <w:p>
      <w:pPr>
        <w:pStyle w:val="FirstParagraph"/>
      </w:pPr>
      <w:r>
        <w:t xml:space="preserve">The core analysis will leverage AI (likely advanced GPT-4/5 models or specialized clinical NLP models) to evaluate notes against transcripts and guidelines. The</w:t>
      </w:r>
      <w:r>
        <w:t xml:space="preserve"> </w:t>
      </w:r>
      <w:r>
        <w:rPr>
          <w:b/>
          <w:bCs/>
        </w:rPr>
        <w:t xml:space="preserve">Analytics/Coaching agent</w:t>
      </w:r>
      <w:r>
        <w:t xml:space="preserve"> </w:t>
      </w:r>
      <w:r>
        <w:t xml:space="preserve">logic can be broken into components:</w:t>
      </w:r>
    </w:p>
    <w:p>
      <w:pPr>
        <w:pStyle w:val="Compact"/>
        <w:numPr>
          <w:ilvl w:val="0"/>
          <w:numId w:val="1002"/>
        </w:numPr>
      </w:pPr>
      <w:r>
        <w:rPr>
          <w:b/>
          <w:bCs/>
        </w:rPr>
        <w:t xml:space="preserve">Transcription-Narrative Comparison:</w:t>
      </w:r>
      <w:r>
        <w:t xml:space="preserve"> </w:t>
      </w:r>
      <w:r>
        <w:t xml:space="preserve">Using NLP, the system will compare transcript text to note text to find omissions or discrepancies. For instance, it can identify medical concepts (diagnoses, symptoms, medications) in the transcript and check if they appear in the note (akin to computing precision/recall of medical terms</w:t>
      </w:r>
      <w:hyperlink r:id="rId23">
        <w:r>
          <w:rPr>
            <w:rStyle w:val="Hyperlink"/>
          </w:rPr>
          <w:t xml:space="preserve">[2]</w:t>
        </w:r>
      </w:hyperlink>
      <w:r>
        <w:t xml:space="preserve">). Any concept present in speech but missing in documentation is flagged (impacting the completeness score). Similarly, it checks if any detail in the note was not actually said (which could indicate possible misdocumentation or hallucination).</w:t>
      </w:r>
    </w:p>
    <w:p>
      <w:pPr>
        <w:pStyle w:val="Compact"/>
        <w:numPr>
          <w:ilvl w:val="0"/>
          <w:numId w:val="1002"/>
        </w:numPr>
      </w:pPr>
      <w:r>
        <w:rPr>
          <w:b/>
          <w:bCs/>
        </w:rPr>
        <w:t xml:space="preserve">Documentation Quality Scoring:</w:t>
      </w:r>
      <w:r>
        <w:t xml:space="preserve"> </w:t>
      </w:r>
      <w:r>
        <w:t xml:space="preserve">The agent will apply language model prompts or rules to assess note clarity and organization. We can fine-tune prompts that ask an LLM:</w:t>
      </w:r>
      <w:r>
        <w:t xml:space="preserve"> </w:t>
      </w:r>
      <w:r>
        <w:rPr>
          <w:i/>
          <w:iCs/>
        </w:rPr>
        <w:t xml:space="preserve">“Rate this note on clarity, coherence, and completeness on a 5-point scale and justify.”</w:t>
      </w:r>
      <w:r>
        <w:t xml:space="preserve"> </w:t>
      </w:r>
      <w:r>
        <w:t xml:space="preserve">Alternatively, established rubrics like PDQI-9 (Physician Documentation Quality Instrument) can be coded into an automated scoring function</w:t>
      </w:r>
      <w:hyperlink r:id="rId24">
        <w:r>
          <w:rPr>
            <w:rStyle w:val="Hyperlink"/>
          </w:rPr>
          <w:t xml:space="preserve">[3]</w:t>
        </w:r>
      </w:hyperlink>
      <w:r>
        <w:t xml:space="preserve">. The PDQI-9 criteria (e.g. whether a note is thorough, organized, and consistent) can serve as a template for the communication clarity metric.</w:t>
      </w:r>
    </w:p>
    <w:p>
      <w:pPr>
        <w:pStyle w:val="Compact"/>
        <w:numPr>
          <w:ilvl w:val="0"/>
          <w:numId w:val="1002"/>
        </w:numPr>
      </w:pPr>
      <w:r>
        <w:rPr>
          <w:b/>
          <w:bCs/>
        </w:rPr>
        <w:t xml:space="preserve">Billing &amp; E/M Analysis:</w:t>
      </w:r>
      <w:r>
        <w:t xml:space="preserve"> </w:t>
      </w:r>
      <w:r>
        <w:t xml:space="preserve">The module will incorporate logic from billing guidelines. For example, it can parse the note for elements required at each E/M level (history, exam, MDM). If the provider billed a level 4 visit but documentation only supports a level 3, the system notes a discrepancy. It will also use the existing coding knowledge base (CPT/ICD suggestions from the Coding Agent) to identify undocumented codes. This may involve an AI model that suggests additional codes based on transcript content and compares to what was actually coded (if the AI sees mention of a procedure not in billing, flag it).</w:t>
      </w:r>
    </w:p>
    <w:p>
      <w:pPr>
        <w:pStyle w:val="Compact"/>
        <w:numPr>
          <w:ilvl w:val="0"/>
          <w:numId w:val="1002"/>
        </w:numPr>
      </w:pPr>
      <w:r>
        <w:rPr>
          <w:b/>
          <w:bCs/>
        </w:rPr>
        <w:t xml:space="preserve">Timing and Efficiency Metrics:</w:t>
      </w:r>
      <w:r>
        <w:t xml:space="preserve"> </w:t>
      </w:r>
      <w:r>
        <w:t xml:space="preserve">Using encounter timing data, the agent can correlate documentation quality with encounter length. For instance, extremely short encounters with very lengthy notes might signal copy-pasting or template use; very long encounters with sparse notes might signal under-documentation. These correlations can be surfaced for further coaching (though initially, focus will be on content quality metrics).</w:t>
      </w:r>
    </w:p>
    <w:p>
      <w:pPr>
        <w:pStyle w:val="FirstParagraph"/>
      </w:pPr>
      <w:r>
        <w:t xml:space="preserve">The result of the analysis per encounter will be a structured JSON (or similar) containing all the metrics and any textual feedback comments. This is analogous to how the existing LLM agents return structured suggestions in real-time</w:t>
      </w:r>
      <w:hyperlink r:id="rId32">
        <w:r>
          <w:rPr>
            <w:rStyle w:val="Hyperlink"/>
          </w:rPr>
          <w:t xml:space="preserve">[8]</w:t>
        </w:r>
      </w:hyperlink>
      <w:r>
        <w:t xml:space="preserve">, but here it’s an asynchronous batch process. The back-end can expose an API endpoint so that when an admin opens the dashboard, it can query for aggregated coaching data (with computations either done on-the-fly or precomputed nightly for efficiency).</w:t>
      </w:r>
    </w:p>
    <w:bookmarkEnd w:id="38"/>
    <w:bookmarkStart w:id="41" w:name="dashboard-ui-integration"/>
    <w:p>
      <w:pPr>
        <w:pStyle w:val="Heading3"/>
      </w:pPr>
      <w:r>
        <w:t xml:space="preserve">Dashboard &amp; UI Integration</w:t>
      </w:r>
    </w:p>
    <w:p>
      <w:pPr>
        <w:pStyle w:val="FirstParagraph"/>
      </w:pPr>
      <w:r>
        <w:t xml:space="preserve">On the front-end, the</w:t>
      </w:r>
      <w:r>
        <w:t xml:space="preserve"> </w:t>
      </w:r>
      <w:r>
        <w:rPr>
          <w:b/>
          <w:bCs/>
        </w:rPr>
        <w:t xml:space="preserve">Admin Dashboard</w:t>
      </w:r>
      <w:r>
        <w:t xml:space="preserve"> </w:t>
      </w:r>
      <w:r>
        <w:t xml:space="preserve">section will be extended to present the new metrics. We will create interactive components for:</w:t>
      </w:r>
    </w:p>
    <w:p>
      <w:pPr>
        <w:pStyle w:val="Compact"/>
        <w:numPr>
          <w:ilvl w:val="0"/>
          <w:numId w:val="1003"/>
        </w:numPr>
      </w:pPr>
      <w:r>
        <w:rPr>
          <w:b/>
          <w:bCs/>
        </w:rPr>
        <w:t xml:space="preserve">Summary Cards:</w:t>
      </w:r>
      <w:r>
        <w:t xml:space="preserve"> </w:t>
      </w:r>
      <w:r>
        <w:t xml:space="preserve">At-a-glance figures like average completeness score this month, number of missed billing opportunities flagged, etc., possibly with sparkline trends.</w:t>
      </w:r>
    </w:p>
    <w:p>
      <w:pPr>
        <w:pStyle w:val="Compact"/>
        <w:numPr>
          <w:ilvl w:val="0"/>
          <w:numId w:val="1003"/>
        </w:numPr>
      </w:pPr>
      <w:r>
        <w:rPr>
          <w:b/>
          <w:bCs/>
        </w:rPr>
        <w:t xml:space="preserve">Charts and Graphs:</w:t>
      </w:r>
      <w:r>
        <w:t xml:space="preserve"> </w:t>
      </w:r>
      <w:r>
        <w:t xml:space="preserve">Line charts for metrics over time, bar charts comparing providers, and heatmap tables for the scorecards. The UI/UX design agent (possibly using a library like D3 or Chart.js) will help mock up these visualizations</w:t>
      </w:r>
      <w:hyperlink r:id="rId39">
        <w:r>
          <w:rPr>
            <w:rStyle w:val="Hyperlink"/>
          </w:rPr>
          <w:t xml:space="preserve">[13]</w:t>
        </w:r>
      </w:hyperlink>
      <w:hyperlink r:id="rId40">
        <w:r>
          <w:rPr>
            <w:rStyle w:val="Hyperlink"/>
          </w:rPr>
          <w:t xml:space="preserve">[14]</w:t>
        </w:r>
      </w:hyperlink>
      <w:r>
        <w:t xml:space="preserve">. For example, a heatmap where each row is a provider and each column is a metric, color-coded by performance quartile, allows quick scanning for outliers.</w:t>
      </w:r>
    </w:p>
    <w:p>
      <w:pPr>
        <w:pStyle w:val="Compact"/>
        <w:numPr>
          <w:ilvl w:val="0"/>
          <w:numId w:val="1003"/>
        </w:numPr>
      </w:pPr>
      <w:r>
        <w:rPr>
          <w:b/>
          <w:bCs/>
        </w:rPr>
        <w:t xml:space="preserve">Drill-down Views:</w:t>
      </w:r>
      <w:r>
        <w:t xml:space="preserve"> </w:t>
      </w:r>
      <w:r>
        <w:t xml:space="preserve">Clicking on a metric or provider could open a detailed view, e.g. showing that provider’s trend over time or listing specific encounters where they had issues. The design will ensure</w:t>
      </w:r>
      <w:r>
        <w:t xml:space="preserve"> </w:t>
      </w:r>
      <w:r>
        <w:rPr>
          <w:b/>
          <w:bCs/>
        </w:rPr>
        <w:t xml:space="preserve">segmentation filters</w:t>
      </w:r>
      <w:r>
        <w:t xml:space="preserve"> </w:t>
      </w:r>
      <w:r>
        <w:t xml:space="preserve">(by date range, provider, encounter type, etc.) are available so admins can slice the data easily.</w:t>
      </w:r>
    </w:p>
    <w:p>
      <w:pPr>
        <w:pStyle w:val="Compact"/>
        <w:numPr>
          <w:ilvl w:val="0"/>
          <w:numId w:val="1003"/>
        </w:numPr>
      </w:pPr>
      <w:r>
        <w:rPr>
          <w:b/>
          <w:bCs/>
        </w:rPr>
        <w:t xml:space="preserve">Security &amp; Access:</w:t>
      </w:r>
      <w:r>
        <w:t xml:space="preserve"> </w:t>
      </w:r>
      <w:r>
        <w:t xml:space="preserve">These new UI components will respect user roles – only authorized supervisory or admin users can see other providers’ data, while individual clinicians might get to see only their own scorecard (if the organization chooses to share that with them). Data will be loaded client-side via API calls to the back-end, which will serve aggregated, de-identified metrics.</w:t>
      </w:r>
    </w:p>
    <w:p>
      <w:pPr>
        <w:pStyle w:val="FirstParagraph"/>
      </w:pPr>
      <w:r>
        <w:t xml:space="preserve">Throughout development, we will adhere to privacy and compliance best practices: all analysis will be done on de-identified text, and only non-PHI metrics are stored or displayed</w:t>
      </w:r>
      <w:hyperlink r:id="rId35">
        <w:r>
          <w:rPr>
            <w:rStyle w:val="Hyperlink"/>
          </w:rPr>
          <w:t xml:space="preserve">[11]</w:t>
        </w:r>
      </w:hyperlink>
      <w:r>
        <w:t xml:space="preserve">. This protects patient confidentiality while still providing meaningful feedback. We will also implement an</w:t>
      </w:r>
      <w:r>
        <w:t xml:space="preserve"> </w:t>
      </w:r>
      <w:r>
        <w:rPr>
          <w:b/>
          <w:bCs/>
        </w:rPr>
        <w:t xml:space="preserve">opt-out</w:t>
      </w:r>
      <w:r>
        <w:t xml:space="preserve"> </w:t>
      </w:r>
      <w:r>
        <w:t xml:space="preserve">or customization if any organization prefers not to analyze certain sensitive aspects.</w:t>
      </w:r>
    </w:p>
    <w:bookmarkEnd w:id="41"/>
    <w:bookmarkStart w:id="43" w:name="future-enhancements-real-time-coaching"/>
    <w:p>
      <w:pPr>
        <w:pStyle w:val="Heading3"/>
      </w:pPr>
      <w:r>
        <w:t xml:space="preserve">Future Enhancements (Real-Time Coaching)</w:t>
      </w:r>
    </w:p>
    <w:p>
      <w:pPr>
        <w:pStyle w:val="FirstParagraph"/>
      </w:pPr>
      <w:r>
        <w:t xml:space="preserve">While this module is asynchronous (after-the-fact feedback), the architecture will set the stage for potential real-time or near-real-time coaching features. For example:</w:t>
      </w:r>
    </w:p>
    <w:p>
      <w:pPr>
        <w:pStyle w:val="Compact"/>
        <w:numPr>
          <w:ilvl w:val="0"/>
          <w:numId w:val="1004"/>
        </w:numPr>
      </w:pPr>
      <w:r>
        <w:rPr>
          <w:b/>
          <w:bCs/>
        </w:rPr>
        <w:t xml:space="preserve">Real-Time Overlay:</w:t>
      </w:r>
      <w:r>
        <w:t xml:space="preserve"> </w:t>
      </w:r>
      <w:r>
        <w:t xml:space="preserve">In the future, as a provider is documenting, the system could highlight sections of the note that might need improvement (like a spellcheck but for completeness or clarity). This would essentially bring some coaching into the live experience, though care must be taken not to overwhelm the user during patient care.</w:t>
      </w:r>
    </w:p>
    <w:p>
      <w:pPr>
        <w:pStyle w:val="Compact"/>
        <w:numPr>
          <w:ilvl w:val="0"/>
          <w:numId w:val="1004"/>
        </w:numPr>
      </w:pPr>
      <w:r>
        <w:rPr>
          <w:b/>
          <w:bCs/>
        </w:rPr>
        <w:t xml:space="preserve">Post-Encounter AI Coach Summary:</w:t>
      </w:r>
      <w:r>
        <w:t xml:space="preserve"> </w:t>
      </w:r>
      <w:r>
        <w:t xml:space="preserve">After a visit, the provider could instantly receive a brief AI-generated summary of “What went well” and “What to improve” in their documentation. This would be a private feedback loop encouraging self-improvement. The technical groundwork for this (LLM analyzing note vs. transcript) is the same as the coaching module – it’s mainly a matter of packaging the output into a user-facing message.</w:t>
      </w:r>
    </w:p>
    <w:p>
      <w:pPr>
        <w:pStyle w:val="Compact"/>
        <w:numPr>
          <w:ilvl w:val="0"/>
          <w:numId w:val="1004"/>
        </w:numPr>
      </w:pPr>
      <w:r>
        <w:rPr>
          <w:b/>
          <w:bCs/>
        </w:rPr>
        <w:t xml:space="preserve">Machine Learning Improvements:</w:t>
      </w:r>
      <w:r>
        <w:t xml:space="preserve"> </w:t>
      </w:r>
      <w:r>
        <w:t xml:space="preserve">Over time, as the system gathers more data, we can train custom models to predict documentation quality issues. For instance, a model might learn common patterns that lead to missed codes or note omissions for certain visit types, enabling proactive tips. The modular architecture</w:t>
      </w:r>
      <w:hyperlink r:id="rId42">
        <w:r>
          <w:rPr>
            <w:rStyle w:val="Hyperlink"/>
          </w:rPr>
          <w:t xml:space="preserve">[15]</w:t>
        </w:r>
      </w:hyperlink>
      <w:r>
        <w:t xml:space="preserve"> </w:t>
      </w:r>
      <w:r>
        <w:t xml:space="preserve">with an update agent can accommodate plugging in new AI models or updated rules as they become available, ensuring the coaching logic stays current with coding guidelines and clinical best practices.</w:t>
      </w:r>
    </w:p>
    <w:p>
      <w:pPr>
        <w:pStyle w:val="FirstParagraph"/>
      </w:pPr>
      <w:r>
        <w:t xml:space="preserve">In summary, the technical plan focuses on leveraging the existing robust infrastructure of RevenuePilot – reusing the Electron/React front-end and Node/Python back-end – and extending the</w:t>
      </w:r>
      <w:r>
        <w:t xml:space="preserve"> </w:t>
      </w:r>
      <w:r>
        <w:rPr>
          <w:b/>
          <w:bCs/>
        </w:rPr>
        <w:t xml:space="preserve">Analytics Agent</w:t>
      </w:r>
      <w:r>
        <w:t xml:space="preserve"> </w:t>
      </w:r>
      <w:r>
        <w:t xml:space="preserve">capabilities to deliver this new layer of insight. Data handling will be done securely (with de-identification and no PHI storage) and efficiently (possibly performing analyses during off-peak times or immediately after each encounter in a background thread). By integrating tightly with the current system, the coaching module will feel like a natural extension of the platform rather than a bolted-on afterthought.</w:t>
      </w:r>
    </w:p>
    <w:bookmarkEnd w:id="43"/>
    <w:bookmarkEnd w:id="44"/>
    <w:bookmarkStart w:id="59" w:name="business-plan"/>
    <w:p>
      <w:pPr>
        <w:pStyle w:val="Heading2"/>
      </w:pPr>
      <w:r>
        <w:t xml:space="preserve">Business Plan</w:t>
      </w:r>
    </w:p>
    <w:bookmarkStart w:id="50" w:name="monetization-strategy"/>
    <w:p>
      <w:pPr>
        <w:pStyle w:val="Heading3"/>
      </w:pPr>
      <w:r>
        <w:t xml:space="preserve">Monetization Strategy</w:t>
      </w:r>
    </w:p>
    <w:p>
      <w:pPr>
        <w:pStyle w:val="FirstParagraph"/>
      </w:pPr>
      <w:r>
        <w:t xml:space="preserve">This coaching module can be monetized as a premium add-on to RevenuePilot’s SaaS offering. Currently, RevenuePilot is offered at</w:t>
      </w:r>
      <w:r>
        <w:t xml:space="preserve"> </w:t>
      </w:r>
      <w:r>
        <w:rPr>
          <w:b/>
          <w:bCs/>
        </w:rPr>
        <w:t xml:space="preserve">$99/provider/month</w:t>
      </w:r>
      <w:r>
        <w:t xml:space="preserve"> </w:t>
      </w:r>
      <w:r>
        <w:t xml:space="preserve">(solo) or</w:t>
      </w:r>
      <w:r>
        <w:t xml:space="preserve"> </w:t>
      </w:r>
      <w:r>
        <w:rPr>
          <w:b/>
          <w:bCs/>
        </w:rPr>
        <w:t xml:space="preserve">$499+/clinic/month</w:t>
      </w:r>
      <w:r>
        <w:t xml:space="preserve"> </w:t>
      </w:r>
      <w:r>
        <w:t xml:space="preserve">for groups with admin analytics</w:t>
      </w:r>
      <w:hyperlink r:id="rId45">
        <w:r>
          <w:rPr>
            <w:rStyle w:val="Hyperlink"/>
          </w:rPr>
          <w:t xml:space="preserve">[16]</w:t>
        </w:r>
      </w:hyperlink>
      <w:r>
        <w:t xml:space="preserve">. The new module delivers significant additional value in terms of quality improvement and oversight. Possible pricing approaches:</w:t>
      </w:r>
    </w:p>
    <w:p>
      <w:pPr>
        <w:pStyle w:val="Compact"/>
        <w:numPr>
          <w:ilvl w:val="0"/>
          <w:numId w:val="1005"/>
        </w:numPr>
      </w:pPr>
      <w:r>
        <w:rPr>
          <w:b/>
          <w:bCs/>
        </w:rPr>
        <w:t xml:space="preserve">Tiered Subscription:</w:t>
      </w:r>
      <w:r>
        <w:t xml:space="preserve"> </w:t>
      </w:r>
      <w:r>
        <w:t xml:space="preserve">Include the coaching module in a higher-tier plan (e.g. a “Professional” or “Enterprise” plan). For instance, the base plan might remain $99/month for core real-time features, while an advanced plan at a higher price (say $149/provider or $699/clinic) includes the asynchronous coaching and advanced analytics dashboard. This leverages the existing group analytics pricing by positioning the coaching features as an enhancement for organizations focused on quality improvement.</w:t>
      </w:r>
    </w:p>
    <w:p>
      <w:pPr>
        <w:pStyle w:val="Compact"/>
        <w:numPr>
          <w:ilvl w:val="0"/>
          <w:numId w:val="1005"/>
        </w:numPr>
      </w:pPr>
      <w:r>
        <w:rPr>
          <w:b/>
          <w:bCs/>
        </w:rPr>
        <w:t xml:space="preserve">Add-on Module:</w:t>
      </w:r>
      <w:r>
        <w:t xml:space="preserve"> </w:t>
      </w:r>
      <w:r>
        <w:t xml:space="preserve">Offer the coaching/teaching features as an optional add-on. A clinic could pay an extra fee (perhaps an additional $X per provider or a flat monthly fee) to activate the module on their account. This is attractive for larger groups or those undergoing quality initiatives, while smaller practices could opt out if they don't need it.</w:t>
      </w:r>
    </w:p>
    <w:p>
      <w:pPr>
        <w:pStyle w:val="Compact"/>
        <w:numPr>
          <w:ilvl w:val="0"/>
          <w:numId w:val="1005"/>
        </w:numPr>
      </w:pPr>
      <w:r>
        <w:rPr>
          <w:b/>
          <w:bCs/>
        </w:rPr>
        <w:t xml:space="preserve">Value-based Justification:</w:t>
      </w:r>
      <w:r>
        <w:t xml:space="preserve"> </w:t>
      </w:r>
      <w:r>
        <w:t xml:space="preserve">Whichever pricing model, it should be easy to justify the ROI. By capturing missed billing opportunities and improving coding accuracy, the module can</w:t>
      </w:r>
      <w:r>
        <w:t xml:space="preserve"> </w:t>
      </w:r>
      <w:r>
        <w:rPr>
          <w:b/>
          <w:bCs/>
        </w:rPr>
        <w:t xml:space="preserve">pay for itself</w:t>
      </w:r>
      <w:r>
        <w:t xml:space="preserve"> </w:t>
      </w:r>
      <w:r>
        <w:t xml:space="preserve">through increased revenue capture. Studies of AI documentation tools show a</w:t>
      </w:r>
      <w:r>
        <w:t xml:space="preserve"> </w:t>
      </w:r>
      <w:r>
        <w:rPr>
          <w:b/>
          <w:bCs/>
        </w:rPr>
        <w:t xml:space="preserve">28% reduction in undercoding and a 41% decrease in documentation-related denials on average</w:t>
      </w:r>
      <w:hyperlink r:id="rId46">
        <w:r>
          <w:rPr>
            <w:rStyle w:val="Hyperlink"/>
          </w:rPr>
          <w:t xml:space="preserve">[17]</w:t>
        </w:r>
      </w:hyperlink>
      <w:r>
        <w:t xml:space="preserve">, which translates to tens of thousands of dollars per provider per year in recovered revenue. Even more, improved documentation completeness (43% improvement reported in one analysis</w:t>
      </w:r>
      <w:hyperlink r:id="rId47">
        <w:r>
          <w:rPr>
            <w:rStyle w:val="Hyperlink"/>
          </w:rPr>
          <w:t xml:space="preserve">[18]</w:t>
        </w:r>
      </w:hyperlink>
      <w:r>
        <w:t xml:space="preserve">) can enhance compliance and reduce audit risk, avoiding costly penalties.</w:t>
      </w:r>
    </w:p>
    <w:p>
      <w:pPr>
        <w:pStyle w:val="FirstParagraph"/>
      </w:pPr>
      <w:r>
        <w:t xml:space="preserve">We will position the module as both a</w:t>
      </w:r>
      <w:r>
        <w:t xml:space="preserve"> </w:t>
      </w:r>
      <w:r>
        <w:rPr>
          <w:b/>
          <w:bCs/>
        </w:rPr>
        <w:t xml:space="preserve">revenue enhancer and a quality assurance tool</w:t>
      </w:r>
      <w:r>
        <w:t xml:space="preserve">. For example, if a provider currently leaves off billing a minor procedure 5% of the time or routinely under-documents and bills a level 3 instead of 4, the coaching module will identify those gaps. Capturing even a fraction of those missed opportunities can more than cover a modest subscription increase, as indicated by ROI data from early adopters of AI documentation tech</w:t>
      </w:r>
      <w:hyperlink r:id="rId48">
        <w:r>
          <w:rPr>
            <w:rStyle w:val="Hyperlink"/>
          </w:rPr>
          <w:t xml:space="preserve">[19]</w:t>
        </w:r>
      </w:hyperlink>
      <w:hyperlink r:id="rId49">
        <w:r>
          <w:rPr>
            <w:rStyle w:val="Hyperlink"/>
          </w:rPr>
          <w:t xml:space="preserve">[20]</w:t>
        </w:r>
      </w:hyperlink>
      <w:r>
        <w:t xml:space="preserve">.</w:t>
      </w:r>
    </w:p>
    <w:bookmarkEnd w:id="50"/>
    <w:bookmarkStart w:id="53" w:name="benefits-to-stakeholders"/>
    <w:p>
      <w:pPr>
        <w:pStyle w:val="Heading3"/>
      </w:pPr>
      <w:r>
        <w:t xml:space="preserve">Benefits to Stakeholders</w:t>
      </w:r>
    </w:p>
    <w:p>
      <w:pPr>
        <w:pStyle w:val="FirstParagraph"/>
      </w:pPr>
      <w:r>
        <w:rPr>
          <w:b/>
          <w:bCs/>
        </w:rPr>
        <w:t xml:space="preserve">For Practice Groups and Clinics:</w:t>
      </w:r>
      <w:r>
        <w:t xml:space="preserve"> </w:t>
      </w:r>
      <w:r>
        <w:t xml:space="preserve">Group practices will benefit from standardized high-quality documentation across all providers. The module effectively provides an automated</w:t>
      </w:r>
      <w:r>
        <w:t xml:space="preserve"> </w:t>
      </w:r>
      <w:r>
        <w:rPr>
          <w:i/>
          <w:iCs/>
        </w:rPr>
        <w:t xml:space="preserve">clinical documentation improvement (CDI)</w:t>
      </w:r>
      <w:r>
        <w:t xml:space="preserve"> </w:t>
      </w:r>
      <w:r>
        <w:t xml:space="preserve">specialist that continuously audits notes for issues. This leads to more consistent notes, better compliance, and optimized billing. Practice administrators can use the dashboard to identify providers who might need extra training or to celebrate those who excel. It also helps in onboarding new clinicians – for instance, a new physician assistant can get feedback from day one, shortening the learning curve. Over time, the clinic can track improvements in metrics like average revenue per visit or denial rates, demonstrating tangible outcomes from using RevenuePilot (great for internal justification and for attracting new users).</w:t>
      </w:r>
    </w:p>
    <w:p>
      <w:pPr>
        <w:pStyle w:val="BodyText"/>
      </w:pPr>
      <w:r>
        <w:rPr>
          <w:b/>
          <w:bCs/>
        </w:rPr>
        <w:t xml:space="preserve">For Quality Improvement (QI) Officers and Compliance Teams:</w:t>
      </w:r>
      <w:r>
        <w:t xml:space="preserve"> </w:t>
      </w:r>
      <w:r>
        <w:t xml:space="preserve">Many healthcare organizations have QI officers or committees focused on documentation quality, patient care, and compliance. This module gives them a powerful</w:t>
      </w:r>
      <w:r>
        <w:t xml:space="preserve"> </w:t>
      </w:r>
      <w:r>
        <w:rPr>
          <w:b/>
          <w:bCs/>
        </w:rPr>
        <w:t xml:space="preserve">monitoring and feedback mechanism</w:t>
      </w:r>
      <w:r>
        <w:t xml:space="preserve">. They can ensure that documentation meets internal standards and supports quality measures. For example, if a quality initiative is to improve documentation of social history for all diabetic patients, the QI team can track that specifically through this system. Additionally, compliance officers will appreciate the reduction in risk: by catching under-documentation that might lead to billing fraud accusations or audit failures (e.g. billing a high level without documentation support), the tool acts as a safety net. The</w:t>
      </w:r>
      <w:r>
        <w:t xml:space="preserve"> </w:t>
      </w:r>
      <w:r>
        <w:rPr>
          <w:b/>
          <w:bCs/>
        </w:rPr>
        <w:t xml:space="preserve">granularity</w:t>
      </w:r>
      <w:r>
        <w:t xml:space="preserve"> </w:t>
      </w:r>
      <w:r>
        <w:t xml:space="preserve">of the data (by provider, by metric) means interventions can be precisely targeted rather than one-size-fits-all. This is aligned with the broader industry trend of using audit-and-feedback loops to reduce unwarranted variation in care documentation</w:t>
      </w:r>
      <w:hyperlink r:id="rId51">
        <w:r>
          <w:rPr>
            <w:rStyle w:val="Hyperlink"/>
          </w:rPr>
          <w:t xml:space="preserve">[21]</w:t>
        </w:r>
      </w:hyperlink>
      <w:r>
        <w:t xml:space="preserve">.</w:t>
      </w:r>
    </w:p>
    <w:p>
      <w:pPr>
        <w:pStyle w:val="BodyText"/>
      </w:pPr>
      <w:r>
        <w:rPr>
          <w:b/>
          <w:bCs/>
        </w:rPr>
        <w:t xml:space="preserve">For Credentialing Boards and Professional Development:</w:t>
      </w:r>
      <w:r>
        <w:t xml:space="preserve"> </w:t>
      </w:r>
      <w:r>
        <w:t xml:space="preserve">Clinicians today are expected to engage in continuous improvement. Hospitals and credentialing boards (like peer review committees, maintenance of certification boards) often review documentation quality as part of provider evaluations</w:t>
      </w:r>
      <w:hyperlink r:id="rId52">
        <w:r>
          <w:rPr>
            <w:rStyle w:val="Hyperlink"/>
          </w:rPr>
          <w:t xml:space="preserve">[22]</w:t>
        </w:r>
      </w:hyperlink>
      <w:r>
        <w:t xml:space="preserve">. The coaching module can serve as an</w:t>
      </w:r>
      <w:r>
        <w:t xml:space="preserve"> </w:t>
      </w:r>
      <w:r>
        <w:rPr>
          <w:b/>
          <w:bCs/>
        </w:rPr>
        <w:t xml:space="preserve">objective record</w:t>
      </w:r>
      <w:r>
        <w:t xml:space="preserve"> </w:t>
      </w:r>
      <w:r>
        <w:t xml:space="preserve">of a clinician’s documentation performance and improvement over time. For instance, a department chief could use data from the module during annual reviews to discuss a physician’s progress in note quality or thoroughness. Likewise, a clinician could use their scorecards as evidence of quality improvement efforts for re-credentialing or even continuing education credits (some boards allow credit for quality improvement projects). By providing concrete metrics (e.g. “Dr. X improved her documentation completeness score from 70% to 90% over 6 months”), the module’s data becomes a valuable part of professional development documentation. It essentially gamifies and incentivizes good documentation practices in a positive, educational manner.</w:t>
      </w:r>
    </w:p>
    <w:bookmarkEnd w:id="53"/>
    <w:bookmarkStart w:id="58" w:name="market-differentiation"/>
    <w:p>
      <w:pPr>
        <w:pStyle w:val="Heading3"/>
      </w:pPr>
      <w:r>
        <w:t xml:space="preserve">Market Differentiation</w:t>
      </w:r>
    </w:p>
    <w:p>
      <w:pPr>
        <w:pStyle w:val="FirstParagraph"/>
      </w:pPr>
      <w:r>
        <w:t xml:space="preserve">In the competitive landscape of clinical documentation tools, adding this coaching module will make RevenuePilot stand out as a</w:t>
      </w:r>
      <w:r>
        <w:t xml:space="preserve"> </w:t>
      </w:r>
      <w:r>
        <w:rPr>
          <w:b/>
          <w:bCs/>
        </w:rPr>
        <w:t xml:space="preserve">comprehensive performance support platform</w:t>
      </w:r>
      <w:r>
        <w:t xml:space="preserve">. Many existing solutions offer either real-time assistance or retrospective analytics, but not both in an integrated way. RevenuePilot’s base offering already excels at real-time, in-workflow guidance (suggesting codes, prompting for missing info, etc.) – addressing the traditional pain point that after-the-fact analytics are “not actionable in real time”</w:t>
      </w:r>
      <w:hyperlink r:id="rId54">
        <w:r>
          <w:rPr>
            <w:rStyle w:val="Hyperlink"/>
          </w:rPr>
          <w:t xml:space="preserve">[23]</w:t>
        </w:r>
      </w:hyperlink>
      <w:r>
        <w:t xml:space="preserve">. By also providing retrospective coaching, we cover the full spectrum: immediate assistance and longitudinal improvement. This dual approach can be marketed as a unique</w:t>
      </w:r>
      <w:r>
        <w:t xml:space="preserve"> </w:t>
      </w:r>
      <w:r>
        <w:rPr>
          <w:b/>
          <w:bCs/>
        </w:rPr>
        <w:t xml:space="preserve">“closed-loop documentation improvement”</w:t>
      </w:r>
      <w:r>
        <w:t xml:space="preserve"> </w:t>
      </w:r>
      <w:r>
        <w:t xml:space="preserve">system.</w:t>
      </w:r>
    </w:p>
    <w:p>
      <w:pPr>
        <w:pStyle w:val="BodyText"/>
      </w:pPr>
      <w:r>
        <w:t xml:space="preserve">Competitors that focus only on coding suggestions or transcription don’t typically provide a teaching dashboard for supervisors. The module thus positions RevenuePilot not just as a documentation tool but as a platform for</w:t>
      </w:r>
      <w:r>
        <w:t xml:space="preserve"> </w:t>
      </w:r>
      <w:r>
        <w:rPr>
          <w:b/>
          <w:bCs/>
        </w:rPr>
        <w:t xml:space="preserve">continuous quality improvement</w:t>
      </w:r>
      <w:r>
        <w:t xml:space="preserve">. This is particularly attractive to large healthcare organizations, academic medical centers, and insurance-affiliated groups that prioritize quality metrics. We can highlight how the module helps achieve goals like:</w:t>
      </w:r>
      <w:r>
        <w:br/>
      </w:r>
      <w:r>
        <w:t xml:space="preserve">-</w:t>
      </w:r>
      <w:r>
        <w:t xml:space="preserve"> </w:t>
      </w:r>
      <w:r>
        <w:rPr>
          <w:b/>
          <w:bCs/>
        </w:rPr>
        <w:t xml:space="preserve">Better Compliance and Audit Readiness:</w:t>
      </w:r>
      <w:r>
        <w:t xml:space="preserve"> </w:t>
      </w:r>
      <w:r>
        <w:t xml:space="preserve">With documentation consistently meeting requirements, organizations are safer in audits (one case study showed elimination of documentation-related audit penalties after adopting AI documentation tools</w:t>
      </w:r>
      <w:hyperlink r:id="rId55">
        <w:r>
          <w:rPr>
            <w:rStyle w:val="Hyperlink"/>
          </w:rPr>
          <w:t xml:space="preserve">[24]</w:t>
        </w:r>
      </w:hyperlink>
      <w:r>
        <w:t xml:space="preserve">).</w:t>
      </w:r>
      <w:r>
        <w:br/>
      </w:r>
      <w:r>
        <w:t xml:space="preserve">-</w:t>
      </w:r>
      <w:r>
        <w:t xml:space="preserve"> </w:t>
      </w:r>
      <w:r>
        <w:rPr>
          <w:b/>
          <w:bCs/>
        </w:rPr>
        <w:t xml:space="preserve">Improved Patient Care Communication:</w:t>
      </w:r>
      <w:r>
        <w:t xml:space="preserve"> </w:t>
      </w:r>
      <w:r>
        <w:t xml:space="preserve">Clearer, more complete notes mean better handoffs and continuity of care. Supervisors can ensure that the patient “voice” is not lost, aligning with patient-centered care principles.</w:t>
      </w:r>
      <w:r>
        <w:br/>
      </w:r>
      <w:r>
        <w:t xml:space="preserve">-</w:t>
      </w:r>
      <w:r>
        <w:t xml:space="preserve"> </w:t>
      </w:r>
      <w:r>
        <w:rPr>
          <w:b/>
          <w:bCs/>
        </w:rPr>
        <w:t xml:space="preserve">Training and Retention:</w:t>
      </w:r>
      <w:r>
        <w:t xml:space="preserve"> </w:t>
      </w:r>
      <w:r>
        <w:t xml:space="preserve">Providing supportive feedback can improve clinician satisfaction. Instead of punitive audit feedback months later, providers get constructive input in near real-time, which feels more like coaching than policing. This can reduce frustration and burnout associated with documentation tasks, potentially aiding retention (given high burnout rates tied to documentation</w:t>
      </w:r>
      <w:hyperlink r:id="rId56">
        <w:r>
          <w:rPr>
            <w:rStyle w:val="Hyperlink"/>
          </w:rPr>
          <w:t xml:space="preserve">[25]</w:t>
        </w:r>
      </w:hyperlink>
      <w:hyperlink r:id="rId57">
        <w:r>
          <w:rPr>
            <w:rStyle w:val="Hyperlink"/>
          </w:rPr>
          <w:t xml:space="preserve">[26]</w:t>
        </w:r>
      </w:hyperlink>
      <w:r>
        <w:t xml:space="preserve">).</w:t>
      </w:r>
    </w:p>
    <w:p>
      <w:pPr>
        <w:pStyle w:val="BodyText"/>
      </w:pPr>
      <w:r>
        <w:t xml:space="preserve">In marketing this feature, we will use compelling data from pilots to show its impact (e.g. “in a pilot clinic, average note completeness improved by X% and billing capture by $Y after 3 months of using the coaching module”). We will also emphasize the</w:t>
      </w:r>
      <w:r>
        <w:t xml:space="preserve"> </w:t>
      </w:r>
      <w:r>
        <w:rPr>
          <w:b/>
          <w:bCs/>
        </w:rPr>
        <w:t xml:space="preserve">privacy-protected</w:t>
      </w:r>
      <w:r>
        <w:t xml:space="preserve"> </w:t>
      </w:r>
      <w:r>
        <w:t xml:space="preserve">nature of the analysis – all insights without exposing any patient data – as that can be a selling point compared to tools that might send data to third-party servers without such safeguards.</w:t>
      </w:r>
    </w:p>
    <w:p>
      <w:pPr>
        <w:pStyle w:val="BodyText"/>
      </w:pPr>
      <w:r>
        <w:t xml:space="preserve">Finally, this module can open new market opportunities such as partnerships with</w:t>
      </w:r>
      <w:r>
        <w:t xml:space="preserve"> </w:t>
      </w:r>
      <w:r>
        <w:rPr>
          <w:b/>
          <w:bCs/>
        </w:rPr>
        <w:t xml:space="preserve">training programs</w:t>
      </w:r>
      <w:r>
        <w:t xml:space="preserve"> </w:t>
      </w:r>
      <w:r>
        <w:t xml:space="preserve">or</w:t>
      </w:r>
      <w:r>
        <w:t xml:space="preserve"> </w:t>
      </w:r>
      <w:r>
        <w:rPr>
          <w:b/>
          <w:bCs/>
        </w:rPr>
        <w:t xml:space="preserve">residency programs</w:t>
      </w:r>
      <w:r>
        <w:t xml:space="preserve">. Residency directors might use a tool like this to systematically teach documentation skills to trainees. By positioning the module as not only a revenue tool but also an educational tool, RevenuePilot can appeal to a broader user base including medical educators and clinical leaders focused on quality and training.</w:t>
      </w:r>
    </w:p>
    <w:p>
      <w:r>
        <w:pict>
          <v:rect style="width:0;height:1.5pt" o:hralign="center" o:hrstd="t" o:hr="t"/>
        </w:pict>
      </w:r>
    </w:p>
    <w:bookmarkEnd w:id="58"/>
    <w:bookmarkEnd w:id="59"/>
    <w:bookmarkStart w:id="68" w:name="X505dc809758a9acc3f20d7819b462d7f90eb39e"/>
    <w:p>
      <w:pPr>
        <w:pStyle w:val="Heading2"/>
      </w:pPr>
      <w:r>
        <w:t xml:space="preserve">Step-by-Step Development Guide (with GPT-5 Agents)</w:t>
      </w:r>
    </w:p>
    <w:p>
      <w:pPr>
        <w:pStyle w:val="FirstParagraph"/>
      </w:pPr>
      <w:r>
        <w:t xml:space="preserve">For an intermediate-level developer looking to implement this module, leveraging AI agents (like a GPT-5 code assistant and specialized helper agents) can greatly accelerate the development process. Below is a step-by-step guide:</w:t>
      </w:r>
    </w:p>
    <w:p>
      <w:pPr>
        <w:numPr>
          <w:ilvl w:val="0"/>
          <w:numId w:val="1006"/>
        </w:numPr>
      </w:pPr>
      <w:r>
        <w:rPr>
          <w:b/>
          <w:bCs/>
        </w:rPr>
        <w:t xml:space="preserve">Spin Up a GPT-5 Lead Developer Agent:</w:t>
      </w:r>
      <w:r>
        <w:t xml:space="preserve"> </w:t>
      </w:r>
      <w:r>
        <w:t xml:space="preserve">Begin by initializing an advanced GPT-5 based coding assistant to act as your</w:t>
      </w:r>
      <w:r>
        <w:t xml:space="preserve"> </w:t>
      </w:r>
      <w:r>
        <w:rPr>
          <w:i/>
          <w:iCs/>
        </w:rPr>
        <w:t xml:space="preserve">lead</w:t>
      </w:r>
      <w:r>
        <w:t xml:space="preserve"> </w:t>
      </w:r>
      <w:r>
        <w:t xml:space="preserve">development agent. This agent will help brainstorm architecture, generate code snippets, and maintain best practices. For example, you might use a GPT-5 instance via an API or tool (such as an AI pair programmer in VS Code) that you can consult for each part of the build. This is analogous to the</w:t>
      </w:r>
      <w:r>
        <w:t xml:space="preserve"> </w:t>
      </w:r>
      <w:r>
        <w:rPr>
          <w:i/>
          <w:iCs/>
        </w:rPr>
        <w:t xml:space="preserve">AI Code Assistant Agent</w:t>
      </w:r>
      <w:r>
        <w:t xml:space="preserve"> </w:t>
      </w:r>
      <w:r>
        <w:t xml:space="preserve">used in RevenuePilot’s development</w:t>
      </w:r>
      <w:hyperlink r:id="rId60">
        <w:r>
          <w:rPr>
            <w:rStyle w:val="Hyperlink"/>
          </w:rPr>
          <w:t xml:space="preserve">[27]</w:t>
        </w:r>
      </w:hyperlink>
      <w:r>
        <w:t xml:space="preserve"> </w:t>
      </w:r>
      <w:r>
        <w:t xml:space="preserve">– it can accelerate coding and even generate documentation. Start by feeding the agent a summary of the project (tech stack, goals of the coaching module) so it has context.</w:t>
      </w:r>
    </w:p>
    <w:p>
      <w:pPr>
        <w:numPr>
          <w:ilvl w:val="0"/>
          <w:numId w:val="1006"/>
        </w:numPr>
      </w:pPr>
      <w:r>
        <w:rPr>
          <w:b/>
          <w:bCs/>
        </w:rPr>
        <w:t xml:space="preserve">Recruit Specialized AI Agents:</w:t>
      </w:r>
      <w:r>
        <w:t xml:space="preserve"> </w:t>
      </w:r>
      <w:r>
        <w:t xml:space="preserve">In addition to the general code assistant, configure a set of specialized GPT-5 agents or personas to tackle different aspects of the project, mirroring the roles defined in the RevenuePilot plan</w:t>
      </w:r>
      <w:hyperlink r:id="rId60">
        <w:r>
          <w:rPr>
            <w:rStyle w:val="Hyperlink"/>
          </w:rPr>
          <w:t xml:space="preserve">[27]</w:t>
        </w:r>
      </w:hyperlink>
      <w:hyperlink r:id="rId61">
        <w:r>
          <w:rPr>
            <w:rStyle w:val="Hyperlink"/>
          </w:rPr>
          <w:t xml:space="preserve">[28]</w:t>
        </w:r>
      </w:hyperlink>
      <w:r>
        <w:t xml:space="preserve">:</w:t>
      </w:r>
    </w:p>
    <w:p>
      <w:pPr>
        <w:pStyle w:val="Compact"/>
        <w:numPr>
          <w:ilvl w:val="0"/>
          <w:numId w:val="1006"/>
        </w:numPr>
      </w:pPr>
      <w:r>
        <w:rPr>
          <w:b/>
          <w:bCs/>
        </w:rPr>
        <w:t xml:space="preserve">Analytics Expert Agent:</w:t>
      </w:r>
      <w:r>
        <w:t xml:space="preserve"> </w:t>
      </w:r>
      <w:r>
        <w:t xml:space="preserve">Task this agent with data analysis and algorithm design for the coaching metrics. It can help design how to calculate completeness or identify missed codes. This aligns with the</w:t>
      </w:r>
      <w:r>
        <w:t xml:space="preserve"> </w:t>
      </w:r>
      <w:r>
        <w:rPr>
          <w:i/>
          <w:iCs/>
        </w:rPr>
        <w:t xml:space="preserve">AI Analytics Agent</w:t>
      </w:r>
      <w:r>
        <w:t xml:space="preserve"> </w:t>
      </w:r>
      <w:r>
        <w:t xml:space="preserve">concept (used for dashboard data)</w:t>
      </w:r>
      <w:hyperlink r:id="rId40">
        <w:r>
          <w:rPr>
            <w:rStyle w:val="Hyperlink"/>
          </w:rPr>
          <w:t xml:space="preserve">[14]</w:t>
        </w:r>
      </w:hyperlink>
      <w:r>
        <w:t xml:space="preserve">.</w:t>
      </w:r>
    </w:p>
    <w:p>
      <w:pPr>
        <w:pStyle w:val="Compact"/>
        <w:numPr>
          <w:ilvl w:val="0"/>
          <w:numId w:val="1006"/>
        </w:numPr>
      </w:pPr>
      <w:r>
        <w:rPr>
          <w:b/>
          <w:bCs/>
        </w:rPr>
        <w:t xml:space="preserve">UI/UX Design Agent:</w:t>
      </w:r>
      <w:r>
        <w:t xml:space="preserve"> </w:t>
      </w:r>
      <w:r>
        <w:t xml:space="preserve">Utilize another GPT-5 (or a design-specific model) to create wireframes and UI concepts for the dashboard. Provide it with details on what metrics and charts are needed. This agent can draft the layout, suggest color schemes for heatmaps, and ensure the dashboard is user-friendly (like the</w:t>
      </w:r>
      <w:r>
        <w:t xml:space="preserve"> </w:t>
      </w:r>
      <w:r>
        <w:rPr>
          <w:i/>
          <w:iCs/>
        </w:rPr>
        <w:t xml:space="preserve">AI Design Agent</w:t>
      </w:r>
      <w:r>
        <w:t xml:space="preserve"> </w:t>
      </w:r>
      <w:r>
        <w:t xml:space="preserve">did for mockups</w:t>
      </w:r>
      <w:hyperlink r:id="rId60">
        <w:r>
          <w:rPr>
            <w:rStyle w:val="Hyperlink"/>
          </w:rPr>
          <w:t xml:space="preserve">[27]</w:t>
        </w:r>
      </w:hyperlink>
      <w:r>
        <w:t xml:space="preserve">).</w:t>
      </w:r>
    </w:p>
    <w:p>
      <w:pPr>
        <w:pStyle w:val="Compact"/>
        <w:numPr>
          <w:ilvl w:val="0"/>
          <w:numId w:val="1006"/>
        </w:numPr>
      </w:pPr>
      <w:r>
        <w:rPr>
          <w:b/>
          <w:bCs/>
        </w:rPr>
        <w:t xml:space="preserve">Project Management Agent:</w:t>
      </w:r>
      <w:r>
        <w:t xml:space="preserve"> </w:t>
      </w:r>
      <w:r>
        <w:t xml:space="preserve">Have an AI agent keep track of tasks, timelines, and integration points (similar to an AI PM). It can break the project into sprints and ensure nothing is overlooked (e.g. data privacy checks).</w:t>
      </w:r>
    </w:p>
    <w:p>
      <w:pPr>
        <w:pStyle w:val="Compact"/>
        <w:numPr>
          <w:ilvl w:val="0"/>
          <w:numId w:val="1006"/>
        </w:numPr>
      </w:pPr>
      <w:r>
        <w:rPr>
          <w:b/>
          <w:bCs/>
        </w:rPr>
        <w:t xml:space="preserve">Compliance/Security Agent:</w:t>
      </w:r>
      <w:r>
        <w:t xml:space="preserve"> </w:t>
      </w:r>
      <w:r>
        <w:t xml:space="preserve">Configure an agent with knowledge of healthcare privacy (HIPAA) and security best practices. It will review your design and code suggestions to ensure all PHI is handled properly, encryption is used as needed, and policies are documented (just as RevenuePilot’s plan used an</w:t>
      </w:r>
      <w:r>
        <w:t xml:space="preserve"> </w:t>
      </w:r>
      <w:r>
        <w:rPr>
          <w:i/>
          <w:iCs/>
        </w:rPr>
        <w:t xml:space="preserve">AI Compliance Agent</w:t>
      </w:r>
      <w:r>
        <w:t xml:space="preserve"> </w:t>
      </w:r>
      <w:r>
        <w:t xml:space="preserve">for drafting policies</w:t>
      </w:r>
      <w:hyperlink r:id="rId60">
        <w:r>
          <w:rPr>
            <w:rStyle w:val="Hyperlink"/>
          </w:rPr>
          <w:t xml:space="preserve">[27]</w:t>
        </w:r>
      </w:hyperlink>
      <w:r>
        <w:t xml:space="preserve">).</w:t>
      </w:r>
    </w:p>
    <w:p>
      <w:pPr>
        <w:pStyle w:val="Compact"/>
        <w:numPr>
          <w:ilvl w:val="0"/>
          <w:numId w:val="1006"/>
        </w:numPr>
      </w:pPr>
      <w:r>
        <w:t xml:space="preserve">Optionally, an</w:t>
      </w:r>
      <w:r>
        <w:t xml:space="preserve"> </w:t>
      </w:r>
      <w:r>
        <w:rPr>
          <w:b/>
          <w:bCs/>
        </w:rPr>
        <w:t xml:space="preserve">AI Testing Agent</w:t>
      </w:r>
      <w:r>
        <w:t xml:space="preserve"> </w:t>
      </w:r>
      <w:r>
        <w:t xml:space="preserve">could also be used later to generate test cases and data.</w:t>
      </w:r>
    </w:p>
    <w:p>
      <w:pPr>
        <w:pStyle w:val="FirstParagraph"/>
      </w:pPr>
      <w:r>
        <w:t xml:space="preserve">Set up each agent with a clear prompt about its role. For example, the UI agent gets the prompt:</w:t>
      </w:r>
      <w:r>
        <w:t xml:space="preserve"> </w:t>
      </w:r>
      <w:r>
        <w:rPr>
          <w:i/>
          <w:iCs/>
        </w:rPr>
        <w:t xml:space="preserve">“You are a UI/UX expert designing an admin analytics dashboard for clinicians’ documentation metrics. Generate a layout with charts for X, Y, Z...”</w:t>
      </w:r>
      <w:r>
        <w:t xml:space="preserve"> </w:t>
      </w:r>
      <w:r>
        <w:t xml:space="preserve">This multi-agent approach ensures you cover all angles (design, analytics, etc.) in parallel, much like assembling a team of specialists. Keep communication channels open (perhaps a shared doc or Slack with the various agent outputs) so the code agent can incorporate the design agent’s UI recommendations, and so on.</w:t>
      </w:r>
    </w:p>
    <w:p>
      <w:pPr>
        <w:numPr>
          <w:ilvl w:val="0"/>
          <w:numId w:val="1007"/>
        </w:numPr>
      </w:pPr>
      <w:r>
        <w:rPr>
          <w:b/>
          <w:bCs/>
        </w:rPr>
        <w:t xml:space="preserve">Scaffold the Module Codebase:</w:t>
      </w:r>
      <w:r>
        <w:t xml:space="preserve"> </w:t>
      </w:r>
      <w:r>
        <w:t xml:space="preserve">With the planning in hand, begin coding by setting up the basic project structure. Create a new branch or folder in the existing RevenuePilot repo for this module. Use the GPT-5 code assistant to quickly scaffold the front-end and back-end components. For the front-end: initialize the Electron + React environment (if not already), and create placeholder pages for the “Admin Coaching Dashboard”. For the back-end: set up endpoints or services for coaching analysis. Leverage the agent to generate boilerplate code. For example, you can ask it to create a new React route and page for the dashboard, or to scaffold an Express.js route for submitting transcripts to the analysis service. This corresponds to steps 2 and 3 of the roadmap – setting up UI layouts and app scaffolding with help from the design and code agents</w:t>
      </w:r>
      <w:hyperlink r:id="rId39">
        <w:r>
          <w:rPr>
            <w:rStyle w:val="Hyperlink"/>
          </w:rPr>
          <w:t xml:space="preserve">[13]</w:t>
        </w:r>
      </w:hyperlink>
      <w:r>
        <w:t xml:space="preserve">. Ensure the development environment is ready (Node, Python, database connection, etc.) – the plan’s tooling setup (Node.js, Electron, OpenAI API keys) should be done first if not already</w:t>
      </w:r>
      <w:hyperlink r:id="rId62">
        <w:r>
          <w:rPr>
            <w:rStyle w:val="Hyperlink"/>
          </w:rPr>
          <w:t xml:space="preserve">[29]</w:t>
        </w:r>
      </w:hyperlink>
      <w:r>
        <w:t xml:space="preserve">. At this stage, don’t worry about detailed functionality; focus on creating the structure (files, components, navigation) and verifying that the app runs with a new “Coaching Dashboard” menu item visible (even if empty).</w:t>
      </w:r>
    </w:p>
    <w:p>
      <w:pPr>
        <w:numPr>
          <w:ilvl w:val="0"/>
          <w:numId w:val="1007"/>
        </w:numPr>
      </w:pPr>
      <w:r>
        <w:rPr>
          <w:b/>
          <w:bCs/>
        </w:rPr>
        <w:t xml:space="preserve">Integrate AI Analysis Functions:</w:t>
      </w:r>
      <w:r>
        <w:t xml:space="preserve"> </w:t>
      </w:r>
      <w:r>
        <w:t xml:space="preserve">Now, implement the core logic for computing the coaching metrics. This involves both back-end analysis code and possibly some model integration. Start by writing a function (in Python or Node, depending on where analysis runs) to accept an encounter’s transcript and note, and output the metrics JSON. Use the</w:t>
      </w:r>
      <w:r>
        <w:t xml:space="preserve"> </w:t>
      </w:r>
      <w:r>
        <w:rPr>
          <w:b/>
          <w:bCs/>
        </w:rPr>
        <w:t xml:space="preserve">GPT-5 analytics agent</w:t>
      </w:r>
      <w:r>
        <w:t xml:space="preserve"> </w:t>
      </w:r>
      <w:r>
        <w:t xml:space="preserve">to help craft this. For example, feed it a sample transcript and note and ask it to identify missing pieces or rate completeness – refine this into a systematic approach. You might prompt GPT-5 to</w:t>
      </w:r>
      <w:r>
        <w:t xml:space="preserve"> </w:t>
      </w:r>
      <w:r>
        <w:rPr>
          <w:i/>
          <w:iCs/>
        </w:rPr>
        <w:t xml:space="preserve">“List the steps to compare a transcript and note for completeness and fidelity”</w:t>
      </w:r>
      <w:r>
        <w:t xml:space="preserve">, then turn that into code. Develop each metric one by one: a function to check completeness (perhaps using keyword matching or calling a language model with a prompt), a function to detect missed codes (maybe by calling an existing coding suggestion API and comparing results), etc. The code assistant can generate code snippets like a function to calculate overlap of medical terms between two texts, or to query OpenAI’s API with a specific prompt (ensure to follow any prompt templates that yield structured output). Manage these in an “analytics” module or extend the existing Analytics Agent logic</w:t>
      </w:r>
      <w:hyperlink r:id="rId33">
        <w:r>
          <w:rPr>
            <w:rStyle w:val="Hyperlink"/>
          </w:rPr>
          <w:t xml:space="preserve">[9]</w:t>
        </w:r>
      </w:hyperlink>
      <w:r>
        <w:t xml:space="preserve">. Make sure to incorporate de-identification: before sending any text to GPT-5 or OpenAI, run the de-ID function already present in the platform</w:t>
      </w:r>
      <w:hyperlink r:id="rId63">
        <w:r>
          <w:rPr>
            <w:rStyle w:val="Hyperlink"/>
          </w:rPr>
          <w:t xml:space="preserve">[30]</w:t>
        </w:r>
      </w:hyperlink>
      <w:r>
        <w:t xml:space="preserve">. On the front-end, build API integration so that when an admin visits the dashboard, the app calls an endpoint (e.g.</w:t>
      </w:r>
      <w:r>
        <w:t xml:space="preserve"> </w:t>
      </w:r>
      <w:r>
        <w:rPr>
          <w:rStyle w:val="VerbatimChar"/>
        </w:rPr>
        <w:t xml:space="preserve">/api/coachingMetrics?provider=...</w:t>
      </w:r>
      <w:r>
        <w:t xml:space="preserve">) to fetch the processed data. During development, test the analysis functions with sample data (you can record a fake transcript and note to see if the logic correctly flags known omissions). This step aligns with roadmap steps 5 and 6 – building backend AI logic and the feedback mechanism</w:t>
      </w:r>
      <w:hyperlink r:id="rId64">
        <w:r>
          <w:rPr>
            <w:rStyle w:val="Hyperlink"/>
          </w:rPr>
          <w:t xml:space="preserve">[31]</w:t>
        </w:r>
      </w:hyperlink>
      <w:r>
        <w:t xml:space="preserve">.</w:t>
      </w:r>
    </w:p>
    <w:p>
      <w:pPr>
        <w:numPr>
          <w:ilvl w:val="0"/>
          <w:numId w:val="1007"/>
        </w:numPr>
      </w:pPr>
      <w:r>
        <w:rPr>
          <w:b/>
          <w:bCs/>
        </w:rPr>
        <w:t xml:space="preserve">Build and Visualize Dashboard Components:</w:t>
      </w:r>
      <w:r>
        <w:t xml:space="preserve"> </w:t>
      </w:r>
      <w:r>
        <w:t xml:space="preserve">With data being produced, design the dashboard UI to display it. Use the UI/UX agent’s wireframes as a guide to implement React components for charts and tables. You might use libraries like Recharts or Chart.js for graphs (GPT-5 can even generate sample code for a heatmap chart given a data array). Create components such as</w:t>
      </w:r>
      <w:r>
        <w:t xml:space="preserve"> </w:t>
      </w:r>
      <w:r>
        <w:rPr>
          <w:rStyle w:val="VerbatimChar"/>
        </w:rPr>
        <w:t xml:space="preserve">CompletenessTrendChart</w:t>
      </w:r>
      <w:r>
        <w:t xml:space="preserve">,</w:t>
      </w:r>
      <w:r>
        <w:t xml:space="preserve"> </w:t>
      </w:r>
      <w:r>
        <w:rPr>
          <w:rStyle w:val="VerbatimChar"/>
        </w:rPr>
        <w:t xml:space="preserve">ProviderScorecardTable</w:t>
      </w:r>
      <w:r>
        <w:t xml:space="preserve">, and so on. The design agent can help refine the aesthetics (e.g. color gradients for the heatmap, ensuring color-blind friendly palettes). Also implement interactive elements: filter dropdowns for provider or date range, and tooltips or pop-ups that show details when a user clicks a data point. For instance, clicking a specific provider’s completeness score could pop up the last 5 encounters and their scores for that provider. Don’t forget to include a section for “AI Coach Summary” if planning to show per-encounter feedback; perhaps an admin can click on an encounter in a table to read the AI’s comments about that note. Throughout this, use the code assistant to expedite development – e.g. “Create a responsive table in React for the data schema X”. At this stage, it’s useful to populate the UI with</w:t>
      </w:r>
      <w:r>
        <w:t xml:space="preserve"> </w:t>
      </w:r>
      <w:r>
        <w:rPr>
          <w:b/>
          <w:bCs/>
        </w:rPr>
        <w:t xml:space="preserve">dummy data</w:t>
      </w:r>
      <w:r>
        <w:t xml:space="preserve"> </w:t>
      </w:r>
      <w:r>
        <w:t xml:space="preserve">(perhaps generated by the AI in step 4) to test layouts. This step corresponds to roadmap step 9 – creating the dashboard UI and connecting it to the analytics backend</w:t>
      </w:r>
      <w:hyperlink r:id="rId40">
        <w:r>
          <w:rPr>
            <w:rStyle w:val="Hyperlink"/>
          </w:rPr>
          <w:t xml:space="preserve">[14]</w:t>
        </w:r>
      </w:hyperlink>
      <w:r>
        <w:t xml:space="preserve">. As you get the actual analysis output flowing from step 4, bind the real data to the components and ensure everything updates correctly when filters change.</w:t>
      </w:r>
    </w:p>
    <w:p>
      <w:pPr>
        <w:numPr>
          <w:ilvl w:val="0"/>
          <w:numId w:val="1007"/>
        </w:numPr>
      </w:pPr>
      <w:r>
        <w:rPr>
          <w:b/>
          <w:bCs/>
        </w:rPr>
        <w:t xml:space="preserve">Test and Deploy with Clinic Data:</w:t>
      </w:r>
      <w:r>
        <w:t xml:space="preserve"> </w:t>
      </w:r>
      <w:r>
        <w:t xml:space="preserve">Now it’s time to validate the module with real or realistic data. Before deploying anywhere, create a set of</w:t>
      </w:r>
      <w:r>
        <w:t xml:space="preserve"> </w:t>
      </w:r>
      <w:r>
        <w:rPr>
          <w:b/>
          <w:bCs/>
        </w:rPr>
        <w:t xml:space="preserve">test cases</w:t>
      </w:r>
      <w:r>
        <w:t xml:space="preserve">. The AI testing agent (or even the GPT-5 code assistant) can help generate synthetic encounter transcripts and notes with known issues. For example, make a test note that intentionally leaves out a complaint that’s in the transcript, and see if the completeness metric catches it. Also test edge cases: very short notes, very long notes, different specialties if applicable. Write unit tests for the analysis functions (GPT-5 can draft test code given the function specs). Additionally, perform end-to-end tests: run a mock encounter through (transcript + note in, get dashboard output out). Once satisfied, proceed to a pilot deployment. According to the plan, the initial pilot is in the founder’s clinic</w:t>
      </w:r>
      <w:hyperlink r:id="rId65">
        <w:r>
          <w:rPr>
            <w:rStyle w:val="Hyperlink"/>
          </w:rPr>
          <w:t xml:space="preserve">[32]</w:t>
        </w:r>
      </w:hyperlink>
      <w:r>
        <w:t xml:space="preserve">, which is a controlled environment. Deploy the updated application (perhaps as an update to the Electron app or a web dashboard) and have a few providers use it. Collect their real encounter data and see what the module reports. Have supervisors review the dashboard to confirm it provides helpful insights. This is essentially following the Pilot Test plan</w:t>
      </w:r>
      <w:hyperlink r:id="rId66">
        <w:r>
          <w:rPr>
            <w:rStyle w:val="Hyperlink"/>
          </w:rPr>
          <w:t xml:space="preserve">[33]</w:t>
        </w:r>
      </w:hyperlink>
      <w:r>
        <w:t xml:space="preserve">: gather pre- and post-module metrics, survey users for feedback on the coaching features, and refine accordingly. Monitor performance (the analysis should not be too slow – if processing an encounter takes too long, consider queueing and background processing so as not to slow the app for end users). Ensure privacy compliance is double-checked by the compliance agent before full deployment (e.g. verify that no raw PHI is inadvertently logged or stored). Finally, incorporate any feedback: maybe providers want more clarity in the AI feedback phrasing, or admins want an export feature for the data – these can be iteratively added. Once the module has been vetted in pilot, roll it out broadly as part of the next version release of RevenuePilot.</w:t>
      </w:r>
    </w:p>
    <w:p>
      <w:pPr>
        <w:pStyle w:val="FirstParagraph"/>
      </w:pPr>
      <w:r>
        <w:t xml:space="preserve">By following these steps – and utilizing GPT-5 and specialized agents throughout – an intermediate developer can efficiently build the coaching module. This approach mirrors how RevenuePilot’s team planned to use AI agents for coding, design, and compliance support</w:t>
      </w:r>
      <w:hyperlink r:id="rId60">
        <w:r>
          <w:rPr>
            <w:rStyle w:val="Hyperlink"/>
          </w:rPr>
          <w:t xml:space="preserve">[27]</w:t>
        </w:r>
      </w:hyperlink>
      <w:hyperlink r:id="rId61">
        <w:r>
          <w:rPr>
            <w:rStyle w:val="Hyperlink"/>
          </w:rPr>
          <w:t xml:space="preserve">[28]</w:t>
        </w:r>
      </w:hyperlink>
      <w:r>
        <w:t xml:space="preserve">, effectively multiplying the development capacity. The end result will be a robust, well-integrated module that adds significant value to the platform, delivered in a timely and secure manner.</w:t>
      </w:r>
    </w:p>
    <w:p>
      <w:pPr>
        <w:pStyle w:val="BodyText"/>
      </w:pPr>
      <w:r>
        <w:rPr>
          <w:b/>
          <w:bCs/>
        </w:rPr>
        <w:t xml:space="preserve">Sources:</w:t>
      </w:r>
    </w:p>
    <w:p>
      <w:pPr>
        <w:pStyle w:val="Compact"/>
        <w:numPr>
          <w:ilvl w:val="0"/>
          <w:numId w:val="1008"/>
        </w:numPr>
      </w:pPr>
      <w:r>
        <w:t xml:space="preserve">RevenuePilot Internal Plan – Executive Summary, Features, Architecture</w:t>
      </w:r>
      <w:hyperlink r:id="rId21">
        <w:r>
          <w:rPr>
            <w:rStyle w:val="Hyperlink"/>
          </w:rPr>
          <w:t xml:space="preserve">[1]</w:t>
        </w:r>
      </w:hyperlink>
      <w:hyperlink r:id="rId28">
        <w:r>
          <w:rPr>
            <w:rStyle w:val="Hyperlink"/>
          </w:rPr>
          <w:t xml:space="preserve">[6]</w:t>
        </w:r>
      </w:hyperlink>
      <w:hyperlink r:id="rId31">
        <w:r>
          <w:rPr>
            <w:rStyle w:val="Hyperlink"/>
          </w:rPr>
          <w:t xml:space="preserve">[7]</w:t>
        </w:r>
      </w:hyperlink>
    </w:p>
    <w:p>
      <w:pPr>
        <w:pStyle w:val="Compact"/>
        <w:numPr>
          <w:ilvl w:val="0"/>
          <w:numId w:val="1008"/>
        </w:numPr>
      </w:pPr>
      <w:r>
        <w:t xml:space="preserve">RevenuePilot Internal Plan – AI Agents and Roadmap</w:t>
      </w:r>
      <w:hyperlink r:id="rId60">
        <w:r>
          <w:rPr>
            <w:rStyle w:val="Hyperlink"/>
          </w:rPr>
          <w:t xml:space="preserve">[27]</w:t>
        </w:r>
      </w:hyperlink>
      <w:hyperlink r:id="rId67">
        <w:r>
          <w:rPr>
            <w:rStyle w:val="Hyperlink"/>
          </w:rPr>
          <w:t xml:space="preserve">[34]</w:t>
        </w:r>
      </w:hyperlink>
      <w:hyperlink r:id="rId40">
        <w:r>
          <w:rPr>
            <w:rStyle w:val="Hyperlink"/>
          </w:rPr>
          <w:t xml:space="preserve">[14]</w:t>
        </w:r>
      </w:hyperlink>
      <w:hyperlink r:id="rId66">
        <w:r>
          <w:rPr>
            <w:rStyle w:val="Hyperlink"/>
          </w:rPr>
          <w:t xml:space="preserve">[33]</w:t>
        </w:r>
      </w:hyperlink>
    </w:p>
    <w:p>
      <w:pPr>
        <w:pStyle w:val="Compact"/>
        <w:numPr>
          <w:ilvl w:val="0"/>
          <w:numId w:val="1008"/>
        </w:numPr>
      </w:pPr>
      <w:r>
        <w:t xml:space="preserve">Abridge AI Documentation Evaluation – Methods for measuring note factuality &amp; completeness</w:t>
      </w:r>
      <w:hyperlink r:id="rId23">
        <w:r>
          <w:rPr>
            <w:rStyle w:val="Hyperlink"/>
          </w:rPr>
          <w:t xml:space="preserve">[2]</w:t>
        </w:r>
      </w:hyperlink>
    </w:p>
    <w:p>
      <w:pPr>
        <w:pStyle w:val="Compact"/>
        <w:numPr>
          <w:ilvl w:val="0"/>
          <w:numId w:val="1008"/>
        </w:numPr>
      </w:pPr>
      <w:r>
        <w:t xml:space="preserve">Mobius MD (2024) – PDQI-9 note quality criteria and common documentation errors</w:t>
      </w:r>
      <w:hyperlink r:id="rId24">
        <w:r>
          <w:rPr>
            <w:rStyle w:val="Hyperlink"/>
          </w:rPr>
          <w:t xml:space="preserve">[3]</w:t>
        </w:r>
      </w:hyperlink>
      <w:hyperlink r:id="rId25">
        <w:r>
          <w:rPr>
            <w:rStyle w:val="Hyperlink"/>
          </w:rPr>
          <w:t xml:space="preserve">[4]</w:t>
        </w:r>
      </w:hyperlink>
    </w:p>
    <w:p>
      <w:pPr>
        <w:pStyle w:val="Compact"/>
        <w:numPr>
          <w:ilvl w:val="0"/>
          <w:numId w:val="1008"/>
        </w:numPr>
      </w:pPr>
      <w:r>
        <w:t xml:space="preserve">Future Medicine AI (2024) – Ambient AI study showing improved documentation quality (SAIL score)</w:t>
      </w:r>
      <w:hyperlink r:id="rId57">
        <w:r>
          <w:rPr>
            <w:rStyle w:val="Hyperlink"/>
          </w:rPr>
          <w:t xml:space="preserve">[35]</w:t>
        </w:r>
      </w:hyperlink>
    </w:p>
    <w:p>
      <w:pPr>
        <w:pStyle w:val="Compact"/>
        <w:numPr>
          <w:ilvl w:val="0"/>
          <w:numId w:val="1008"/>
        </w:numPr>
      </w:pPr>
      <w:r>
        <w:t xml:space="preserve">Calonji (2025) – ROI of AI documentation tools (undercoding reduction, completeness improvement)</w:t>
      </w:r>
      <w:hyperlink r:id="rId46">
        <w:r>
          <w:rPr>
            <w:rStyle w:val="Hyperlink"/>
          </w:rPr>
          <w:t xml:space="preserve">[17]</w:t>
        </w:r>
      </w:hyperlink>
      <w:hyperlink r:id="rId47">
        <w:r>
          <w:rPr>
            <w:rStyle w:val="Hyperlink"/>
          </w:rPr>
          <w:t xml:space="preserve">[18]</w:t>
        </w:r>
      </w:hyperlink>
    </w:p>
    <w:p>
      <w:pPr>
        <w:pStyle w:val="Compact"/>
        <w:numPr>
          <w:ilvl w:val="0"/>
          <w:numId w:val="1008"/>
        </w:numPr>
      </w:pPr>
      <w:r>
        <w:t xml:space="preserve">AMA/JAMIA Studies – Physician documentation burden and need for improvement</w:t>
      </w:r>
      <w:hyperlink r:id="rId56">
        <w:r>
          <w:rPr>
            <w:rStyle w:val="Hyperlink"/>
          </w:rPr>
          <w:t xml:space="preserve">[25]</w:t>
        </w:r>
      </w:hyperlink>
      <w:r>
        <w:t xml:space="preserve">.</w:t>
      </w:r>
    </w:p>
    <w:bookmarkEnd w:id="68"/>
    <w:bookmarkEnd w:id="69"/>
    <w:bookmarkEnd w:id="70"/>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31">
        <w:r>
          <w:rPr>
            <w:rStyle w:val="Hyperlink"/>
          </w:rPr>
          <w:t xml:space="preserve">[7]</w:t>
        </w:r>
      </w:hyperlink>
      <w:r>
        <w:t xml:space="preserve"> </w:t>
      </w:r>
      <w:hyperlink r:id="rId32">
        <w:r>
          <w:rPr>
            <w:rStyle w:val="Hyperlink"/>
          </w:rPr>
          <w:t xml:space="preserve">[8]</w:t>
        </w:r>
      </w:hyperlink>
      <w:r>
        <w:t xml:space="preserve"> </w:t>
      </w:r>
      <w:hyperlink r:id="rId33">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hyperlink r:id="rId39">
        <w:r>
          <w:rPr>
            <w:rStyle w:val="Hyperlink"/>
          </w:rPr>
          <w:t xml:space="preserve">[13]</w:t>
        </w:r>
      </w:hyperlink>
      <w:r>
        <w:t xml:space="preserve"> </w:t>
      </w:r>
      <w:hyperlink r:id="rId40">
        <w:r>
          <w:rPr>
            <w:rStyle w:val="Hyperlink"/>
          </w:rPr>
          <w:t xml:space="preserve">[14]</w:t>
        </w:r>
      </w:hyperlink>
      <w:r>
        <w:t xml:space="preserve"> </w:t>
      </w:r>
      <w:hyperlink r:id="rId42">
        <w:r>
          <w:rPr>
            <w:rStyle w:val="Hyperlink"/>
          </w:rPr>
          <w:t xml:space="preserve">[15]</w:t>
        </w:r>
      </w:hyperlink>
      <w:r>
        <w:t xml:space="preserve"> </w:t>
      </w:r>
      <w:hyperlink r:id="rId45">
        <w:r>
          <w:rPr>
            <w:rStyle w:val="Hyperlink"/>
          </w:rPr>
          <w:t xml:space="preserve">[16]</w:t>
        </w:r>
      </w:hyperlink>
      <w:r>
        <w:t xml:space="preserve"> </w:t>
      </w:r>
      <w:hyperlink r:id="rId54">
        <w:r>
          <w:rPr>
            <w:rStyle w:val="Hyperlink"/>
          </w:rPr>
          <w:t xml:space="preserve">[23]</w:t>
        </w:r>
      </w:hyperlink>
      <w:r>
        <w:t xml:space="preserve"> </w:t>
      </w:r>
      <w:hyperlink r:id="rId60">
        <w:r>
          <w:rPr>
            <w:rStyle w:val="Hyperlink"/>
          </w:rPr>
          <w:t xml:space="preserve">[27]</w:t>
        </w:r>
      </w:hyperlink>
      <w:r>
        <w:t xml:space="preserve"> </w:t>
      </w:r>
      <w:hyperlink r:id="rId61">
        <w:r>
          <w:rPr>
            <w:rStyle w:val="Hyperlink"/>
          </w:rPr>
          <w:t xml:space="preserve">[28]</w:t>
        </w:r>
      </w:hyperlink>
      <w:r>
        <w:t xml:space="preserve"> </w:t>
      </w:r>
      <w:hyperlink r:id="rId62">
        <w:r>
          <w:rPr>
            <w:rStyle w:val="Hyperlink"/>
          </w:rPr>
          <w:t xml:space="preserve">[29]</w:t>
        </w:r>
      </w:hyperlink>
      <w:r>
        <w:t xml:space="preserve"> </w:t>
      </w:r>
      <w:hyperlink r:id="rId63">
        <w:r>
          <w:rPr>
            <w:rStyle w:val="Hyperlink"/>
          </w:rPr>
          <w:t xml:space="preserve">[30]</w:t>
        </w:r>
      </w:hyperlink>
      <w:r>
        <w:t xml:space="preserve"> </w:t>
      </w:r>
      <w:hyperlink r:id="rId64">
        <w:r>
          <w:rPr>
            <w:rStyle w:val="Hyperlink"/>
          </w:rPr>
          <w:t xml:space="preserve">[31]</w:t>
        </w:r>
      </w:hyperlink>
      <w:r>
        <w:t xml:space="preserve"> </w:t>
      </w:r>
      <w:hyperlink r:id="rId65">
        <w:r>
          <w:rPr>
            <w:rStyle w:val="Hyperlink"/>
          </w:rPr>
          <w:t xml:space="preserve">[32]</w:t>
        </w:r>
      </w:hyperlink>
      <w:r>
        <w:t xml:space="preserve"> </w:t>
      </w:r>
      <w:hyperlink r:id="rId66">
        <w:r>
          <w:rPr>
            <w:rStyle w:val="Hyperlink"/>
          </w:rPr>
          <w:t xml:space="preserve">[33]</w:t>
        </w:r>
      </w:hyperlink>
      <w:r>
        <w:t xml:space="preserve"> </w:t>
      </w:r>
      <w:hyperlink r:id="rId67">
        <w:r>
          <w:rPr>
            <w:rStyle w:val="Hyperlink"/>
          </w:rPr>
          <w:t xml:space="preserve">[34]</w:t>
        </w:r>
      </w:hyperlink>
      <w:r>
        <w:t xml:space="preserve"> </w:t>
      </w:r>
      <w:r>
        <w:t xml:space="preserve">RevenuePilot Plan.doc</w:t>
      </w:r>
    </w:p>
    <w:p>
      <w:pPr>
        <w:pStyle w:val="BodyText"/>
      </w:pPr>
      <w:hyperlink r:id="rId71">
        <w:r>
          <w:rPr>
            <w:rStyle w:val="Hyperlink"/>
          </w:rPr>
          <w:t xml:space="preserve">file://file-L1BpVzar5bJjBb4P7KeJ9G</w:t>
        </w:r>
      </w:hyperlink>
    </w:p>
    <w:p>
      <w:pPr>
        <w:pStyle w:val="BodyText"/>
      </w:pPr>
      <w:hyperlink r:id="rId23">
        <w:r>
          <w:rPr>
            <w:rStyle w:val="Hyperlink"/>
          </w:rPr>
          <w:t xml:space="preserve">[2]</w:t>
        </w:r>
      </w:hyperlink>
      <w:r>
        <w:t xml:space="preserve"> </w:t>
      </w:r>
      <w:r>
        <w:t xml:space="preserve">Pioneering the Science of AI Evaluation</w:t>
      </w:r>
    </w:p>
    <w:p>
      <w:pPr>
        <w:pStyle w:val="BodyText"/>
      </w:pPr>
      <w:hyperlink r:id="rId72">
        <w:r>
          <w:rPr>
            <w:rStyle w:val="Hyperlink"/>
          </w:rPr>
          <w:t xml:space="preserve">https://www.abridge.com/ai/science-ai-evaluation</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r>
        <w:t xml:space="preserve">How accurate are AI-generated clinical notes? - Mobius MD</w:t>
      </w:r>
    </w:p>
    <w:p>
      <w:pPr>
        <w:pStyle w:val="BodyText"/>
      </w:pPr>
      <w:hyperlink r:id="rId73">
        <w:r>
          <w:rPr>
            <w:rStyle w:val="Hyperlink"/>
          </w:rPr>
          <w:t xml:space="preserve">https://www.mobius.md/blog/how-accurate-are-ai-generated-clinical-notes</w:t>
        </w:r>
      </w:hyperlink>
    </w:p>
    <w:p>
      <w:pPr>
        <w:pStyle w:val="BodyText"/>
      </w:pPr>
      <w:hyperlink r:id="rId46">
        <w:r>
          <w:rPr>
            <w:rStyle w:val="Hyperlink"/>
          </w:rPr>
          <w:t xml:space="preserve">[17]</w:t>
        </w:r>
      </w:hyperlink>
      <w:r>
        <w:t xml:space="preserve"> </w:t>
      </w:r>
      <w:hyperlink r:id="rId47">
        <w:r>
          <w:rPr>
            <w:rStyle w:val="Hyperlink"/>
          </w:rPr>
          <w:t xml:space="preserve">[18]</w:t>
        </w:r>
      </w:hyperlink>
      <w:r>
        <w:t xml:space="preserve"> </w:t>
      </w:r>
      <w:hyperlink r:id="rId48">
        <w:r>
          <w:rPr>
            <w:rStyle w:val="Hyperlink"/>
          </w:rPr>
          <w:t xml:space="preserve">[19]</w:t>
        </w:r>
      </w:hyperlink>
      <w:r>
        <w:t xml:space="preserve"> </w:t>
      </w:r>
      <w:hyperlink r:id="rId49">
        <w:r>
          <w:rPr>
            <w:rStyle w:val="Hyperlink"/>
          </w:rPr>
          <w:t xml:space="preserve">[20]</w:t>
        </w:r>
      </w:hyperlink>
      <w:r>
        <w:t xml:space="preserve"> </w:t>
      </w:r>
      <w:hyperlink r:id="rId55">
        <w:r>
          <w:rPr>
            <w:rStyle w:val="Hyperlink"/>
          </w:rPr>
          <w:t xml:space="preserve">[24]</w:t>
        </w:r>
      </w:hyperlink>
      <w:r>
        <w:t xml:space="preserve"> </w:t>
      </w:r>
      <w:r>
        <w:t xml:space="preserve">The ROI of AI in Clinical Documentation: Time Saved vs. Revenue Gained | Calonji</w:t>
      </w:r>
    </w:p>
    <w:p>
      <w:pPr>
        <w:pStyle w:val="BodyText"/>
      </w:pPr>
      <w:hyperlink r:id="rId74">
        <w:r>
          <w:rPr>
            <w:rStyle w:val="Hyperlink"/>
          </w:rPr>
          <w:t xml:space="preserve">https://www.calonji.com/blog/the-roi-of-ai-in-clinical-documentation-time-saved-vs-revenue-gained</w:t>
        </w:r>
      </w:hyperlink>
    </w:p>
    <w:p>
      <w:pPr>
        <w:pStyle w:val="BodyText"/>
      </w:pPr>
      <w:hyperlink r:id="rId51">
        <w:r>
          <w:rPr>
            <w:rStyle w:val="Hyperlink"/>
          </w:rPr>
          <w:t xml:space="preserve">[21]</w:t>
        </w:r>
      </w:hyperlink>
      <w:r>
        <w:t xml:space="preserve"> </w:t>
      </w:r>
      <w:r>
        <w:t xml:space="preserve">Audit and feedback to reduce unwarranted clinical variation at scale</w:t>
      </w:r>
    </w:p>
    <w:p>
      <w:pPr>
        <w:pStyle w:val="BodyText"/>
      </w:pPr>
      <w:hyperlink r:id="rId75">
        <w:r>
          <w:rPr>
            <w:rStyle w:val="Hyperlink"/>
          </w:rPr>
          <w:t xml:space="preserve">https://pmc.ncbi.nlm.nih.gov/articles/PMC10714549/</w:t>
        </w:r>
      </w:hyperlink>
    </w:p>
    <w:p>
      <w:pPr>
        <w:pStyle w:val="BodyText"/>
      </w:pPr>
      <w:hyperlink r:id="rId52">
        <w:r>
          <w:rPr>
            <w:rStyle w:val="Hyperlink"/>
          </w:rPr>
          <w:t xml:space="preserve">[22]</w:t>
        </w:r>
      </w:hyperlink>
      <w:r>
        <w:t xml:space="preserve"> </w:t>
      </w:r>
      <w:r>
        <w:t xml:space="preserve">What is a Clinical Documentation Improvement Specialist? | UAGC</w:t>
      </w:r>
    </w:p>
    <w:p>
      <w:pPr>
        <w:pStyle w:val="BodyText"/>
      </w:pPr>
      <w:hyperlink r:id="rId76">
        <w:r>
          <w:rPr>
            <w:rStyle w:val="Hyperlink"/>
          </w:rPr>
          <w:t xml:space="preserve">https://www.uagc.edu/blog/what-is-a-clinical-documentation-improvement-specialist</w:t>
        </w:r>
      </w:hyperlink>
    </w:p>
    <w:p>
      <w:pPr>
        <w:pStyle w:val="BodyText"/>
      </w:pPr>
      <w:hyperlink r:id="rId56">
        <w:r>
          <w:rPr>
            <w:rStyle w:val="Hyperlink"/>
          </w:rPr>
          <w:t xml:space="preserve">[25]</w:t>
        </w:r>
      </w:hyperlink>
      <w:r>
        <w:t xml:space="preserve"> </w:t>
      </w:r>
      <w:hyperlink r:id="rId57">
        <w:r>
          <w:rPr>
            <w:rStyle w:val="Hyperlink"/>
          </w:rPr>
          <w:t xml:space="preserve">[26]</w:t>
        </w:r>
      </w:hyperlink>
      <w:r>
        <w:t xml:space="preserve"> </w:t>
      </w:r>
      <w:hyperlink r:id="rId57">
        <w:r>
          <w:rPr>
            <w:rStyle w:val="Hyperlink"/>
          </w:rPr>
          <w:t xml:space="preserve">[35]</w:t>
        </w:r>
      </w:hyperlink>
      <w:r>
        <w:t xml:space="preserve"> </w:t>
      </w:r>
      <w:r>
        <w:t xml:space="preserve">Study Shows Ambient AI Tools Could Enhance Clinical Consultations - Future Medicine AI</w:t>
      </w:r>
    </w:p>
    <w:p>
      <w:pPr>
        <w:pStyle w:val="BodyText"/>
      </w:pPr>
      <w:hyperlink r:id="rId77">
        <w:r>
          <w:rPr>
            <w:rStyle w:val="Hyperlink"/>
          </w:rPr>
          <w:t xml:space="preserve">https://www.fmai-hub.com/study-shows-ambient-ai-tools-could-enhance-clinical-consultations/</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file://file-L1BpVzar5bJjBb4P7KeJ9G" TargetMode="External" /><Relationship Type="http://schemas.openxmlformats.org/officeDocument/2006/relationships/hyperlink" Id="rId60" Target="file://file-L1BpVzar5bJjBb4P7KeJ9G#:~:text=%C2%B7%20AI%20Code%20Assistant%20Agent%3A%C2%A0Accelerates,code%20writing%2C%20debugging%2C%20and%20documentation" TargetMode="External" /><Relationship Type="http://schemas.openxmlformats.org/officeDocument/2006/relationships/hyperlink" Id="rId61" Target="file://file-L1BpVzar5bJjBb4P7KeJ9G#:~:text=%C2%B7%20AI%20Content%2FSupport%20Agent%3A%C2%A0Creates%20onboarding%2C,training%2C%20and%20support%20documentation" TargetMode="External" /><Relationship Type="http://schemas.openxmlformats.org/officeDocument/2006/relationships/hyperlink" Id="rId28" Target="file://file-L1BpVzar5bJjBb4P7KeJ9G#:~:text=%C2%B7%20Admin%20Analytics%20Dashboard%3A%20%C2%B7,health%20capture%2C%20and%20user%20satisfaction" TargetMode="External" /><Relationship Type="http://schemas.openxmlformats.org/officeDocument/2006/relationships/hyperlink" Id="rId36" Target="file://file-L1BpVzar5bJjBb4P7KeJ9G#:~:text=%C2%B7%20Admin%20dashboard%C2%A0tracks%20missed%20revenue%2C,compliance%20at%20the%20provider%2Fclinic%20level" TargetMode="External" /><Relationship Type="http://schemas.openxmlformats.org/officeDocument/2006/relationships/hyperlink" Id="rId33" Target="file://file-L1BpVzar5bJjBb4P7KeJ9G#:~:text=%C2%B7%20Analytics%20Agent%3A%C2%A0Gathers%20and%20processes,data%20for%20the%20admin%20dashboard" TargetMode="External" /><Relationship Type="http://schemas.openxmlformats.org/officeDocument/2006/relationships/hyperlink" Id="rId54" Target="file://file-L1BpVzar5bJjBb4P7KeJ9G#:~:text=%C2%B7%20Existing%20tools%20are%20either%C2%A0intrusive,not%20actionable%20in%20real%20time" TargetMode="External" /><Relationship Type="http://schemas.openxmlformats.org/officeDocument/2006/relationships/hyperlink" Id="rId65" Target="file://file-L1BpVzar5bJjBb4P7KeJ9G#:~:text=%C2%B7%20Initial%20pilot%20at%20founder%E2%80%99s,app" TargetMode="External" /><Relationship Type="http://schemas.openxmlformats.org/officeDocument/2006/relationships/hyperlink" Id="rId63" Target="file://file-L1BpVzar5bJjBb4P7KeJ9G#:~:text=%C2%B7%20Local%20de,any%20cloud%20calls" TargetMode="External" /><Relationship Type="http://schemas.openxmlformats.org/officeDocument/2006/relationships/hyperlink" Id="rId42" Target="file://file-L1BpVzar5bJjBb4P7KeJ9G#:~:text=%C2%B7%20Modular%20codebase%20supports%20quick,AI%20and%20clinic%20needs%20evolve" TargetMode="External" /><Relationship Type="http://schemas.openxmlformats.org/officeDocument/2006/relationships/hyperlink" Id="rId34" Target="file://file-L1BpVzar5bJjBb4P7KeJ9G#:~:text=%C2%B7%20Node,calls" TargetMode="External" /><Relationship Type="http://schemas.openxmlformats.org/officeDocument/2006/relationships/hyperlink" Id="rId27" Target="file://file-L1BpVzar5bJjBb4P7KeJ9G#:~:text=%C2%B7%20Outpatient%20clinics%20%28especially%20NP,billing%20opportunities%2C%20and%20poor%20documentation" TargetMode="External" /><Relationship Type="http://schemas.openxmlformats.org/officeDocument/2006/relationships/hyperlink" Id="rId45" Target="file://file-L1BpVzar5bJjBb4P7KeJ9G#:~:text=%C2%B7%20SaaS%20subscription%3A%C2%A0%2499%2Fprovider%2Fmonth%20solo%2C%20%24499%2B%2Fclinic%2Fmonth,group%20analytics%20and%20admin%20features" TargetMode="External" /><Relationship Type="http://schemas.openxmlformats.org/officeDocument/2006/relationships/hyperlink" Id="rId62" Target="file://file-L1BpVzar5bJjBb4P7KeJ9G#:~:text=1,support%20dev%29" TargetMode="External" /><Relationship Type="http://schemas.openxmlformats.org/officeDocument/2006/relationships/hyperlink" Id="rId35" Target="file://file-L1BpVzar5bJjBb4P7KeJ9G#:~:text=10" TargetMode="External" /><Relationship Type="http://schemas.openxmlformats.org/officeDocument/2006/relationships/hyperlink" Id="rId66" Target="file://file-L1BpVzar5bJjBb4P7KeJ9G#:~:text=11,all%20above" TargetMode="External" /><Relationship Type="http://schemas.openxmlformats.org/officeDocument/2006/relationships/hyperlink" Id="rId39" Target="file://file-L1BpVzar5bJjBb4P7KeJ9G#:~:text=2,layouts%20AI%20Design%20agent" TargetMode="External" /><Relationship Type="http://schemas.openxmlformats.org/officeDocument/2006/relationships/hyperlink" Id="rId67" Target="file://file-L1BpVzar5bJjBb4P7KeJ9G#:~:text=3.%20App%20Scaffold%20Electron,shell%20AI%20Code%20assistant" TargetMode="External" /><Relationship Type="http://schemas.openxmlformats.org/officeDocument/2006/relationships/hyperlink" Id="rId32" Target="file://file-L1BpVzar5bJjBb4P7KeJ9G#:~:text=4,return%20structured%20JSON%20with" TargetMode="External" /><Relationship Type="http://schemas.openxmlformats.org/officeDocument/2006/relationships/hyperlink" Id="rId64" Target="file://file-L1BpVzar5bJjBb4P7KeJ9G#:~:text=5,output%20AI%20Code%2FPrompt%20agent%20YES" TargetMode="External" /><Relationship Type="http://schemas.openxmlformats.org/officeDocument/2006/relationships/hyperlink" Id="rId40" Target="file://file-L1BpVzar5bJjBb4P7KeJ9G#:~:text=9,Analytics%20agent" TargetMode="External" /><Relationship Type="http://schemas.openxmlformats.org/officeDocument/2006/relationships/hyperlink" Id="rId31" Target="file://file-L1BpVzar5bJjBb4P7KeJ9G#:~:text=Backend" TargetMode="External" /><Relationship Type="http://schemas.openxmlformats.org/officeDocument/2006/relationships/hyperlink" Id="rId21" Target="file://file-L1BpVzar5bJjBb4P7KeJ9G#:~:text=RevenuePilot%C2%A0is%20an%20AI,errors%2C%20and%20increasing%20documentation%20quality" TargetMode="External" /><Relationship Type="http://schemas.openxmlformats.org/officeDocument/2006/relationships/hyperlink" Id="rId75" Target="https://pmc.ncbi.nlm.nih.gov/articles/PMC10714549/" TargetMode="External" /><Relationship Type="http://schemas.openxmlformats.org/officeDocument/2006/relationships/hyperlink" Id="rId51" Target="https://pmc.ncbi.nlm.nih.gov/articles/PMC10714549/#:~:text=Audit%20and%20feedback%20to%20reduce,effectiveness%20varies%20widely%20across%20contexts" TargetMode="External" /><Relationship Type="http://schemas.openxmlformats.org/officeDocument/2006/relationships/hyperlink" Id="rId72" Target="https://www.abridge.com/ai/science-ai-evaluation" TargetMode="External" /><Relationship Type="http://schemas.openxmlformats.org/officeDocument/2006/relationships/hyperlink" Id="rId23" Target="https://www.abridge.com/ai/science-ai-evaluation#:~:text=For%20our%20automatic%20speech%20recognition,performance%20across%20diverse%20patient%20subpopulations" TargetMode="External" /><Relationship Type="http://schemas.openxmlformats.org/officeDocument/2006/relationships/hyperlink" Id="rId74" Target="https://www.calonji.com/blog/the-roi-of-ai-in-clinical-documentation-time-saved-vs-revenue-gained" TargetMode="External" /><Relationship Type="http://schemas.openxmlformats.org/officeDocument/2006/relationships/hyperlink" Id="rId49" Target="https://www.calonji.com/blog/the-roi-of-ai-in-clinical-documentation-time-saved-vs-revenue-gained#:~:text=%2A%2031,million%20total%20revenue%20cycle%20improvement" TargetMode="External" /><Relationship Type="http://schemas.openxmlformats.org/officeDocument/2006/relationships/hyperlink" Id="rId55" Target="https://www.calonji.com/blog/the-roi-of-ai-in-clinical-documentation-time-saved-vs-revenue-gained#:~:text=A%20120" TargetMode="External" /><Relationship Type="http://schemas.openxmlformats.org/officeDocument/2006/relationships/hyperlink" Id="rId46" Target="https://www.calonji.com/blog/the-roi-of-ai-in-clinical-documentation-time-saved-vs-revenue-gained#:~:text=AI%20documentation%20solutions%20improve%20revenue,capture%20through" TargetMode="External" /><Relationship Type="http://schemas.openxmlformats.org/officeDocument/2006/relationships/hyperlink" Id="rId47" Target="https://www.calonji.com/blog/the-roi-of-ai-in-clinical-documentation-time-saved-vs-revenue-gained#:~:text=AI%20solutions%20improve%20clinical%20documentation,quality%20through" TargetMode="External" /><Relationship Type="http://schemas.openxmlformats.org/officeDocument/2006/relationships/hyperlink" Id="rId48" Target="https://www.calonji.com/blog/the-roi-of-ai-in-clinical-documentation-time-saved-vs-revenue-gained#:~:text=Revenue%20Category%20Improvement%20Mechanism%20Average,12%2C000" TargetMode="External" /><Relationship Type="http://schemas.openxmlformats.org/officeDocument/2006/relationships/hyperlink" Id="rId77" Target="https://www.fmai-hub.com/study-shows-ambient-ai-tools-could-enhance-clinical-consultations/" TargetMode="External" /><Relationship Type="http://schemas.openxmlformats.org/officeDocument/2006/relationships/hyperlink" Id="rId57" Target="https://www.fmai-hub.com/study-shows-ambient-ai-tools-could-enhance-clinical-consultations/#:~:text=%3E%20%E2%80%9CAI,experience%20and%20reduced%20task%20load%E2%80%9D" TargetMode="External" /><Relationship Type="http://schemas.openxmlformats.org/officeDocument/2006/relationships/hyperlink" Id="rId56" Target="https://www.fmai-hub.com/study-shows-ambient-ai-tools-could-enhance-clinical-consultations/#:~:text=However%2C%20these%20increasing%20documentation%20efforts,cognitive%20load%20and%20physician%20fatigue" TargetMode="External" /><Relationship Type="http://schemas.openxmlformats.org/officeDocument/2006/relationships/hyperlink" Id="rId73" Target="https://www.mobius.md/blog/how-accurate-are-ai-generated-clinical-notes" TargetMode="External" /><Relationship Type="http://schemas.openxmlformats.org/officeDocument/2006/relationships/hyperlink" Id="rId25" Target="https://www.mobius.md/blog/how-accurate-are-ai-generated-clinical-notes#:~:text=1,Additions%20%28sometimes%20called%20%E2%80%9Challucinations%E2%80%9D" TargetMode="External" /><Relationship Type="http://schemas.openxmlformats.org/officeDocument/2006/relationships/hyperlink" Id="rId24" Target="https://www.mobius.md/blog/how-accurate-are-ai-generated-clinical-notes#:~:text=The%20PDQI%20assesses%20the%20quality,note%20that%20is%20%E2%80%9Cextremely%E2%80%9D%20accurate" TargetMode="External" /><Relationship Type="http://schemas.openxmlformats.org/officeDocument/2006/relationships/hyperlink" Id="rId76" Target="https://www.uagc.edu/blog/what-is-a-clinical-documentation-improvement-specialist" TargetMode="External" /><Relationship Type="http://schemas.openxmlformats.org/officeDocument/2006/relationships/hyperlink" Id="rId52" Target="https://www.uagc.edu/blog/what-is-a-clinical-documentation-improvement-specialist#:~:text=UAGC%20www,documentation%20for%20completeness%20and%20accuracy" TargetMode="External" /></Relationships>
</file>

<file path=word/_rels/footnotes.xml.rels><?xml version="1.0" encoding="UTF-8"?><Relationships xmlns="http://schemas.openxmlformats.org/package/2006/relationships"><Relationship Type="http://schemas.openxmlformats.org/officeDocument/2006/relationships/hyperlink" Id="rId71" Target="file://file-L1BpVzar5bJjBb4P7KeJ9G" TargetMode="External" /><Relationship Type="http://schemas.openxmlformats.org/officeDocument/2006/relationships/hyperlink" Id="rId60" Target="file://file-L1BpVzar5bJjBb4P7KeJ9G#:~:text=%C2%B7%20AI%20Code%20Assistant%20Agent%3A%C2%A0Accelerates,code%20writing%2C%20debugging%2C%20and%20documentation" TargetMode="External" /><Relationship Type="http://schemas.openxmlformats.org/officeDocument/2006/relationships/hyperlink" Id="rId61" Target="file://file-L1BpVzar5bJjBb4P7KeJ9G#:~:text=%C2%B7%20AI%20Content%2FSupport%20Agent%3A%C2%A0Creates%20onboarding%2C,training%2C%20and%20support%20documentation" TargetMode="External" /><Relationship Type="http://schemas.openxmlformats.org/officeDocument/2006/relationships/hyperlink" Id="rId28" Target="file://file-L1BpVzar5bJjBb4P7KeJ9G#:~:text=%C2%B7%20Admin%20Analytics%20Dashboard%3A%20%C2%B7,health%20capture%2C%20and%20user%20satisfaction" TargetMode="External" /><Relationship Type="http://schemas.openxmlformats.org/officeDocument/2006/relationships/hyperlink" Id="rId36" Target="file://file-L1BpVzar5bJjBb4P7KeJ9G#:~:text=%C2%B7%20Admin%20dashboard%C2%A0tracks%20missed%20revenue%2C,compliance%20at%20the%20provider%2Fclinic%20level" TargetMode="External" /><Relationship Type="http://schemas.openxmlformats.org/officeDocument/2006/relationships/hyperlink" Id="rId33" Target="file://file-L1BpVzar5bJjBb4P7KeJ9G#:~:text=%C2%B7%20Analytics%20Agent%3A%C2%A0Gathers%20and%20processes,data%20for%20the%20admin%20dashboard" TargetMode="External" /><Relationship Type="http://schemas.openxmlformats.org/officeDocument/2006/relationships/hyperlink" Id="rId54" Target="file://file-L1BpVzar5bJjBb4P7KeJ9G#:~:text=%C2%B7%20Existing%20tools%20are%20either%C2%A0intrusive,not%20actionable%20in%20real%20time" TargetMode="External" /><Relationship Type="http://schemas.openxmlformats.org/officeDocument/2006/relationships/hyperlink" Id="rId65" Target="file://file-L1BpVzar5bJjBb4P7KeJ9G#:~:text=%C2%B7%20Initial%20pilot%20at%20founder%E2%80%99s,app" TargetMode="External" /><Relationship Type="http://schemas.openxmlformats.org/officeDocument/2006/relationships/hyperlink" Id="rId63" Target="file://file-L1BpVzar5bJjBb4P7KeJ9G#:~:text=%C2%B7%20Local%20de,any%20cloud%20calls" TargetMode="External" /><Relationship Type="http://schemas.openxmlformats.org/officeDocument/2006/relationships/hyperlink" Id="rId42" Target="file://file-L1BpVzar5bJjBb4P7KeJ9G#:~:text=%C2%B7%20Modular%20codebase%20supports%20quick,AI%20and%20clinic%20needs%20evolve" TargetMode="External" /><Relationship Type="http://schemas.openxmlformats.org/officeDocument/2006/relationships/hyperlink" Id="rId34" Target="file://file-L1BpVzar5bJjBb4P7KeJ9G#:~:text=%C2%B7%20Node,calls" TargetMode="External" /><Relationship Type="http://schemas.openxmlformats.org/officeDocument/2006/relationships/hyperlink" Id="rId27" Target="file://file-L1BpVzar5bJjBb4P7KeJ9G#:~:text=%C2%B7%20Outpatient%20clinics%20%28especially%20NP,billing%20opportunities%2C%20and%20poor%20documentation" TargetMode="External" /><Relationship Type="http://schemas.openxmlformats.org/officeDocument/2006/relationships/hyperlink" Id="rId45" Target="file://file-L1BpVzar5bJjBb4P7KeJ9G#:~:text=%C2%B7%20SaaS%20subscription%3A%C2%A0%2499%2Fprovider%2Fmonth%20solo%2C%20%24499%2B%2Fclinic%2Fmonth,group%20analytics%20and%20admin%20features" TargetMode="External" /><Relationship Type="http://schemas.openxmlformats.org/officeDocument/2006/relationships/hyperlink" Id="rId62" Target="file://file-L1BpVzar5bJjBb4P7KeJ9G#:~:text=1,support%20dev%29" TargetMode="External" /><Relationship Type="http://schemas.openxmlformats.org/officeDocument/2006/relationships/hyperlink" Id="rId35" Target="file://file-L1BpVzar5bJjBb4P7KeJ9G#:~:text=10" TargetMode="External" /><Relationship Type="http://schemas.openxmlformats.org/officeDocument/2006/relationships/hyperlink" Id="rId66" Target="file://file-L1BpVzar5bJjBb4P7KeJ9G#:~:text=11,all%20above" TargetMode="External" /><Relationship Type="http://schemas.openxmlformats.org/officeDocument/2006/relationships/hyperlink" Id="rId39" Target="file://file-L1BpVzar5bJjBb4P7KeJ9G#:~:text=2,layouts%20AI%20Design%20agent" TargetMode="External" /><Relationship Type="http://schemas.openxmlformats.org/officeDocument/2006/relationships/hyperlink" Id="rId67" Target="file://file-L1BpVzar5bJjBb4P7KeJ9G#:~:text=3.%20App%20Scaffold%20Electron,shell%20AI%20Code%20assistant" TargetMode="External" /><Relationship Type="http://schemas.openxmlformats.org/officeDocument/2006/relationships/hyperlink" Id="rId32" Target="file://file-L1BpVzar5bJjBb4P7KeJ9G#:~:text=4,return%20structured%20JSON%20with" TargetMode="External" /><Relationship Type="http://schemas.openxmlformats.org/officeDocument/2006/relationships/hyperlink" Id="rId64" Target="file://file-L1BpVzar5bJjBb4P7KeJ9G#:~:text=5,output%20AI%20Code%2FPrompt%20agent%20YES" TargetMode="External" /><Relationship Type="http://schemas.openxmlformats.org/officeDocument/2006/relationships/hyperlink" Id="rId40" Target="file://file-L1BpVzar5bJjBb4P7KeJ9G#:~:text=9,Analytics%20agent" TargetMode="External" /><Relationship Type="http://schemas.openxmlformats.org/officeDocument/2006/relationships/hyperlink" Id="rId31" Target="file://file-L1BpVzar5bJjBb4P7KeJ9G#:~:text=Backend" TargetMode="External" /><Relationship Type="http://schemas.openxmlformats.org/officeDocument/2006/relationships/hyperlink" Id="rId21" Target="file://file-L1BpVzar5bJjBb4P7KeJ9G#:~:text=RevenuePilot%C2%A0is%20an%20AI,errors%2C%20and%20increasing%20documentation%20quality" TargetMode="External" /><Relationship Type="http://schemas.openxmlformats.org/officeDocument/2006/relationships/hyperlink" Id="rId75" Target="https://pmc.ncbi.nlm.nih.gov/articles/PMC10714549/" TargetMode="External" /><Relationship Type="http://schemas.openxmlformats.org/officeDocument/2006/relationships/hyperlink" Id="rId51" Target="https://pmc.ncbi.nlm.nih.gov/articles/PMC10714549/#:~:text=Audit%20and%20feedback%20to%20reduce,effectiveness%20varies%20widely%20across%20contexts" TargetMode="External" /><Relationship Type="http://schemas.openxmlformats.org/officeDocument/2006/relationships/hyperlink" Id="rId72" Target="https://www.abridge.com/ai/science-ai-evaluation" TargetMode="External" /><Relationship Type="http://schemas.openxmlformats.org/officeDocument/2006/relationships/hyperlink" Id="rId23" Target="https://www.abridge.com/ai/science-ai-evaluation#:~:text=For%20our%20automatic%20speech%20recognition,performance%20across%20diverse%20patient%20subpopulations" TargetMode="External" /><Relationship Type="http://schemas.openxmlformats.org/officeDocument/2006/relationships/hyperlink" Id="rId74" Target="https://www.calonji.com/blog/the-roi-of-ai-in-clinical-documentation-time-saved-vs-revenue-gained" TargetMode="External" /><Relationship Type="http://schemas.openxmlformats.org/officeDocument/2006/relationships/hyperlink" Id="rId49" Target="https://www.calonji.com/blog/the-roi-of-ai-in-clinical-documentation-time-saved-vs-revenue-gained#:~:text=%2A%2031,million%20total%20revenue%20cycle%20improvement" TargetMode="External" /><Relationship Type="http://schemas.openxmlformats.org/officeDocument/2006/relationships/hyperlink" Id="rId55" Target="https://www.calonji.com/blog/the-roi-of-ai-in-clinical-documentation-time-saved-vs-revenue-gained#:~:text=A%20120" TargetMode="External" /><Relationship Type="http://schemas.openxmlformats.org/officeDocument/2006/relationships/hyperlink" Id="rId46" Target="https://www.calonji.com/blog/the-roi-of-ai-in-clinical-documentation-time-saved-vs-revenue-gained#:~:text=AI%20documentation%20solutions%20improve%20revenue,capture%20through" TargetMode="External" /><Relationship Type="http://schemas.openxmlformats.org/officeDocument/2006/relationships/hyperlink" Id="rId47" Target="https://www.calonji.com/blog/the-roi-of-ai-in-clinical-documentation-time-saved-vs-revenue-gained#:~:text=AI%20solutions%20improve%20clinical%20documentation,quality%20through" TargetMode="External" /><Relationship Type="http://schemas.openxmlformats.org/officeDocument/2006/relationships/hyperlink" Id="rId48" Target="https://www.calonji.com/blog/the-roi-of-ai-in-clinical-documentation-time-saved-vs-revenue-gained#:~:text=Revenue%20Category%20Improvement%20Mechanism%20Average,12%2C000" TargetMode="External" /><Relationship Type="http://schemas.openxmlformats.org/officeDocument/2006/relationships/hyperlink" Id="rId77" Target="https://www.fmai-hub.com/study-shows-ambient-ai-tools-could-enhance-clinical-consultations/" TargetMode="External" /><Relationship Type="http://schemas.openxmlformats.org/officeDocument/2006/relationships/hyperlink" Id="rId57" Target="https://www.fmai-hub.com/study-shows-ambient-ai-tools-could-enhance-clinical-consultations/#:~:text=%3E%20%E2%80%9CAI,experience%20and%20reduced%20task%20load%E2%80%9D" TargetMode="External" /><Relationship Type="http://schemas.openxmlformats.org/officeDocument/2006/relationships/hyperlink" Id="rId56" Target="https://www.fmai-hub.com/study-shows-ambient-ai-tools-could-enhance-clinical-consultations/#:~:text=However%2C%20these%20increasing%20documentation%20efforts,cognitive%20load%20and%20physician%20fatigue" TargetMode="External" /><Relationship Type="http://schemas.openxmlformats.org/officeDocument/2006/relationships/hyperlink" Id="rId73" Target="https://www.mobius.md/blog/how-accurate-are-ai-generated-clinical-notes" TargetMode="External" /><Relationship Type="http://schemas.openxmlformats.org/officeDocument/2006/relationships/hyperlink" Id="rId25" Target="https://www.mobius.md/blog/how-accurate-are-ai-generated-clinical-notes#:~:text=1,Additions%20%28sometimes%20called%20%E2%80%9Challucinations%E2%80%9D" TargetMode="External" /><Relationship Type="http://schemas.openxmlformats.org/officeDocument/2006/relationships/hyperlink" Id="rId24" Target="https://www.mobius.md/blog/how-accurate-are-ai-generated-clinical-notes#:~:text=The%20PDQI%20assesses%20the%20quality,note%20that%20is%20%E2%80%9Cextremely%E2%80%9D%20accurate" TargetMode="External" /><Relationship Type="http://schemas.openxmlformats.org/officeDocument/2006/relationships/hyperlink" Id="rId76" Target="https://www.uagc.edu/blog/what-is-a-clinical-documentation-improvement-specialist" TargetMode="External" /><Relationship Type="http://schemas.openxmlformats.org/officeDocument/2006/relationships/hyperlink" Id="rId52" Target="https://www.uagc.edu/blog/what-is-a-clinical-documentation-improvement-specialist#:~:text=UAGC%20www,documentation%20for%20completeness%20and%20accurac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2025-08-08T14:01:32Z</dcterms:created>
  <dcterms:modified xsi:type="dcterms:W3CDTF">2025-08-08T14:01:32Z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