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188E" w14:textId="7854221F" w:rsidR="008D2F9E" w:rsidRDefault="008A355F" w:rsidP="008D2F9E">
      <w:pPr>
        <w:pStyle w:val="Ttulo2"/>
      </w:pPr>
      <w:r>
        <w:t>ORIENTACIONES DIDÁCTICAS</w:t>
      </w:r>
    </w:p>
    <w:p w14:paraId="281ABE6B" w14:textId="76DD179C" w:rsidR="008D2F9E" w:rsidRDefault="008A355F" w:rsidP="00DF1533">
      <w:pPr>
        <w:pStyle w:val="Ttulo3"/>
      </w:pPr>
      <w:r>
        <w:t>OBJETIVOS DE LA SECUENCIA</w:t>
      </w:r>
    </w:p>
    <w:p w14:paraId="0131AB68" w14:textId="197EEECE" w:rsidR="002223FA" w:rsidRPr="00336817" w:rsidRDefault="00CC1951" w:rsidP="00336817">
      <w:r>
        <w:t>Objetivos</w:t>
      </w:r>
      <w:r w:rsidR="00336817">
        <w:t>:</w:t>
      </w:r>
    </w:p>
    <w:p w14:paraId="1ED74202" w14:textId="08EEDE57" w:rsidR="002223FA" w:rsidRDefault="002223FA" w:rsidP="00336817">
      <w:pPr>
        <w:pStyle w:val="Prrafodelista"/>
        <w:numPr>
          <w:ilvl w:val="0"/>
          <w:numId w:val="5"/>
        </w:numPr>
        <w:ind w:left="851" w:hanging="283"/>
      </w:pPr>
      <w:r>
        <w:t>Comprender los siguientes conceptos: Mito, Leyenda, Signo, Indicio, Ícono y Símbolo</w:t>
      </w:r>
    </w:p>
    <w:p w14:paraId="2A2F472E" w14:textId="6C77A5A4" w:rsidR="00C02626" w:rsidRDefault="00C02626" w:rsidP="00336817">
      <w:pPr>
        <w:pStyle w:val="Prrafodelista"/>
        <w:numPr>
          <w:ilvl w:val="0"/>
          <w:numId w:val="5"/>
        </w:numPr>
        <w:ind w:left="851" w:hanging="283"/>
      </w:pPr>
      <w:r>
        <w:t xml:space="preserve">Desarrollar </w:t>
      </w:r>
      <w:proofErr w:type="gramStart"/>
      <w:r>
        <w:t>un alfabetización visual crítica</w:t>
      </w:r>
      <w:proofErr w:type="gramEnd"/>
      <w:r>
        <w:t xml:space="preserve"> como parte del pensamiento crítico.</w:t>
      </w:r>
    </w:p>
    <w:p w14:paraId="4ED45299" w14:textId="5DA857A0" w:rsidR="002223FA" w:rsidRDefault="002223FA" w:rsidP="00336817">
      <w:pPr>
        <w:pStyle w:val="Prrafodelista"/>
        <w:numPr>
          <w:ilvl w:val="0"/>
          <w:numId w:val="5"/>
        </w:numPr>
        <w:ind w:left="851" w:hanging="283"/>
      </w:pPr>
      <w:r>
        <w:t xml:space="preserve">Desarrollar </w:t>
      </w:r>
      <w:r w:rsidR="00C02626">
        <w:t>el</w:t>
      </w:r>
      <w:r>
        <w:t xml:space="preserve"> pensamiento artístico.</w:t>
      </w:r>
      <w:r w:rsidR="00C02626">
        <w:t xml:space="preserve"> (creatividad e imaginación)</w:t>
      </w:r>
    </w:p>
    <w:p w14:paraId="550E0088" w14:textId="77777777" w:rsidR="00C02626" w:rsidRDefault="00C02626" w:rsidP="00C02626">
      <w:pPr>
        <w:pStyle w:val="Prrafodelista"/>
        <w:numPr>
          <w:ilvl w:val="0"/>
          <w:numId w:val="5"/>
        </w:numPr>
        <w:ind w:left="851" w:hanging="283"/>
      </w:pPr>
      <w:r>
        <w:t>Utilizar los acervos impresos y digitales con diferentes propósitos.</w:t>
      </w:r>
    </w:p>
    <w:p w14:paraId="1537461D" w14:textId="77777777" w:rsidR="00C02626" w:rsidRDefault="00C02626" w:rsidP="00C02626">
      <w:pPr>
        <w:pStyle w:val="Prrafodelista"/>
        <w:numPr>
          <w:ilvl w:val="0"/>
          <w:numId w:val="5"/>
        </w:numPr>
        <w:ind w:left="851" w:hanging="283"/>
      </w:pPr>
      <w:r>
        <w:t>Utilizar el lenguaje de manera imaginativa, libre y personal para reconstruir la experiencia propia y crear mundos de ficción.</w:t>
      </w:r>
    </w:p>
    <w:p w14:paraId="04897ECF" w14:textId="77777777" w:rsidR="00C02626" w:rsidRDefault="00C02626" w:rsidP="00C02626">
      <w:pPr>
        <w:pStyle w:val="Prrafodelista"/>
        <w:numPr>
          <w:ilvl w:val="0"/>
          <w:numId w:val="5"/>
        </w:numPr>
        <w:ind w:left="851" w:hanging="283"/>
      </w:pPr>
      <w:r>
        <w:t>Reflexionar sobre la realidad presente y recrear otros mundos posibles.</w:t>
      </w:r>
    </w:p>
    <w:p w14:paraId="1B65DA77" w14:textId="7F49C0F4" w:rsidR="008D2F9E" w:rsidRDefault="008A355F" w:rsidP="00336817">
      <w:pPr>
        <w:pStyle w:val="Ttulo3"/>
      </w:pPr>
      <w:r>
        <w:t>EL PROYECTO</w:t>
      </w:r>
    </w:p>
    <w:p w14:paraId="083D671E" w14:textId="60E98099" w:rsidR="008A355F" w:rsidRDefault="008A355F" w:rsidP="008D2F9E">
      <w:bookmarkStart w:id="0" w:name="OLE_LINK1"/>
      <w:r>
        <w:t>En organizados en equipo, los alumnos</w:t>
      </w:r>
      <w:r w:rsidR="008A5C11">
        <w:t xml:space="preserve"> crearán un personaje de ficción (superhéroe) en forma gráfica o plástica </w:t>
      </w:r>
      <w:r w:rsidR="00D47310">
        <w:t xml:space="preserve">que </w:t>
      </w:r>
      <w:proofErr w:type="gramStart"/>
      <w:r w:rsidR="00D47310">
        <w:t>denote</w:t>
      </w:r>
      <w:r w:rsidR="008A5C11">
        <w:t xml:space="preserve"> </w:t>
      </w:r>
      <w:r w:rsidR="008A544D">
        <w:t xml:space="preserve"> toda</w:t>
      </w:r>
      <w:proofErr w:type="gramEnd"/>
      <w:r w:rsidR="008A544D">
        <w:t xml:space="preserve"> </w:t>
      </w:r>
      <w:r w:rsidR="008A5C11">
        <w:t xml:space="preserve">su creatividad. </w:t>
      </w:r>
      <w:r>
        <w:t>Además del personaje, diseñarán su escudo y un relato corto sobre la vida de su superhéroe.</w:t>
      </w:r>
    </w:p>
    <w:p w14:paraId="3042FA1C" w14:textId="44644A69" w:rsidR="007F6ED2" w:rsidRDefault="008A355F" w:rsidP="008D2F9E">
      <w:r>
        <w:t xml:space="preserve">Los productos serán presentados a clase para socializarlos y </w:t>
      </w:r>
      <w:r w:rsidR="00D47310">
        <w:t>evaluarlos</w:t>
      </w:r>
      <w:r>
        <w:t>.</w:t>
      </w:r>
      <w:r w:rsidR="00B13D77">
        <w:t xml:space="preserve"> </w:t>
      </w:r>
    </w:p>
    <w:bookmarkEnd w:id="0"/>
    <w:p w14:paraId="0AFE4ADF" w14:textId="42C20952" w:rsidR="00D47310" w:rsidRDefault="00D47310" w:rsidP="00D47310">
      <w:pPr>
        <w:pStyle w:val="Ttulo3"/>
      </w:pPr>
      <w:r>
        <w:t>LA METODOLOGÍA</w:t>
      </w:r>
    </w:p>
    <w:p w14:paraId="266E07F2" w14:textId="37354542" w:rsidR="00596314" w:rsidRDefault="00D47310" w:rsidP="008D2F9E">
      <w:r>
        <w:t xml:space="preserve">La propuesta se integra con una secuencia de actividades </w:t>
      </w:r>
      <w:proofErr w:type="spellStart"/>
      <w:r>
        <w:t>gamificadas</w:t>
      </w:r>
      <w:proofErr w:type="spellEnd"/>
      <w:r>
        <w:t xml:space="preserve"> y dosificadas en 8 sesiones de aprendizaje de alrededor de 60 minutos cada una. Para este propósito se diseñó un objeto de aprendizaje que combina la interacción virtual por medio de la computadora y apoyado por sesiones presenciales</w:t>
      </w:r>
      <w:r w:rsidR="008F1BAF">
        <w:t xml:space="preserve"> en las que se el docente tendrá la oportunidad de interactuar de manera directa con los estudiantes.</w:t>
      </w:r>
    </w:p>
    <w:p w14:paraId="11AECD18" w14:textId="79FEDC92" w:rsidR="008F1BAF" w:rsidRDefault="008F1BAF" w:rsidP="008D2F9E"/>
    <w:p w14:paraId="7584C043" w14:textId="77777777" w:rsidR="007B66EF" w:rsidRDefault="007B66EF" w:rsidP="008D2F9E"/>
    <w:p w14:paraId="0A51A4A3" w14:textId="1312A387" w:rsidR="00965EC7" w:rsidRDefault="00965EC7" w:rsidP="00965EC7">
      <w:pPr>
        <w:pStyle w:val="Ttulo3"/>
      </w:pPr>
      <w:r>
        <w:lastRenderedPageBreak/>
        <w:t>LAS ACTIVIDADES</w:t>
      </w:r>
    </w:p>
    <w:p w14:paraId="666417E4" w14:textId="4007E7BA" w:rsidR="007B66EF" w:rsidRDefault="007B66EF" w:rsidP="008D2F9E">
      <w:r>
        <w:t xml:space="preserve">Se podrá notar que todas las actividades, giran entorno al mito de Prometeo. El relato se utiliza como elemento articulador de toda la secuencia. </w:t>
      </w:r>
    </w:p>
    <w:p w14:paraId="1EDF52A7" w14:textId="00D0D410" w:rsidR="006A4534" w:rsidRDefault="008F1BAF" w:rsidP="008D2F9E">
      <w:r>
        <w:t xml:space="preserve">Se busca </w:t>
      </w:r>
      <w:proofErr w:type="gramStart"/>
      <w:r>
        <w:t>que</w:t>
      </w:r>
      <w:proofErr w:type="gramEnd"/>
      <w:r>
        <w:t xml:space="preserve"> mediante un entorno lúdico, los estudiantes tengan contacto con la mitología clásica</w:t>
      </w:r>
      <w:r w:rsidR="006A4534">
        <w:t xml:space="preserve"> griega,</w:t>
      </w:r>
      <w:r>
        <w:t xml:space="preserve"> a partir </w:t>
      </w:r>
      <w:r w:rsidR="006A4534">
        <w:t>de</w:t>
      </w:r>
      <w:r>
        <w:t>l mito de Prometeo</w:t>
      </w:r>
      <w:r w:rsidR="006A4534">
        <w:t xml:space="preserve">, mediante la lectura de un libro digital y un video. </w:t>
      </w:r>
    </w:p>
    <w:p w14:paraId="4160B87D" w14:textId="20292A41" w:rsidR="008F1BAF" w:rsidRDefault="00840E64" w:rsidP="008D2F9E">
      <w:r>
        <w:t xml:space="preserve">Con esta información se proponen actividades de comprensión literal, inferencial y valorativa del contenido. Posteriormente se </w:t>
      </w:r>
      <w:r w:rsidR="007B66EF">
        <w:t>propone un acercamiento al concepto de símbolo y su relación con otros conceptos como “signo” e ícono”.</w:t>
      </w:r>
    </w:p>
    <w:p w14:paraId="6646B5A2" w14:textId="4F1DA9CC" w:rsidR="007B66EF" w:rsidRDefault="007B66EF" w:rsidP="008D2F9E">
      <w:r>
        <w:t>Se incluyen actividades de observación de obras pictóricas, de identificación de símbolos</w:t>
      </w:r>
      <w:r w:rsidR="00965EC7">
        <w:t xml:space="preserve"> alrededor del tema mitológico y actividades de construcción de significados en el que la guía y conducción del docente resultará fundamental para conectar las temáticas del mito con la realidad actual de los estudiantes y hacerlos reflexionar.</w:t>
      </w:r>
    </w:p>
    <w:p w14:paraId="613899AB" w14:textId="14F4AF45" w:rsidR="001F1876" w:rsidRDefault="00965EC7" w:rsidP="000F32C7">
      <w:pPr>
        <w:pStyle w:val="Ttulo3"/>
        <w:rPr>
          <w:rFonts w:eastAsia="Century"/>
        </w:rPr>
      </w:pPr>
      <w:r>
        <w:rPr>
          <w:rFonts w:eastAsia="Century"/>
        </w:rPr>
        <w:t>DOSIFICACIÓN</w:t>
      </w:r>
    </w:p>
    <w:p w14:paraId="342E6E0D" w14:textId="48E08089" w:rsidR="000F32C7" w:rsidRDefault="000F32C7" w:rsidP="000F32C7">
      <w:pPr>
        <w:rPr>
          <w:rFonts w:eastAsia="Century"/>
        </w:rPr>
      </w:pPr>
      <w:r>
        <w:rPr>
          <w:rFonts w:eastAsia="Century"/>
        </w:rPr>
        <w:t>Las actividades se organizan en 8 sesiones, dosificadas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1E88" w14:paraId="2E9CDE2A" w14:textId="77777777" w:rsidTr="00C968F4">
        <w:tc>
          <w:tcPr>
            <w:tcW w:w="8828" w:type="dxa"/>
            <w:gridSpan w:val="2"/>
            <w:shd w:val="clear" w:color="auto" w:fill="D9D9D9" w:themeFill="background1" w:themeFillShade="D9"/>
          </w:tcPr>
          <w:p w14:paraId="143ACB7B" w14:textId="5006D90C" w:rsidR="00DC1E88" w:rsidRPr="00C968F4" w:rsidRDefault="00C968F4" w:rsidP="00C968F4">
            <w:pPr>
              <w:jc w:val="center"/>
              <w:rPr>
                <w:rFonts w:eastAsia="Century"/>
                <w:b/>
                <w:bCs/>
              </w:rPr>
            </w:pPr>
            <w:r w:rsidRPr="00C968F4">
              <w:rPr>
                <w:rFonts w:eastAsia="Century"/>
                <w:b/>
                <w:bCs/>
              </w:rPr>
              <w:t>Secuencia</w:t>
            </w:r>
          </w:p>
        </w:tc>
      </w:tr>
      <w:tr w:rsidR="00DC1E88" w14:paraId="4C04214A" w14:textId="77777777" w:rsidTr="004D5971">
        <w:tc>
          <w:tcPr>
            <w:tcW w:w="8828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0D30F70" w14:textId="77777777" w:rsidR="00DC1E88" w:rsidRPr="004D5971" w:rsidRDefault="00DC1E88" w:rsidP="000F32C7">
            <w:pPr>
              <w:rPr>
                <w:rFonts w:eastAsia="Century"/>
                <w:sz w:val="10"/>
                <w:szCs w:val="10"/>
              </w:rPr>
            </w:pPr>
          </w:p>
        </w:tc>
      </w:tr>
      <w:tr w:rsidR="00DC1E88" w14:paraId="1B254F13" w14:textId="77777777" w:rsidTr="00DC1E88">
        <w:tc>
          <w:tcPr>
            <w:tcW w:w="44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57DF969" w14:textId="6006E852" w:rsidR="00DC1E88" w:rsidRDefault="00DC1E88" w:rsidP="000F32C7">
            <w:pPr>
              <w:rPr>
                <w:rFonts w:eastAsia="Century"/>
              </w:rPr>
            </w:pPr>
            <w:r>
              <w:rPr>
                <w:rFonts w:eastAsia="Century"/>
              </w:rPr>
              <w:t>SESIÓN 1</w:t>
            </w:r>
          </w:p>
        </w:tc>
        <w:tc>
          <w:tcPr>
            <w:tcW w:w="441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CD60FB4" w14:textId="241E6511" w:rsidR="00DC1E88" w:rsidRDefault="00DC1E88" w:rsidP="000F32C7">
            <w:pPr>
              <w:rPr>
                <w:rFonts w:eastAsia="Century"/>
              </w:rPr>
            </w:pPr>
            <w:r>
              <w:rPr>
                <w:rFonts w:eastAsia="Century"/>
              </w:rPr>
              <w:t>SESIÓN 2</w:t>
            </w:r>
          </w:p>
        </w:tc>
      </w:tr>
      <w:tr w:rsidR="00DC1E88" w14:paraId="2893AAAF" w14:textId="77777777" w:rsidTr="00DC1E88">
        <w:tc>
          <w:tcPr>
            <w:tcW w:w="4414" w:type="dxa"/>
          </w:tcPr>
          <w:p w14:paraId="71ACDA71" w14:textId="77777777" w:rsidR="00DC1E88" w:rsidRPr="004D5971" w:rsidRDefault="004D5971" w:rsidP="004D5971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 w:rsidRPr="004D5971">
              <w:rPr>
                <w:rFonts w:eastAsia="Century"/>
              </w:rPr>
              <w:t>Encuadre.</w:t>
            </w:r>
          </w:p>
          <w:p w14:paraId="6BB5DB3B" w14:textId="1B1FBDFC" w:rsidR="004D5971" w:rsidRPr="004D5971" w:rsidRDefault="004D5971" w:rsidP="004D5971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 w:rsidRPr="004D5971">
              <w:rPr>
                <w:rFonts w:eastAsia="Century"/>
              </w:rPr>
              <w:t>Lectura del Libro digital.</w:t>
            </w:r>
          </w:p>
          <w:p w14:paraId="380591E7" w14:textId="77777777" w:rsidR="004D5971" w:rsidRPr="004D5971" w:rsidRDefault="004D5971" w:rsidP="004D5971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 w:rsidRPr="004D5971">
              <w:rPr>
                <w:rFonts w:eastAsia="Century"/>
              </w:rPr>
              <w:t>Video.</w:t>
            </w:r>
          </w:p>
          <w:p w14:paraId="015747D9" w14:textId="291B7FDF" w:rsidR="004D5971" w:rsidRPr="004D5971" w:rsidRDefault="004D5971" w:rsidP="004D5971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 w:rsidRPr="004D5971">
              <w:rPr>
                <w:rFonts w:eastAsia="Century"/>
              </w:rPr>
              <w:t xml:space="preserve">Ejercicio </w:t>
            </w:r>
            <w:r w:rsidR="00EA566A">
              <w:rPr>
                <w:rFonts w:eastAsia="Century"/>
              </w:rPr>
              <w:t xml:space="preserve">interactivo </w:t>
            </w:r>
            <w:r w:rsidRPr="004D5971">
              <w:rPr>
                <w:rFonts w:eastAsia="Century"/>
              </w:rPr>
              <w:t xml:space="preserve">de comprensión </w:t>
            </w:r>
          </w:p>
        </w:tc>
        <w:tc>
          <w:tcPr>
            <w:tcW w:w="4414" w:type="dxa"/>
          </w:tcPr>
          <w:p w14:paraId="64CE6E02" w14:textId="765CBABC" w:rsidR="00657760" w:rsidRPr="00657760" w:rsidRDefault="00657760" w:rsidP="00657760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Cuestionario de preguntas abiertas sobre significados del mito</w:t>
            </w:r>
            <w:r w:rsidRPr="00657760">
              <w:rPr>
                <w:rFonts w:eastAsia="Century"/>
              </w:rPr>
              <w:t>.</w:t>
            </w:r>
          </w:p>
          <w:p w14:paraId="5FE56E33" w14:textId="0F265496" w:rsidR="00DC1E88" w:rsidRDefault="004D5971" w:rsidP="004D5971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 w:rsidRPr="004D5971">
              <w:rPr>
                <w:rFonts w:eastAsia="Century"/>
              </w:rPr>
              <w:t xml:space="preserve">Observación de la pintura “Vulcano encadenando a Prometeo” (1623) de Dick Van </w:t>
            </w:r>
            <w:proofErr w:type="spellStart"/>
            <w:r w:rsidRPr="004D5971">
              <w:rPr>
                <w:rFonts w:eastAsia="Century"/>
              </w:rPr>
              <w:t>Baburen</w:t>
            </w:r>
            <w:proofErr w:type="spellEnd"/>
            <w:r w:rsidRPr="004D5971">
              <w:rPr>
                <w:rFonts w:eastAsia="Century"/>
              </w:rPr>
              <w:t>.</w:t>
            </w:r>
          </w:p>
          <w:p w14:paraId="0C6C0F4D" w14:textId="6A0F357E" w:rsidR="004D5971" w:rsidRPr="004D5971" w:rsidRDefault="004D5971" w:rsidP="004D5971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Ejercicio interactivo</w:t>
            </w:r>
          </w:p>
        </w:tc>
      </w:tr>
      <w:tr w:rsidR="00DC1E88" w14:paraId="76F6E469" w14:textId="77777777" w:rsidTr="00DC1E88">
        <w:tc>
          <w:tcPr>
            <w:tcW w:w="44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407B2E9" w14:textId="131F5DB3" w:rsidR="00DC1E88" w:rsidRDefault="00DC1E88" w:rsidP="000F32C7">
            <w:pPr>
              <w:rPr>
                <w:rFonts w:eastAsia="Century"/>
              </w:rPr>
            </w:pPr>
            <w:r>
              <w:rPr>
                <w:rFonts w:eastAsia="Century"/>
              </w:rPr>
              <w:t>SESIÓN 3</w:t>
            </w:r>
          </w:p>
        </w:tc>
        <w:tc>
          <w:tcPr>
            <w:tcW w:w="441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766760BB" w14:textId="2F5239FF" w:rsidR="00DC1E88" w:rsidRDefault="00DC1E88" w:rsidP="000F32C7">
            <w:pPr>
              <w:rPr>
                <w:rFonts w:eastAsia="Century"/>
              </w:rPr>
            </w:pPr>
            <w:r>
              <w:rPr>
                <w:rFonts w:eastAsia="Century"/>
              </w:rPr>
              <w:t>SESIÓN 4</w:t>
            </w:r>
          </w:p>
        </w:tc>
      </w:tr>
      <w:tr w:rsidR="00DC1E88" w14:paraId="101D7D06" w14:textId="77777777" w:rsidTr="00DC1E88">
        <w:tc>
          <w:tcPr>
            <w:tcW w:w="4414" w:type="dxa"/>
          </w:tcPr>
          <w:p w14:paraId="68DC2C1B" w14:textId="77777777" w:rsidR="00DC1E88" w:rsidRDefault="003F5E8A" w:rsidP="009862DD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 w:rsidRPr="003F5E8A">
              <w:rPr>
                <w:rFonts w:eastAsia="Century"/>
              </w:rPr>
              <w:t>Interactivo Conceptos: Signo, indicio, ícono y símbolo</w:t>
            </w:r>
            <w:r>
              <w:rPr>
                <w:rFonts w:eastAsia="Century"/>
              </w:rPr>
              <w:t>.</w:t>
            </w:r>
          </w:p>
          <w:p w14:paraId="13CBBD92" w14:textId="75FAFDD1" w:rsidR="003F5E8A" w:rsidRPr="003F5E8A" w:rsidRDefault="003F5E8A" w:rsidP="009862DD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Investigación en internet.</w:t>
            </w:r>
          </w:p>
        </w:tc>
        <w:tc>
          <w:tcPr>
            <w:tcW w:w="4414" w:type="dxa"/>
          </w:tcPr>
          <w:p w14:paraId="2EA5D293" w14:textId="77777777" w:rsidR="00DC1E88" w:rsidRPr="009862DD" w:rsidRDefault="009862DD" w:rsidP="009862DD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 w:rsidRPr="009862DD">
              <w:rPr>
                <w:rFonts w:eastAsia="Century"/>
              </w:rPr>
              <w:t>Observación de obras pictóricas sobre el mito</w:t>
            </w:r>
          </w:p>
          <w:p w14:paraId="628ADBE9" w14:textId="77777777" w:rsidR="009862DD" w:rsidRPr="009862DD" w:rsidRDefault="009862DD" w:rsidP="009862DD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 w:rsidRPr="009862DD">
              <w:rPr>
                <w:rFonts w:eastAsia="Century"/>
              </w:rPr>
              <w:t>Identificación de elementos simbólicos en las pinturas</w:t>
            </w:r>
          </w:p>
          <w:p w14:paraId="0A34368D" w14:textId="36AE5767" w:rsidR="009862DD" w:rsidRPr="009862DD" w:rsidRDefault="009862DD" w:rsidP="009862DD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 w:rsidRPr="009862DD">
              <w:rPr>
                <w:rFonts w:eastAsia="Century"/>
              </w:rPr>
              <w:t>Comentarios con la clase</w:t>
            </w:r>
          </w:p>
        </w:tc>
      </w:tr>
      <w:tr w:rsidR="00DC1E88" w14:paraId="7BE0BBCE" w14:textId="77777777" w:rsidTr="00DC1E88">
        <w:tc>
          <w:tcPr>
            <w:tcW w:w="44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CDAAB20" w14:textId="4EF90362" w:rsidR="00DC1E88" w:rsidRDefault="00DC1E88" w:rsidP="000F32C7">
            <w:pPr>
              <w:rPr>
                <w:rFonts w:eastAsia="Century"/>
              </w:rPr>
            </w:pPr>
            <w:r>
              <w:rPr>
                <w:rFonts w:eastAsia="Century"/>
              </w:rPr>
              <w:lastRenderedPageBreak/>
              <w:t>SESIÓN 5</w:t>
            </w:r>
          </w:p>
        </w:tc>
        <w:tc>
          <w:tcPr>
            <w:tcW w:w="441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4BE3C3F0" w14:textId="05AF9D8C" w:rsidR="00DC1E88" w:rsidRDefault="00DC1E88" w:rsidP="000F32C7">
            <w:pPr>
              <w:rPr>
                <w:rFonts w:eastAsia="Century"/>
              </w:rPr>
            </w:pPr>
            <w:r>
              <w:rPr>
                <w:rFonts w:eastAsia="Century"/>
              </w:rPr>
              <w:t>SESIÓN 6</w:t>
            </w:r>
          </w:p>
        </w:tc>
      </w:tr>
      <w:tr w:rsidR="00DC1E88" w14:paraId="7D537114" w14:textId="77777777" w:rsidTr="00DC1E88">
        <w:tc>
          <w:tcPr>
            <w:tcW w:w="4414" w:type="dxa"/>
          </w:tcPr>
          <w:p w14:paraId="5C54A13C" w14:textId="77777777" w:rsidR="00DC1E88" w:rsidRDefault="009862DD" w:rsidP="009862DD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Deducción de significados de los símbolos del mito de Prometeo.</w:t>
            </w:r>
          </w:p>
          <w:p w14:paraId="1E5575E3" w14:textId="77777777" w:rsidR="009862DD" w:rsidRDefault="009862DD" w:rsidP="009862DD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Práctica interactiva sobre el significado de diferentes símbolos</w:t>
            </w:r>
          </w:p>
          <w:p w14:paraId="7791C412" w14:textId="2A1392E1" w:rsidR="009862DD" w:rsidRDefault="009862DD" w:rsidP="009862DD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Puesta en común con el grupo</w:t>
            </w:r>
          </w:p>
        </w:tc>
        <w:tc>
          <w:tcPr>
            <w:tcW w:w="4414" w:type="dxa"/>
          </w:tcPr>
          <w:p w14:paraId="2E7F5C4B" w14:textId="77777777" w:rsidR="00DC1E88" w:rsidRDefault="009200BB" w:rsidP="009200BB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Cuestionario con preguntas abiertas sobre el mito.</w:t>
            </w:r>
          </w:p>
          <w:p w14:paraId="4EB93300" w14:textId="14D543CF" w:rsidR="009200BB" w:rsidRDefault="009200BB" w:rsidP="009200BB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Conceptualización sobre el significado de “Héroe</w:t>
            </w:r>
            <w:proofErr w:type="gramStart"/>
            <w:r>
              <w:rPr>
                <w:rFonts w:eastAsia="Century"/>
              </w:rPr>
              <w:t>”</w:t>
            </w:r>
            <w:r w:rsidR="0045229D">
              <w:rPr>
                <w:rFonts w:eastAsia="Century"/>
              </w:rPr>
              <w:t xml:space="preserve"> </w:t>
            </w:r>
            <w:r w:rsidR="00835D64">
              <w:rPr>
                <w:rFonts w:eastAsia="Century"/>
              </w:rPr>
              <w:t>.</w:t>
            </w:r>
            <w:proofErr w:type="gramEnd"/>
            <w:r w:rsidR="00835D64">
              <w:rPr>
                <w:rFonts w:eastAsia="Century"/>
              </w:rPr>
              <w:t xml:space="preserve"> </w:t>
            </w:r>
            <w:r w:rsidR="00835D64" w:rsidRPr="00835D64">
              <w:rPr>
                <w:rFonts w:eastAsia="Century"/>
                <w:sz w:val="10"/>
                <w:szCs w:val="10"/>
              </w:rPr>
              <w:t xml:space="preserve">(El arquetipo del </w:t>
            </w:r>
            <w:proofErr w:type="spellStart"/>
            <w:r w:rsidR="00835D64" w:rsidRPr="00835D64">
              <w:rPr>
                <w:rFonts w:eastAsia="Century"/>
                <w:sz w:val="10"/>
                <w:szCs w:val="10"/>
              </w:rPr>
              <w:t>Héroe</w:t>
            </w:r>
            <w:proofErr w:type="spellEnd"/>
            <w:r w:rsidR="00835D64" w:rsidRPr="00835D64">
              <w:rPr>
                <w:rFonts w:eastAsia="Century"/>
                <w:sz w:val="10"/>
                <w:szCs w:val="10"/>
              </w:rPr>
              <w:t>, ¡</w:t>
            </w:r>
            <w:proofErr w:type="spellStart"/>
            <w:r w:rsidR="00835D64" w:rsidRPr="00835D64">
              <w:rPr>
                <w:rFonts w:eastAsia="Century"/>
                <w:sz w:val="10"/>
                <w:szCs w:val="10"/>
              </w:rPr>
              <w:t>déjame</w:t>
            </w:r>
            <w:proofErr w:type="spellEnd"/>
            <w:r w:rsidR="00835D64" w:rsidRPr="00835D64">
              <w:rPr>
                <w:rFonts w:eastAsia="Century"/>
                <w:sz w:val="10"/>
                <w:szCs w:val="10"/>
              </w:rPr>
              <w:t xml:space="preserve"> que te rescate!</w:t>
            </w:r>
            <w:r w:rsidR="00835D64">
              <w:rPr>
                <w:rFonts w:eastAsia="Century"/>
                <w:sz w:val="10"/>
                <w:szCs w:val="10"/>
              </w:rPr>
              <w:t>)</w:t>
            </w:r>
            <w:r w:rsidR="00835D64" w:rsidRPr="00835D64">
              <w:rPr>
                <w:rFonts w:eastAsia="Century"/>
                <w:sz w:val="10"/>
                <w:szCs w:val="10"/>
              </w:rPr>
              <w:t xml:space="preserve"> </w:t>
            </w:r>
            <w:r w:rsidR="0045229D">
              <w:rPr>
                <w:rFonts w:eastAsia="Century"/>
              </w:rPr>
              <w:t>(</w:t>
            </w:r>
            <w:r w:rsidR="0045229D" w:rsidRPr="0045229D">
              <w:rPr>
                <w:rFonts w:eastAsia="Century"/>
                <w:sz w:val="12"/>
                <w:szCs w:val="12"/>
              </w:rPr>
              <w:t>https://www.socialmediapymes.com/arquetipo-del-heroe/</w:t>
            </w:r>
            <w:r w:rsidR="0045229D">
              <w:rPr>
                <w:rFonts w:eastAsia="Century"/>
              </w:rPr>
              <w:t>)</w:t>
            </w:r>
          </w:p>
          <w:p w14:paraId="2E1BD8A8" w14:textId="4E595370" w:rsidR="009200BB" w:rsidRDefault="009200BB" w:rsidP="009200BB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Video “Qué hace a un héroe” de Mathew Winkler.</w:t>
            </w:r>
            <w:r w:rsidR="00C968F4">
              <w:rPr>
                <w:rFonts w:eastAsia="Century"/>
              </w:rPr>
              <w:t xml:space="preserve"> (</w:t>
            </w:r>
            <w:r w:rsidR="00C968F4" w:rsidRPr="00A33781">
              <w:rPr>
                <w:rFonts w:eastAsia="Century"/>
                <w:sz w:val="8"/>
                <w:szCs w:val="8"/>
              </w:rPr>
              <w:t>https://www.youtube.com/watch?v=Hhk4N9A0oCA&amp;ab_channel=TED-Ed</w:t>
            </w:r>
            <w:r w:rsidR="00C968F4">
              <w:rPr>
                <w:rFonts w:eastAsia="Century"/>
              </w:rPr>
              <w:t>)</w:t>
            </w:r>
          </w:p>
        </w:tc>
      </w:tr>
      <w:tr w:rsidR="00DC1E88" w:rsidRPr="00DC1E88" w14:paraId="2AE60864" w14:textId="77777777" w:rsidTr="00DC1E88">
        <w:tc>
          <w:tcPr>
            <w:tcW w:w="441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5261A7C" w14:textId="165F957D" w:rsidR="00DC1E88" w:rsidRPr="00DC1E88" w:rsidRDefault="00DC1E88" w:rsidP="000F32C7">
            <w:pPr>
              <w:rPr>
                <w:rFonts w:eastAsia="Century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C1E88">
              <w:rPr>
                <w:rFonts w:eastAsia="Century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SESIÓN 7</w:t>
            </w:r>
          </w:p>
        </w:tc>
        <w:tc>
          <w:tcPr>
            <w:tcW w:w="4414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1D2B13C" w14:textId="3FEB2F65" w:rsidR="00DC1E88" w:rsidRPr="00DC1E88" w:rsidRDefault="00DC1E88" w:rsidP="000F32C7">
            <w:pPr>
              <w:rPr>
                <w:rFonts w:eastAsia="Century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C1E88">
              <w:rPr>
                <w:rFonts w:eastAsia="Century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SESIÓN 8</w:t>
            </w:r>
          </w:p>
        </w:tc>
      </w:tr>
      <w:tr w:rsidR="00DC1E88" w14:paraId="74422E57" w14:textId="77777777" w:rsidTr="00DC1E88">
        <w:tc>
          <w:tcPr>
            <w:tcW w:w="4414" w:type="dxa"/>
          </w:tcPr>
          <w:p w14:paraId="55DCA3A4" w14:textId="04518C30" w:rsidR="00DC1E88" w:rsidRDefault="00EE3BE2" w:rsidP="00EE3BE2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Elaboración del producto</w:t>
            </w:r>
            <w:r w:rsidR="000563F0">
              <w:rPr>
                <w:rFonts w:eastAsia="Century"/>
              </w:rPr>
              <w:t xml:space="preserve"> por equipos.</w:t>
            </w:r>
          </w:p>
        </w:tc>
        <w:tc>
          <w:tcPr>
            <w:tcW w:w="4414" w:type="dxa"/>
          </w:tcPr>
          <w:p w14:paraId="7DBE7F7F" w14:textId="77777777" w:rsidR="00DC1E88" w:rsidRDefault="00EE3BE2" w:rsidP="00EE3BE2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>Socialización de los productos elaborados</w:t>
            </w:r>
          </w:p>
          <w:p w14:paraId="0C7EB714" w14:textId="527E71D4" w:rsidR="004C53E6" w:rsidRDefault="004C53E6" w:rsidP="00EE3BE2">
            <w:pPr>
              <w:pStyle w:val="Prrafodelista"/>
              <w:numPr>
                <w:ilvl w:val="0"/>
                <w:numId w:val="6"/>
              </w:numPr>
              <w:rPr>
                <w:rFonts w:eastAsia="Century"/>
              </w:rPr>
            </w:pPr>
            <w:r>
              <w:rPr>
                <w:rFonts w:eastAsia="Century"/>
              </w:rPr>
              <w:t xml:space="preserve">Evaluación y </w:t>
            </w:r>
            <w:proofErr w:type="spellStart"/>
            <w:r>
              <w:rPr>
                <w:rFonts w:eastAsia="Century"/>
              </w:rPr>
              <w:t>coevalución</w:t>
            </w:r>
            <w:proofErr w:type="spellEnd"/>
            <w:r>
              <w:rPr>
                <w:rFonts w:eastAsia="Century"/>
              </w:rPr>
              <w:t xml:space="preserve"> mediante rúbrica. (Final y procesal) </w:t>
            </w:r>
          </w:p>
        </w:tc>
      </w:tr>
    </w:tbl>
    <w:p w14:paraId="07D53DE7" w14:textId="42C80EBD" w:rsidR="004C53E6" w:rsidRDefault="007974D5" w:rsidP="004C53E6">
      <w:pPr>
        <w:pStyle w:val="Ttulo3"/>
        <w:rPr>
          <w:rFonts w:eastAsia="Century"/>
        </w:rPr>
      </w:pPr>
      <w:r>
        <w:rPr>
          <w:rFonts w:eastAsia="Century"/>
        </w:rPr>
        <w:t>EVALUACIÓN</w:t>
      </w:r>
    </w:p>
    <w:p w14:paraId="4EA3344E" w14:textId="26A114E3" w:rsidR="005D5046" w:rsidRDefault="005D5046" w:rsidP="000F32C7">
      <w:pPr>
        <w:rPr>
          <w:rFonts w:eastAsia="Century"/>
        </w:rPr>
      </w:pPr>
      <w:r>
        <w:rPr>
          <w:rFonts w:eastAsia="Century"/>
        </w:rPr>
        <w:t>Para la evaluación formativa, se sugiere utilizar herramientas de calificación tales como: Registro de Observación</w:t>
      </w:r>
      <w:r w:rsidR="001E3CF7">
        <w:rPr>
          <w:rFonts w:eastAsia="Century"/>
        </w:rPr>
        <w:t xml:space="preserve"> y</w:t>
      </w:r>
      <w:r>
        <w:rPr>
          <w:rFonts w:eastAsia="Century"/>
        </w:rPr>
        <w:t xml:space="preserve"> Escalas estimativas</w:t>
      </w:r>
      <w:r w:rsidR="001E3CF7">
        <w:rPr>
          <w:rFonts w:eastAsia="Century"/>
        </w:rPr>
        <w:t xml:space="preserve"> que se apeguen a los siguientes criterios:</w:t>
      </w:r>
    </w:p>
    <w:p w14:paraId="0CAB102D" w14:textId="6542A373" w:rsidR="001E3CF7" w:rsidRPr="000C6393" w:rsidRDefault="001E3CF7" w:rsidP="000C6393">
      <w:pPr>
        <w:pStyle w:val="Prrafodelista"/>
        <w:numPr>
          <w:ilvl w:val="0"/>
          <w:numId w:val="12"/>
        </w:numPr>
        <w:rPr>
          <w:rFonts w:eastAsia="Century"/>
        </w:rPr>
      </w:pPr>
      <w:r w:rsidRPr="000C6393">
        <w:rPr>
          <w:rFonts w:eastAsia="Century"/>
        </w:rPr>
        <w:t>Asistencia y cumplimiento con las actividades.</w:t>
      </w:r>
    </w:p>
    <w:p w14:paraId="48854ECA" w14:textId="081A9644" w:rsidR="001E3CF7" w:rsidRPr="000C6393" w:rsidRDefault="001E3CF7" w:rsidP="000C6393">
      <w:pPr>
        <w:pStyle w:val="Prrafodelista"/>
        <w:numPr>
          <w:ilvl w:val="0"/>
          <w:numId w:val="12"/>
        </w:numPr>
        <w:rPr>
          <w:rFonts w:eastAsia="Century"/>
        </w:rPr>
      </w:pPr>
      <w:r w:rsidRPr="000C6393">
        <w:rPr>
          <w:rFonts w:eastAsia="Century"/>
        </w:rPr>
        <w:t>Disposición para el trabajo individual y en equipo.</w:t>
      </w:r>
    </w:p>
    <w:p w14:paraId="7F035AFB" w14:textId="0D14484F" w:rsidR="001E3CF7" w:rsidRPr="000C6393" w:rsidRDefault="001E3CF7" w:rsidP="000C6393">
      <w:pPr>
        <w:pStyle w:val="Prrafodelista"/>
        <w:numPr>
          <w:ilvl w:val="0"/>
          <w:numId w:val="12"/>
        </w:numPr>
        <w:rPr>
          <w:rFonts w:eastAsia="Century"/>
        </w:rPr>
      </w:pPr>
      <w:r w:rsidRPr="000C6393">
        <w:rPr>
          <w:rFonts w:eastAsia="Century"/>
        </w:rPr>
        <w:t>Colaboración.</w:t>
      </w:r>
    </w:p>
    <w:p w14:paraId="5E26C069" w14:textId="4CDC7842" w:rsidR="001E3CF7" w:rsidRPr="000C6393" w:rsidRDefault="001E3CF7" w:rsidP="000C6393">
      <w:pPr>
        <w:pStyle w:val="Prrafodelista"/>
        <w:numPr>
          <w:ilvl w:val="0"/>
          <w:numId w:val="12"/>
        </w:numPr>
        <w:rPr>
          <w:rFonts w:eastAsia="Century"/>
        </w:rPr>
      </w:pPr>
      <w:r w:rsidRPr="000C6393">
        <w:rPr>
          <w:rFonts w:eastAsia="Century"/>
        </w:rPr>
        <w:t>Participación en clase.</w:t>
      </w:r>
    </w:p>
    <w:p w14:paraId="40FE66E6" w14:textId="41EFD56B" w:rsidR="001E3CF7" w:rsidRPr="000C6393" w:rsidRDefault="001E3CF7" w:rsidP="000C6393">
      <w:pPr>
        <w:pStyle w:val="Prrafodelista"/>
        <w:numPr>
          <w:ilvl w:val="0"/>
          <w:numId w:val="12"/>
        </w:numPr>
        <w:rPr>
          <w:rFonts w:eastAsia="Century"/>
        </w:rPr>
      </w:pPr>
      <w:r w:rsidRPr="000C6393">
        <w:rPr>
          <w:rFonts w:eastAsia="Century"/>
        </w:rPr>
        <w:t>Respeto</w:t>
      </w:r>
    </w:p>
    <w:p w14:paraId="28DB4F40" w14:textId="516F73DB" w:rsidR="000C6393" w:rsidRDefault="000C6393" w:rsidP="000C6393">
      <w:pPr>
        <w:pStyle w:val="Prrafodelista"/>
        <w:numPr>
          <w:ilvl w:val="0"/>
          <w:numId w:val="12"/>
        </w:numPr>
        <w:rPr>
          <w:rFonts w:eastAsia="Century"/>
        </w:rPr>
      </w:pPr>
      <w:r w:rsidRPr="000C6393">
        <w:rPr>
          <w:rFonts w:eastAsia="Century"/>
        </w:rPr>
        <w:t>Aportes a la reflexión y el análisis</w:t>
      </w:r>
    </w:p>
    <w:p w14:paraId="3BBC7CE3" w14:textId="7CAEB34D" w:rsidR="000C6393" w:rsidRDefault="000C6393" w:rsidP="000C6393">
      <w:pPr>
        <w:pStyle w:val="Prrafodelista"/>
        <w:numPr>
          <w:ilvl w:val="0"/>
          <w:numId w:val="12"/>
        </w:numPr>
        <w:rPr>
          <w:rFonts w:eastAsia="Century"/>
        </w:rPr>
      </w:pPr>
      <w:r>
        <w:rPr>
          <w:rFonts w:eastAsia="Century"/>
        </w:rPr>
        <w:t>Dominio del contenido conceptual</w:t>
      </w:r>
    </w:p>
    <w:p w14:paraId="6AAC3F0F" w14:textId="29E8EEA3" w:rsidR="000C6393" w:rsidRDefault="000C6393" w:rsidP="000C6393">
      <w:pPr>
        <w:rPr>
          <w:rFonts w:eastAsia="Century"/>
        </w:rPr>
      </w:pPr>
      <w:r>
        <w:rPr>
          <w:rFonts w:eastAsia="Century"/>
        </w:rPr>
        <w:t>Para la evaluación del producto final se sugiere la aplicación de una rúbrica que abraque los siguientes parámetros:</w:t>
      </w:r>
    </w:p>
    <w:p w14:paraId="68179F61" w14:textId="592A2131" w:rsidR="000C6393" w:rsidRPr="00D37ADC" w:rsidRDefault="000C6393" w:rsidP="00D37ADC">
      <w:pPr>
        <w:pStyle w:val="Prrafodelista"/>
        <w:numPr>
          <w:ilvl w:val="0"/>
          <w:numId w:val="13"/>
        </w:numPr>
        <w:rPr>
          <w:rFonts w:eastAsia="Century"/>
        </w:rPr>
      </w:pPr>
      <w:r w:rsidRPr="00D37ADC">
        <w:rPr>
          <w:rFonts w:eastAsia="Century"/>
        </w:rPr>
        <w:t>Creatividad y originalidad de la historia</w:t>
      </w:r>
      <w:r w:rsidRPr="00D37ADC">
        <w:rPr>
          <w:rFonts w:eastAsia="Century"/>
        </w:rPr>
        <w:t>.</w:t>
      </w:r>
    </w:p>
    <w:p w14:paraId="384C1D96" w14:textId="1572FA3F" w:rsidR="000C6393" w:rsidRPr="00D37ADC" w:rsidRDefault="000C6393" w:rsidP="00D37ADC">
      <w:pPr>
        <w:pStyle w:val="Prrafodelista"/>
        <w:numPr>
          <w:ilvl w:val="0"/>
          <w:numId w:val="13"/>
        </w:numPr>
        <w:rPr>
          <w:rFonts w:eastAsia="Century"/>
        </w:rPr>
      </w:pPr>
      <w:r w:rsidRPr="00D37ADC">
        <w:rPr>
          <w:rFonts w:eastAsia="Century"/>
        </w:rPr>
        <w:t>Creatividad en el personaje</w:t>
      </w:r>
      <w:r w:rsidRPr="00D37ADC">
        <w:rPr>
          <w:rFonts w:eastAsia="Century"/>
        </w:rPr>
        <w:t>.</w:t>
      </w:r>
    </w:p>
    <w:p w14:paraId="76F70BF0" w14:textId="08A639D4" w:rsidR="000C6393" w:rsidRPr="00D37ADC" w:rsidRDefault="00D37ADC" w:rsidP="00D37ADC">
      <w:pPr>
        <w:pStyle w:val="Prrafodelista"/>
        <w:numPr>
          <w:ilvl w:val="0"/>
          <w:numId w:val="13"/>
        </w:numPr>
        <w:rPr>
          <w:rFonts w:eastAsia="Century"/>
        </w:rPr>
      </w:pPr>
      <w:r w:rsidRPr="00D37ADC">
        <w:rPr>
          <w:rFonts w:eastAsia="Century"/>
        </w:rPr>
        <w:t>Creatividad del logotipo o escudo del personaje</w:t>
      </w:r>
      <w:r w:rsidRPr="00D37ADC">
        <w:rPr>
          <w:rFonts w:eastAsia="Century"/>
        </w:rPr>
        <w:t>.</w:t>
      </w:r>
    </w:p>
    <w:p w14:paraId="6C0540D2" w14:textId="51B96F57" w:rsidR="00D37ADC" w:rsidRPr="00D37ADC" w:rsidRDefault="00D37ADC" w:rsidP="00D37ADC">
      <w:pPr>
        <w:pStyle w:val="Prrafodelista"/>
        <w:numPr>
          <w:ilvl w:val="0"/>
          <w:numId w:val="13"/>
        </w:numPr>
        <w:rPr>
          <w:rFonts w:eastAsia="Century"/>
        </w:rPr>
      </w:pPr>
      <w:r w:rsidRPr="00D37ADC">
        <w:rPr>
          <w:rFonts w:eastAsia="Century"/>
        </w:rPr>
        <w:t>Nombre del personaje</w:t>
      </w:r>
    </w:p>
    <w:p w14:paraId="2BC7CB80" w14:textId="0084E8DB" w:rsidR="000C6393" w:rsidRPr="00D37ADC" w:rsidRDefault="00D37ADC" w:rsidP="00D37ADC">
      <w:pPr>
        <w:pStyle w:val="Prrafodelista"/>
        <w:numPr>
          <w:ilvl w:val="0"/>
          <w:numId w:val="13"/>
        </w:numPr>
        <w:rPr>
          <w:rFonts w:eastAsia="Century"/>
        </w:rPr>
      </w:pPr>
      <w:r w:rsidRPr="00D37ADC">
        <w:rPr>
          <w:rFonts w:eastAsia="Century"/>
        </w:rPr>
        <w:t>Planteamiento y explicación</w:t>
      </w:r>
    </w:p>
    <w:p w14:paraId="05E5BCC7" w14:textId="5626E4CF" w:rsidR="00D37ADC" w:rsidRPr="00D37ADC" w:rsidRDefault="00D37ADC" w:rsidP="00D37ADC">
      <w:pPr>
        <w:pStyle w:val="Prrafodelista"/>
        <w:numPr>
          <w:ilvl w:val="0"/>
          <w:numId w:val="13"/>
        </w:numPr>
        <w:rPr>
          <w:rFonts w:eastAsia="Century"/>
        </w:rPr>
      </w:pPr>
      <w:r w:rsidRPr="00D37ADC">
        <w:rPr>
          <w:rFonts w:eastAsia="Century"/>
        </w:rPr>
        <w:t>Colaboración y el trabajo en equipo</w:t>
      </w:r>
    </w:p>
    <w:sectPr w:rsidR="00D37ADC" w:rsidRPr="00D37ADC"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7F7F4" w14:textId="77777777" w:rsidR="006B54CE" w:rsidRDefault="006B54CE">
      <w:r>
        <w:separator/>
      </w:r>
    </w:p>
  </w:endnote>
  <w:endnote w:type="continuationSeparator" w:id="0">
    <w:p w14:paraId="0550D8AD" w14:textId="77777777" w:rsidR="006B54CE" w:rsidRDefault="006B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F6ED9" w14:textId="77777777" w:rsidR="001F1876" w:rsidRDefault="009B20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10600E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405C65E8" w14:textId="77777777" w:rsidR="001F1876" w:rsidRDefault="001F18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B112" w14:textId="77777777" w:rsidR="006B54CE" w:rsidRDefault="006B54CE">
      <w:r>
        <w:separator/>
      </w:r>
    </w:p>
  </w:footnote>
  <w:footnote w:type="continuationSeparator" w:id="0">
    <w:p w14:paraId="186AB6A3" w14:textId="77777777" w:rsidR="006B54CE" w:rsidRDefault="006B5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7C5"/>
    <w:multiLevelType w:val="multilevel"/>
    <w:tmpl w:val="E27A1B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7C31"/>
    <w:multiLevelType w:val="multilevel"/>
    <w:tmpl w:val="60A03A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21F2CD7"/>
    <w:multiLevelType w:val="hybridMultilevel"/>
    <w:tmpl w:val="D5A492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8241C"/>
    <w:multiLevelType w:val="multilevel"/>
    <w:tmpl w:val="FA785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24740E"/>
    <w:multiLevelType w:val="hybridMultilevel"/>
    <w:tmpl w:val="0D861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7D8"/>
    <w:multiLevelType w:val="multilevel"/>
    <w:tmpl w:val="0D2C8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F2819"/>
    <w:multiLevelType w:val="hybridMultilevel"/>
    <w:tmpl w:val="E102A78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3F97"/>
    <w:multiLevelType w:val="hybridMultilevel"/>
    <w:tmpl w:val="64E64D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873D1"/>
    <w:multiLevelType w:val="hybridMultilevel"/>
    <w:tmpl w:val="BDFE6D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B64B9"/>
    <w:multiLevelType w:val="hybridMultilevel"/>
    <w:tmpl w:val="BDDC450A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A0635"/>
    <w:multiLevelType w:val="hybridMultilevel"/>
    <w:tmpl w:val="006A4BF6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C3281"/>
    <w:multiLevelType w:val="hybridMultilevel"/>
    <w:tmpl w:val="904AEFEC"/>
    <w:lvl w:ilvl="0" w:tplc="30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47B7"/>
    <w:multiLevelType w:val="hybridMultilevel"/>
    <w:tmpl w:val="E45C63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12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876"/>
    <w:rsid w:val="000103A6"/>
    <w:rsid w:val="000134F0"/>
    <w:rsid w:val="000563F0"/>
    <w:rsid w:val="00063206"/>
    <w:rsid w:val="000667A6"/>
    <w:rsid w:val="0006795E"/>
    <w:rsid w:val="0008430E"/>
    <w:rsid w:val="000A13E5"/>
    <w:rsid w:val="000C6393"/>
    <w:rsid w:val="000E31A7"/>
    <w:rsid w:val="000F32C7"/>
    <w:rsid w:val="00102F65"/>
    <w:rsid w:val="0010528E"/>
    <w:rsid w:val="0010600E"/>
    <w:rsid w:val="00106769"/>
    <w:rsid w:val="001242B8"/>
    <w:rsid w:val="00132E7C"/>
    <w:rsid w:val="00141925"/>
    <w:rsid w:val="001651B9"/>
    <w:rsid w:val="001D55D8"/>
    <w:rsid w:val="001E3CF7"/>
    <w:rsid w:val="001F0888"/>
    <w:rsid w:val="001F1876"/>
    <w:rsid w:val="00215E68"/>
    <w:rsid w:val="00220037"/>
    <w:rsid w:val="002223FA"/>
    <w:rsid w:val="002422AD"/>
    <w:rsid w:val="002C215B"/>
    <w:rsid w:val="002E3D35"/>
    <w:rsid w:val="002F403B"/>
    <w:rsid w:val="002F6D0C"/>
    <w:rsid w:val="00311A21"/>
    <w:rsid w:val="00315186"/>
    <w:rsid w:val="00336817"/>
    <w:rsid w:val="00340827"/>
    <w:rsid w:val="0035228B"/>
    <w:rsid w:val="00367FAE"/>
    <w:rsid w:val="00383018"/>
    <w:rsid w:val="003C0F44"/>
    <w:rsid w:val="003F5E8A"/>
    <w:rsid w:val="0045229D"/>
    <w:rsid w:val="00463C19"/>
    <w:rsid w:val="00485BB0"/>
    <w:rsid w:val="004A7F30"/>
    <w:rsid w:val="004C53E6"/>
    <w:rsid w:val="004C6AB8"/>
    <w:rsid w:val="004D5971"/>
    <w:rsid w:val="004F0013"/>
    <w:rsid w:val="0051639B"/>
    <w:rsid w:val="005272BD"/>
    <w:rsid w:val="005351C9"/>
    <w:rsid w:val="00536A9E"/>
    <w:rsid w:val="0054478B"/>
    <w:rsid w:val="005502DF"/>
    <w:rsid w:val="00596314"/>
    <w:rsid w:val="005C3325"/>
    <w:rsid w:val="005C794A"/>
    <w:rsid w:val="005D5046"/>
    <w:rsid w:val="0060237D"/>
    <w:rsid w:val="0061763B"/>
    <w:rsid w:val="00657760"/>
    <w:rsid w:val="00687CBB"/>
    <w:rsid w:val="006A40B3"/>
    <w:rsid w:val="006A4534"/>
    <w:rsid w:val="006B54CE"/>
    <w:rsid w:val="00730836"/>
    <w:rsid w:val="00751C2E"/>
    <w:rsid w:val="00762865"/>
    <w:rsid w:val="00762978"/>
    <w:rsid w:val="0076729A"/>
    <w:rsid w:val="007974D5"/>
    <w:rsid w:val="007B66EF"/>
    <w:rsid w:val="007E6E4C"/>
    <w:rsid w:val="007F6ED2"/>
    <w:rsid w:val="00835D64"/>
    <w:rsid w:val="00840E64"/>
    <w:rsid w:val="00855B98"/>
    <w:rsid w:val="008725B1"/>
    <w:rsid w:val="00885493"/>
    <w:rsid w:val="008A355F"/>
    <w:rsid w:val="008A544D"/>
    <w:rsid w:val="008A5C11"/>
    <w:rsid w:val="008D1639"/>
    <w:rsid w:val="008D2F9E"/>
    <w:rsid w:val="008E35A8"/>
    <w:rsid w:val="008E3C22"/>
    <w:rsid w:val="008E6069"/>
    <w:rsid w:val="008F1BAF"/>
    <w:rsid w:val="008F3498"/>
    <w:rsid w:val="00902F7D"/>
    <w:rsid w:val="00912099"/>
    <w:rsid w:val="009200BB"/>
    <w:rsid w:val="00940B12"/>
    <w:rsid w:val="00946592"/>
    <w:rsid w:val="00965EC7"/>
    <w:rsid w:val="00983F05"/>
    <w:rsid w:val="009862DD"/>
    <w:rsid w:val="009B2014"/>
    <w:rsid w:val="009E2605"/>
    <w:rsid w:val="009E4179"/>
    <w:rsid w:val="009F236D"/>
    <w:rsid w:val="00A035A8"/>
    <w:rsid w:val="00A12C70"/>
    <w:rsid w:val="00A1303A"/>
    <w:rsid w:val="00A132B9"/>
    <w:rsid w:val="00A20367"/>
    <w:rsid w:val="00A33781"/>
    <w:rsid w:val="00A51F8A"/>
    <w:rsid w:val="00A65713"/>
    <w:rsid w:val="00A72C4B"/>
    <w:rsid w:val="00B01239"/>
    <w:rsid w:val="00B13D77"/>
    <w:rsid w:val="00B511BD"/>
    <w:rsid w:val="00B847CC"/>
    <w:rsid w:val="00B84C52"/>
    <w:rsid w:val="00BA05BC"/>
    <w:rsid w:val="00BA4B51"/>
    <w:rsid w:val="00BC7D4A"/>
    <w:rsid w:val="00BD7ABC"/>
    <w:rsid w:val="00C02626"/>
    <w:rsid w:val="00C151C5"/>
    <w:rsid w:val="00C2095D"/>
    <w:rsid w:val="00C2771A"/>
    <w:rsid w:val="00C32FCE"/>
    <w:rsid w:val="00C43186"/>
    <w:rsid w:val="00C53B53"/>
    <w:rsid w:val="00C667E6"/>
    <w:rsid w:val="00C968F4"/>
    <w:rsid w:val="00CC1951"/>
    <w:rsid w:val="00CC3722"/>
    <w:rsid w:val="00CE29A7"/>
    <w:rsid w:val="00CF1C67"/>
    <w:rsid w:val="00D0194E"/>
    <w:rsid w:val="00D2683E"/>
    <w:rsid w:val="00D37ADC"/>
    <w:rsid w:val="00D47310"/>
    <w:rsid w:val="00D73662"/>
    <w:rsid w:val="00D834E2"/>
    <w:rsid w:val="00DA75C4"/>
    <w:rsid w:val="00DB0486"/>
    <w:rsid w:val="00DB643C"/>
    <w:rsid w:val="00DC1E88"/>
    <w:rsid w:val="00DD5277"/>
    <w:rsid w:val="00DE2FB8"/>
    <w:rsid w:val="00DE5238"/>
    <w:rsid w:val="00DF1533"/>
    <w:rsid w:val="00DF1B5F"/>
    <w:rsid w:val="00DF4F31"/>
    <w:rsid w:val="00E03DA5"/>
    <w:rsid w:val="00E26BFE"/>
    <w:rsid w:val="00E35F95"/>
    <w:rsid w:val="00E37737"/>
    <w:rsid w:val="00E425EA"/>
    <w:rsid w:val="00E92659"/>
    <w:rsid w:val="00EA566A"/>
    <w:rsid w:val="00EB0CDF"/>
    <w:rsid w:val="00EB1FE1"/>
    <w:rsid w:val="00EC637A"/>
    <w:rsid w:val="00ED13C0"/>
    <w:rsid w:val="00ED1E97"/>
    <w:rsid w:val="00EE3BE2"/>
    <w:rsid w:val="00EF7573"/>
    <w:rsid w:val="00F1272F"/>
    <w:rsid w:val="00F245CC"/>
    <w:rsid w:val="00F3093E"/>
    <w:rsid w:val="00F45A0C"/>
    <w:rsid w:val="00FB4321"/>
    <w:rsid w:val="00FD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21FD"/>
  <w15:docId w15:val="{5DA6BA3F-B6A1-4CEC-A359-22BA23C0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533"/>
    <w:pPr>
      <w:spacing w:line="360" w:lineRule="auto"/>
    </w:pPr>
    <w:rPr>
      <w:rFonts w:ascii="Arial" w:hAnsi="Arial"/>
      <w:lang w:eastAsia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8D2F9E"/>
    <w:pPr>
      <w:keepNext/>
      <w:keepLines/>
      <w:spacing w:before="360" w:after="80"/>
      <w:jc w:val="center"/>
      <w:outlineLvl w:val="1"/>
    </w:pPr>
    <w:rPr>
      <w:b/>
      <w:sz w:val="32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336817"/>
    <w:pPr>
      <w:keepNext/>
      <w:keepLines/>
      <w:spacing w:before="280" w:after="80"/>
      <w:outlineLvl w:val="2"/>
    </w:pPr>
    <w:rPr>
      <w:b/>
      <w:color w:val="E36C0A" w:themeColor="accent6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rsid w:val="00D73E1D"/>
    <w:pPr>
      <w:tabs>
        <w:tab w:val="center" w:pos="4252"/>
        <w:tab w:val="right" w:pos="8504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D73E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B67D1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3B67D1"/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B67D1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B67D1"/>
    <w:rPr>
      <w:lang w:val="es-ES"/>
    </w:rPr>
  </w:style>
  <w:style w:type="paragraph" w:customStyle="1" w:styleId="p1">
    <w:name w:val="p1"/>
    <w:basedOn w:val="Normal"/>
    <w:rsid w:val="00DE2AC0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Fuentedeprrafopredeter"/>
    <w:rsid w:val="00091F6B"/>
  </w:style>
  <w:style w:type="character" w:customStyle="1" w:styleId="s1">
    <w:name w:val="s1"/>
    <w:basedOn w:val="Fuentedeprrafopredeter"/>
    <w:rsid w:val="005956B6"/>
    <w:rPr>
      <w:rFonts w:ascii="Verdana" w:hAnsi="Verdana" w:hint="default"/>
      <w:sz w:val="11"/>
      <w:szCs w:val="11"/>
    </w:rPr>
  </w:style>
  <w:style w:type="paragraph" w:styleId="Textonotapie">
    <w:name w:val="footnote text"/>
    <w:basedOn w:val="Normal"/>
    <w:link w:val="TextonotapieCar"/>
    <w:uiPriority w:val="99"/>
    <w:unhideWhenUsed/>
    <w:rsid w:val="009042D8"/>
  </w:style>
  <w:style w:type="character" w:customStyle="1" w:styleId="TextonotapieCar">
    <w:name w:val="Texto nota pie Car"/>
    <w:basedOn w:val="Fuentedeprrafopredeter"/>
    <w:link w:val="Textonotapie"/>
    <w:uiPriority w:val="99"/>
    <w:rsid w:val="009042D8"/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Refdenotaalpie">
    <w:name w:val="footnote reference"/>
    <w:basedOn w:val="Fuentedeprrafopredeter"/>
    <w:uiPriority w:val="99"/>
    <w:unhideWhenUsed/>
    <w:rsid w:val="009042D8"/>
    <w:rPr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is">
    <w:name w:val="Emphasis"/>
    <w:basedOn w:val="Fuentedeprrafopredeter"/>
    <w:uiPriority w:val="20"/>
    <w:qFormat/>
    <w:rsid w:val="00902F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CCqM9yrdh2kPcytP4t4aovI0Fg==">AMUW2mWmrt+HrJ5MpZe/ftqSJsliQkaOXEj7UD4J5Tifu9i2zAWq1UPFWxgCJLdakxq1dp1HwveJs6R4K35wUqkcYfSuytN9vLNFZC397sLVvLJHCBEIeKrsUZF73RadPNvgDE4k0aq1G50IrrieE7S4XCr//mi1qg==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</dc:creator>
  <cp:lastModifiedBy>Alberto Mortera Parra</cp:lastModifiedBy>
  <cp:revision>5</cp:revision>
  <dcterms:created xsi:type="dcterms:W3CDTF">2022-01-19T18:21:00Z</dcterms:created>
  <dcterms:modified xsi:type="dcterms:W3CDTF">2022-01-19T19:09:00Z</dcterms:modified>
</cp:coreProperties>
</file>