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  <w:t>Metodología.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A. Revisión de Bibliografía.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B. Estudio basado en corpus.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 usará el corpus CEMPASUCHITL (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Corpus sociolingüístico de español mensajeado para el análisis del habla universitaria</w:t>
      </w:r>
      <w:r>
        <w:rPr>
          <w:rFonts w:eastAsia="Times New Roman" w:cs="Times New Roman" w:ascii="Times New Roman" w:hAnsi="Times New Roman"/>
          <w:sz w:val="24"/>
          <w:szCs w:val="24"/>
        </w:rPr>
        <w:t>). Los pasos que se llevarán a cabo serán los siguientes: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b.1. Búsqueda del código de caracteres entre los que suelen encontrarse los PLT: *, [ ], /, ( ), -, &lt; &gt;.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b.2. Etiquetado sintáctico de los PLT. 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b.3. Identificación de las características semánticas de los PLT.</w:t>
      </w:r>
    </w:p>
    <w:p>
      <w:pPr>
        <w:pStyle w:val="Normal"/>
        <w:spacing w:lineRule="auto" w:line="360"/>
        <w:ind w:left="36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b.4. Etiquetado sintáctico de los contextos de aparición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b.5. Identificación de contextos de significación en los que surgen los PLT.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b.6. Clasificación de los PLT según su función discursiva.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C. Análisis cuantitativo 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c.1. Cuantificación y estudio estadístico.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- Cantidad de PLT por cada signo. </w:t>
      </w:r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Tendencias de estructura sintáctica de los PLT.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-Cantidad de PLT por contextos de significación.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-Cantidad de PLT por función discursiva.</w:t>
      </w:r>
    </w:p>
    <w:p>
      <w:pPr>
        <w:pStyle w:val="Normal"/>
        <w:spacing w:lineRule="auto" w:line="36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c.1.1. Interpretación de los resultados.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- Identificación de las formas más frecuentes de PLT.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- Causalidad de los resultados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D. Análisis cualitativo del fenómeno.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d.2. Condiciones uso y felicidad del fenómeno.</w:t>
      </w:r>
    </w:p>
    <w:p>
      <w:pPr>
        <w:pStyle w:val="Normal"/>
        <w:spacing w:lineRule="auto" w:line="36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Análisis de la estructura de los PLT en la interfaz sintaxis-semántica. </w:t>
      </w:r>
      <w:r>
        <w:rPr/>
        <w:tab/>
      </w:r>
    </w:p>
    <w:p>
      <w:pPr>
        <w:pStyle w:val="Normal"/>
        <w:spacing w:lineRule="auto" w:line="36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Las relaciones interclausales de los PLT.</w:t>
      </w:r>
    </w:p>
    <w:p>
      <w:pPr>
        <w:pStyle w:val="Normal"/>
        <w:spacing w:lineRule="auto" w:line="360"/>
        <w:ind w:left="70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- Semántica de los PLT y sus contextos de aparición.</w:t>
      </w:r>
    </w:p>
    <w:p>
      <w:pPr>
        <w:pStyle w:val="Normal"/>
        <w:spacing w:lineRule="auto" w:line="36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Análisis de los PLT desde la pragmática</w:t>
      </w:r>
    </w:p>
    <w:p>
      <w:pPr>
        <w:pStyle w:val="Normal"/>
        <w:spacing w:lineRule="auto" w:line="36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PLT y los actos de habla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E. Conclusiones y Discusión.</w:t>
      </w:r>
    </w:p>
    <w:p>
      <w:pPr>
        <w:pStyle w:val="Normal"/>
        <w:spacing w:lineRule="auto" w:line="360"/>
        <w:ind w:left="360" w:hanging="0"/>
        <w:jc w:val="both"/>
        <w:rPr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e.1. Caracterización sintáctica y semántica de los PLT.</w:t>
      </w:r>
    </w:p>
    <w:p>
      <w:pPr>
        <w:pStyle w:val="Normal"/>
        <w:spacing w:lineRule="auto" w:line="360"/>
        <w:ind w:left="360" w:hanging="0"/>
        <w:jc w:val="both"/>
        <w:rPr>
          <w:lang w:val="es-E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e.2. Condiciones de uso de los PLT.</w:t>
      </w:r>
    </w:p>
    <w:p>
      <w:pPr>
        <w:pStyle w:val="Normal"/>
        <w:spacing w:lineRule="auto" w:line="360"/>
        <w:ind w:left="360" w:hanging="0"/>
        <w:jc w:val="both"/>
        <w:rPr>
          <w:lang w:val="es-ES"/>
        </w:rPr>
      </w:pPr>
      <w:bookmarkStart w:id="0" w:name="_Hlk500586284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e.3. Comparación de los resultados obtenidos con estudios del mismo fenómeno.</w:t>
      </w:r>
    </w:p>
    <w:p>
      <w:pPr>
        <w:pStyle w:val="TextBody"/>
        <w:spacing w:lineRule="auto" w:line="360"/>
        <w:rPr/>
      </w:pPr>
      <w:r>
        <w:rPr/>
        <w:br/>
      </w:r>
      <w:r>
        <w:rPr>
          <w:rFonts w:ascii="Times New Roman;serif" w:hAnsi="Times New Roman;serif"/>
          <w:sz w:val="24"/>
        </w:rPr>
        <w:t xml:space="preserve">Los Parentéticos de Lengua Tecleada del español de México, son una construcción que implementa en la comunicación humano-máquina-humano,  la combinación de recursos del registro oral y escrito. </w:t>
      </w:r>
    </w:p>
    <w:p>
      <w:pPr>
        <w:pStyle w:val="TextBody"/>
        <w:spacing w:lineRule="auto" w:line="360"/>
        <w:ind w:left="0" w:right="0" w:firstLine="708"/>
        <w:jc w:val="both"/>
        <w:rPr>
          <w:rFonts w:ascii="Times New Roman;serif" w:hAnsi="Times New Roman;serif"/>
          <w:sz w:val="24"/>
        </w:rPr>
      </w:pPr>
      <w:r>
        <w:rPr>
          <w:rFonts w:ascii="Times New Roman;serif" w:hAnsi="Times New Roman;serif"/>
          <w:sz w:val="24"/>
        </w:rPr>
        <w:t>Los PLT se caracterizan por tener un uso no normativo de los signos de puntuación. Así mismo, por incorporar elementos prosódicos y kinestésicos en el contexto no co-presencial de la Lengua Tecleada.</w:t>
      </w:r>
    </w:p>
    <w:p>
      <w:pPr>
        <w:pStyle w:val="TextBody"/>
        <w:spacing w:lineRule="auto" w:line="360"/>
        <w:ind w:left="0" w:right="0" w:firstLine="708"/>
        <w:jc w:val="both"/>
        <w:rPr/>
      </w:pPr>
      <w:r>
        <w:rPr>
          <w:rFonts w:ascii="Times New Roman;serif" w:hAnsi="Times New Roman;serif"/>
          <w:sz w:val="24"/>
        </w:rPr>
        <w:t>Si se crean recursos lingüísticos en la lengua tecleada, no solamente gráficos. Los emjis por ejempo pueden agregar información suprasegmental al discurso.</w:t>
      </w:r>
      <w:r>
        <w:rPr>
          <w:color w:val="555555"/>
        </w:rPr>
        <w:t>”</w:t>
      </w:r>
      <w:r>
        <w:rPr>
          <w:rFonts w:ascii="Roboto;Helvetica;Arial;sans-ser;serif" w:hAnsi="Roboto;Helvetica;Arial;sans-ser;serif"/>
          <w:color w:val="555555"/>
          <w:sz w:val="21"/>
        </w:rPr>
        <w:t>emoticons can radically alter the meaning of the message.”(</w:t>
      </w:r>
      <w:hyperlink r:id="rId2">
        <w:r>
          <w:rPr>
            <w:rStyle w:val="InternetLink"/>
            <w:rFonts w:ascii="Roboto;Helvetica;Arial;sans-ser;serif" w:hAnsi="Roboto;Helvetica;Arial;sans-ser;serif"/>
            <w:strike w:val="false"/>
            <w:dstrike w:val="false"/>
            <w:color w:val="2A5DB0"/>
            <w:sz w:val="21"/>
            <w:u w:val="none"/>
            <w:effect w:val="none"/>
          </w:rPr>
          <w:t>Amaghlobeli, Natia</w:t>
        </w:r>
      </w:hyperlink>
      <w:bookmarkStart w:id="1" w:name="lateralSearch1"/>
      <w:bookmarkEnd w:id="1"/>
      <w:r>
        <w:rPr>
          <w:rFonts w:ascii="Roboto;Helvetica;Arial;sans-ser;serif" w:hAnsi="Roboto;Helvetica;Arial;sans-ser;serif"/>
          <w:color w:val="555555"/>
          <w:sz w:val="21"/>
        </w:rPr>
        <w:t>. </w:t>
      </w:r>
      <w:hyperlink r:id="rId3">
        <w:r>
          <w:rPr>
            <w:rStyle w:val="InternetLink"/>
            <w:rFonts w:ascii="Roboto;Helvetica;Arial;sans-ser;serif" w:hAnsi="Roboto;Helvetica;Arial;sans-ser;serif"/>
            <w:b w:val="false"/>
            <w:strike w:val="false"/>
            <w:dstrike w:val="false"/>
            <w:color w:val="2A5DB0"/>
            <w:sz w:val="21"/>
            <w:u w:val="none"/>
            <w:effect w:val="none"/>
          </w:rPr>
          <w:t>Theory and Practice in Language Studies</w:t>
        </w:r>
      </w:hyperlink>
      <w:bookmarkStart w:id="2" w:name="lateralSearch"/>
      <w:bookmarkEnd w:id="2"/>
      <w:r>
        <w:rPr>
          <w:rFonts w:ascii="Roboto;Helvetica;Arial;sans-ser;serif" w:hAnsi="Roboto;Helvetica;Arial;sans-ser;serif"/>
          <w:b w:val="false"/>
          <w:color w:val="555555"/>
          <w:sz w:val="21"/>
        </w:rPr>
        <w:t>; London</w:t>
      </w:r>
      <w:hyperlink r:id="rId4">
        <w:r>
          <w:rPr>
            <w:rStyle w:val="InternetLink"/>
            <w:strike w:val="false"/>
            <w:dstrike w:val="false"/>
            <w:color w:val="2A5DB0"/>
            <w:u w:val="none"/>
            <w:effect w:val="none"/>
          </w:rPr>
          <w:t> </w:t>
        </w:r>
        <w:r>
          <w:rPr>
            <w:rStyle w:val="InternetLink"/>
            <w:rFonts w:ascii="Roboto;Helvetica;Arial;sans-ser;serif" w:hAnsi="Roboto;Helvetica;Arial;sans-ser;serif"/>
            <w:strike w:val="false"/>
            <w:dstrike w:val="false"/>
            <w:color w:val="2A5DB0"/>
            <w:sz w:val="21"/>
            <w:u w:val="none"/>
            <w:effect w:val="none"/>
          </w:rPr>
          <w:t>Vol. 2, Iss. 2, </w:t>
        </w:r>
      </w:hyperlink>
      <w:r>
        <w:rPr>
          <w:color w:val="555555"/>
        </w:rPr>
        <w:t> </w:t>
      </w:r>
      <w:r>
        <w:rPr>
          <w:rFonts w:ascii="Roboto;Helvetica;Arial;sans-ser;serif" w:hAnsi="Roboto;Helvetica;Arial;sans-ser;serif"/>
          <w:color w:val="555555"/>
          <w:sz w:val="21"/>
        </w:rPr>
        <w:t>(Feb 2012): 348-354.)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Roboto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23b9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arch.proquest.com/indexinglinkhandler/sng/au/Amaghlobeli,+Natia/$N?accountid=14598" TargetMode="External"/><Relationship Id="rId3" Type="http://schemas.openxmlformats.org/officeDocument/2006/relationships/hyperlink" Target="https://search.proquest.com/pubidlinkhandler/sng/pubtitle/Theory+and+Practice+in+Language+Studies/$N/2026476/DocView/1348130416/fulltext/78E0E5E4C2F040EDPQ/1?accountid=14598" TargetMode="External"/><Relationship Id="rId4" Type="http://schemas.openxmlformats.org/officeDocument/2006/relationships/hyperlink" Target="https://search.proquest.com/indexingvolumeissuelinkhandler/2026476/Theory+and+Practice+in+Language+Studies/02012Y02Y01$23Feb+2012$3b++Vol.+2+$282$29/2/2?accountid=14598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347</Words>
  <Characters>1910</Characters>
  <CharactersWithSpaces>2246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2018-02-16T18:21:00Z</dcterms:created>
  <dc:creator>gil</dc:creator>
  <dc:description/>
  <dc:language>es-MX</dc:language>
  <cp:lastModifiedBy/>
  <dcterms:modified xsi:type="dcterms:W3CDTF">2018-02-16T12:25:27Z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