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after="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Concept learning as modeled via modern knowledge-base models </w:t>
      </w:r>
    </w:p>
    <w:p>
      <w:pPr>
        <w:pStyle w:val="Body"/>
        <w:spacing w:after="0"/>
        <w:rPr>
          <w:rFonts w:ascii="Times New Roman" w:cs="Times New Roman" w:hAnsi="Times New Roman" w:eastAsia="Times New Roman"/>
          <w:sz w:val="24"/>
          <w:szCs w:val="24"/>
        </w:rPr>
      </w:pP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Categories are an important tool that allow us to make broad inferences about the world based on limited evidence. For example, they lead us to make generalizations from an individual (e.g., this individual dog barks) to the broader category (e.g., dogs bark)</w:t>
      </w:r>
      <w:r>
        <w:rPr>
          <w:rFonts w:ascii="Times New Roman" w:hAnsi="Times New Roman" w:hint="default"/>
          <w:sz w:val="24"/>
          <w:szCs w:val="24"/>
          <w:rtl w:val="0"/>
          <w:lang w:val="en-US"/>
        </w:rPr>
        <w:t>—</w:t>
      </w:r>
      <w:r>
        <w:rPr>
          <w:rFonts w:ascii="Times New Roman" w:hAnsi="Times New Roman"/>
          <w:sz w:val="24"/>
          <w:szCs w:val="24"/>
          <w:rtl w:val="0"/>
          <w:lang w:val="en-US"/>
        </w:rPr>
        <w:t>and, in turn, we use them to make inferences about a novel individual exemplar based on its category membership (e.g., this poodle barks because it</w:t>
      </w:r>
      <w:r>
        <w:rPr>
          <w:rFonts w:ascii="Times New Roman" w:hAnsi="Times New Roman" w:hint="default"/>
          <w:sz w:val="24"/>
          <w:szCs w:val="24"/>
          <w:rtl w:val="0"/>
          <w:lang w:val="en-US"/>
        </w:rPr>
        <w:t>’</w:t>
      </w:r>
      <w:r>
        <w:rPr>
          <w:rFonts w:ascii="Times New Roman" w:hAnsi="Times New Roman"/>
          <w:sz w:val="24"/>
          <w:szCs w:val="24"/>
          <w:rtl w:val="0"/>
          <w:lang w:val="en-US"/>
        </w:rPr>
        <w:t>s a kind of dog). One question of interdisciplinary interest: how should we characterize the process of conceptual learning, both in humans and in machines? The present paper explores two computational approaches</w:t>
      </w:r>
      <w:r>
        <w:rPr>
          <w:rFonts w:ascii="Times New Roman" w:hAnsi="Times New Roman" w:hint="default"/>
          <w:sz w:val="24"/>
          <w:szCs w:val="24"/>
          <w:rtl w:val="0"/>
          <w:lang w:val="en-US"/>
        </w:rPr>
        <w:t>—</w:t>
      </w:r>
      <w:r>
        <w:rPr>
          <w:rFonts w:ascii="Times New Roman" w:hAnsi="Times New Roman"/>
          <w:sz w:val="24"/>
          <w:szCs w:val="24"/>
          <w:rtl w:val="0"/>
          <w:lang w:val="en-US"/>
        </w:rPr>
        <w:t>the classic parallel distributed processing model and modern embedding models</w:t>
      </w:r>
      <w:r>
        <w:rPr>
          <w:rFonts w:ascii="Times New Roman" w:hAnsi="Times New Roman" w:hint="default"/>
          <w:sz w:val="24"/>
          <w:szCs w:val="24"/>
          <w:rtl w:val="0"/>
          <w:lang w:val="en-US"/>
        </w:rPr>
        <w:t>—</w:t>
      </w:r>
      <w:r>
        <w:rPr>
          <w:rFonts w:ascii="Times New Roman" w:hAnsi="Times New Roman"/>
          <w:sz w:val="24"/>
          <w:szCs w:val="24"/>
          <w:rtl w:val="0"/>
          <w:lang w:val="en-US"/>
        </w:rPr>
        <w:t>as viable models of knowledge acquisition.</w:t>
      </w:r>
    </w:p>
    <w:p>
      <w:pPr>
        <w:pStyle w:val="Body"/>
        <w:spacing w:after="0"/>
        <w:rPr>
          <w:rFonts w:ascii="Times New Roman" w:cs="Times New Roman" w:hAnsi="Times New Roman" w:eastAsia="Times New Roman"/>
          <w:sz w:val="24"/>
          <w:szCs w:val="24"/>
        </w:rPr>
      </w:pPr>
    </w:p>
    <w:p>
      <w:pPr>
        <w:pStyle w:val="Body"/>
        <w:spacing w:after="0"/>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How do children learn about the world? A brief summary of the importance of concepts.</w:t>
      </w:r>
    </w:p>
    <w:p>
      <w:pPr>
        <w:pStyle w:val="Body"/>
        <w:spacing w:after="0"/>
        <w:ind w:firstLine="720"/>
        <w:rPr>
          <w:rFonts w:ascii="Times New Roman" w:cs="Times New Roman" w:hAnsi="Times New Roman" w:eastAsia="Times New Roman"/>
          <w:color w:val="000000"/>
          <w:sz w:val="24"/>
          <w:szCs w:val="24"/>
          <w:u w:color="000000"/>
        </w:rPr>
      </w:pPr>
      <w:r>
        <w:rPr>
          <w:rFonts w:ascii="Times New Roman" w:hAnsi="Times New Roman"/>
          <w:color w:val="000000"/>
          <w:sz w:val="24"/>
          <w:szCs w:val="24"/>
          <w:u w:color="000000"/>
          <w:rtl w:val="0"/>
        </w:rPr>
        <w:t>Children</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and even infants (Graham, Kilbreath, &amp; Welder, 2004)</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use category membership as a basis for generalization, extending information from one individual to another of the same category, even when the they differ perceptually (Gelman &amp; Markman, 1986). This process of category-based induction requires understanding that categories have fundamental similarities between members (e.g., all snakes don</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t have legs)</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that is, one most hold an assumption of category homogeneity</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while also acknowledging that they have important variation (e.g., only some snakes are poisonous; Gelman, 2003; Murphy, 2002). While c</w:t>
      </w:r>
      <w:r>
        <w:rPr>
          <w:rFonts w:ascii="Times New Roman" w:hAnsi="Times New Roman"/>
          <w:sz w:val="24"/>
          <w:szCs w:val="24"/>
          <w:rtl w:val="0"/>
          <w:lang w:val="en-US"/>
        </w:rPr>
        <w:t>ategories tend to have a coherent and, at times, homogeneous structure, neither the similarity of its members nor the frequency of shared features are sufficient for learning concepts. Rather, concepts are tightly linked with our intuitive theories of the world, and we more readily learn concepts consistent with those theories (Keil, 1989; Murphy &amp; Medin, 1985). Specifically, our</w:t>
      </w:r>
      <w:r>
        <w:rPr>
          <w:rFonts w:ascii="Times New Roman" w:hAnsi="Times New Roman"/>
          <w:color w:val="000000"/>
          <w:sz w:val="24"/>
          <w:szCs w:val="24"/>
          <w:u w:color="000000"/>
          <w:rtl w:val="0"/>
          <w:lang w:val="en-US"/>
        </w:rPr>
        <w:t xml:space="preserve"> theories play an important role in learning by imposing order on observed evidence and guiding our interpretations of it (see Carey, 1985; 2009). </w:t>
      </w:r>
    </w:p>
    <w:p>
      <w:pPr>
        <w:pStyle w:val="Body"/>
        <w:spacing w:after="0"/>
        <w:ind w:firstLine="720"/>
        <w:rPr>
          <w:rFonts w:ascii="Times New Roman" w:cs="Times New Roman" w:hAnsi="Times New Roman" w:eastAsia="Times New Roman"/>
          <w:color w:val="000000"/>
          <w:sz w:val="24"/>
          <w:szCs w:val="24"/>
          <w:u w:color="000000"/>
        </w:rPr>
      </w:pPr>
      <w:r>
        <w:rPr>
          <w:rFonts w:ascii="Times New Roman" w:hAnsi="Times New Roman"/>
          <w:color w:val="000000"/>
          <w:sz w:val="24"/>
          <w:szCs w:val="24"/>
          <w:u w:color="000000"/>
          <w:rtl w:val="0"/>
          <w:lang w:val="en-US"/>
        </w:rPr>
        <w:t>A significant body of work demonstrates that children and infants are sensitive to patterns in their environment (e.g., Saffran, Aslin, &amp; Newport, 1996, see Aslin &amp; Newport, 2012 for review)</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 xml:space="preserve">and can use these patterns to generate rules and update theories (Gopnik et al., 2001, Kushnir, Wellman, &amp; Gelman, 2009,). Importantly, knowledge is </w:t>
      </w:r>
      <w:r>
        <w:rPr>
          <w:rFonts w:ascii="Times New Roman" w:hAnsi="Times New Roman"/>
          <w:i w:val="1"/>
          <w:iCs w:val="1"/>
          <w:color w:val="000000"/>
          <w:sz w:val="24"/>
          <w:szCs w:val="24"/>
          <w:u w:color="000000"/>
          <w:rtl w:val="0"/>
          <w:lang w:val="fr-FR"/>
        </w:rPr>
        <w:t>domain-specific</w:t>
      </w:r>
      <w:r>
        <w:rPr>
          <w:rFonts w:ascii="Times New Roman" w:hAnsi="Times New Roman"/>
          <w:color w:val="000000"/>
          <w:sz w:val="24"/>
          <w:szCs w:val="24"/>
          <w:u w:color="000000"/>
          <w:rtl w:val="0"/>
          <w:lang w:val="en-US"/>
        </w:rPr>
        <w:t xml:space="preserve">. People hold distinct theories for various domains (e.g., an intuitive theory of biology, Keil, 1994; of artifacts, Keil, Greig, &amp; Kermer, 2007; of psychology, Wellman, 1990) that ascribe different causal mechanisms (e.g., natural selection applies to biological kinds but not artificial kinds) and appeal to different unobservable entities (e.g., DNA, beliefs). We use these theories to guide the inferences we make about novel kinds. Young children have a bias to view categories as largely homogeneous (e.g., Cimpian &amp; Park, 2013; Moty &amp; Brandone, submitted), resulting in the </w:t>
      </w:r>
      <w:r>
        <w:rPr>
          <w:rFonts w:ascii="Times New Roman" w:hAnsi="Times New Roman"/>
          <w:i w:val="1"/>
          <w:iCs w:val="1"/>
          <w:color w:val="000000"/>
          <w:sz w:val="24"/>
          <w:szCs w:val="24"/>
          <w:u w:color="000000"/>
          <w:rtl w:val="0"/>
          <w:lang w:val="en-US"/>
        </w:rPr>
        <w:t>overgeneralization</w:t>
      </w:r>
      <w:r>
        <w:rPr>
          <w:rFonts w:ascii="Times New Roman" w:hAnsi="Times New Roman"/>
          <w:color w:val="000000"/>
          <w:sz w:val="24"/>
          <w:szCs w:val="24"/>
          <w:u w:color="000000"/>
          <w:rtl w:val="0"/>
          <w:lang w:val="en-US"/>
        </w:rPr>
        <w:t xml:space="preserve"> of properties (e.g., assuming all birds). But young kids also show some sensitivity to factors limiting generalizability, including category domain and property type (Brandone &amp; Gelman, 2009; 2013)</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and their appreciation for variability within categories increases with age (Gelman, 1988).</w:t>
      </w:r>
    </w:p>
    <w:p>
      <w:pPr>
        <w:pStyle w:val="Body"/>
        <w:spacing w:after="0"/>
        <w:rPr>
          <w:rFonts w:ascii="Times New Roman" w:cs="Times New Roman" w:hAnsi="Times New Roman" w:eastAsia="Times New Roman"/>
          <w:color w:val="000000"/>
          <w:sz w:val="24"/>
          <w:szCs w:val="24"/>
          <w:u w:color="000000"/>
        </w:rPr>
      </w:pPr>
    </w:p>
    <w:p>
      <w:pPr>
        <w:pStyle w:val="Body"/>
        <w:spacing w:after="0"/>
        <w:rPr>
          <w:rFonts w:ascii="Times New Roman" w:cs="Times New Roman" w:hAnsi="Times New Roman" w:eastAsia="Times New Roman"/>
          <w:color w:val="000000"/>
          <w:sz w:val="24"/>
          <w:szCs w:val="24"/>
          <w:u w:color="000000"/>
        </w:rPr>
      </w:pPr>
      <w:r>
        <w:rPr>
          <w:rFonts w:ascii="Times New Roman" w:hAnsi="Times New Roman"/>
          <w:i w:val="1"/>
          <w:iCs w:val="1"/>
          <w:color w:val="000000"/>
          <w:sz w:val="24"/>
          <w:szCs w:val="24"/>
          <w:u w:color="000000"/>
          <w:rtl w:val="0"/>
          <w:lang w:val="en-US"/>
        </w:rPr>
        <w:t xml:space="preserve">Parallel distributed process model account of knowledge acquisition. </w:t>
      </w:r>
    </w:p>
    <w:p>
      <w:pPr>
        <w:pStyle w:val="Body"/>
        <w:spacing w:after="0"/>
        <w:rPr>
          <w:rFonts w:ascii="Times New Roman" w:cs="Times New Roman" w:hAnsi="Times New Roman" w:eastAsia="Times New Roman"/>
          <w:color w:val="000000"/>
          <w:sz w:val="24"/>
          <w:szCs w:val="24"/>
          <w:u w:color="000000"/>
        </w:rPr>
      </w:pPr>
      <w:r>
        <w:rPr>
          <w:rFonts w:ascii="Times New Roman" w:cs="Times New Roman" w:hAnsi="Times New Roman" w:eastAsia="Times New Roman"/>
          <w:color w:val="000000"/>
          <w:sz w:val="24"/>
          <w:szCs w:val="24"/>
          <w:u w:color="000000"/>
          <w:rtl w:val="0"/>
        </w:rPr>
        <w:tab/>
        <w:t xml:space="preserve">In contrast to the theory-driven approach to conceptual development and knowledge acquisition described above, Rogers and McClelland (2004) argue for a computational account that does not posit domain-specific theories nor assumes any prior or innate knowledge on the part of the learner. Their parallel distributed processing (PDP) model (along with other models within the same framework, e.g., Mareschal, French, &amp; Quinn, 2000; Mayor &amp; Plunkett, 2010) demonstrated that many of the characteristic behaviors of knowledge acquisition (e.g., overgeneralization, domain-specific category-based induction) can unfold naturally as a consequence of domain-general learning mechanisms. </w:t>
      </w:r>
    </w:p>
    <w:p>
      <w:pPr>
        <w:pStyle w:val="Body"/>
        <w:spacing w:after="0"/>
        <w:rPr>
          <w:rFonts w:ascii="Times New Roman" w:cs="Times New Roman" w:hAnsi="Times New Roman" w:eastAsia="Times New Roman"/>
          <w:color w:val="000000"/>
          <w:sz w:val="24"/>
          <w:szCs w:val="24"/>
          <w:u w:color="000000"/>
        </w:rPr>
      </w:pPr>
    </w:p>
    <w:p>
      <w:pPr>
        <w:pStyle w:val="Body"/>
        <w:spacing w:after="0"/>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 xml:space="preserve">Aim of the present project. </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The Rogers and McClelland's (2004) PDP model accounts for a number of behaviors we see in during knowledge acquisition and early conceptual learning, including phenomenon like overgeneralization (e.g., children</w:t>
      </w:r>
      <w:r>
        <w:rPr>
          <w:rFonts w:ascii="Times New Roman" w:hAnsi="Times New Roman" w:hint="default"/>
          <w:sz w:val="24"/>
          <w:szCs w:val="24"/>
          <w:rtl w:val="0"/>
          <w:lang w:val="en-US"/>
        </w:rPr>
        <w:t>’</w:t>
      </w:r>
      <w:r>
        <w:rPr>
          <w:rFonts w:ascii="Times New Roman" w:hAnsi="Times New Roman"/>
          <w:sz w:val="24"/>
          <w:szCs w:val="24"/>
          <w:rtl w:val="0"/>
          <w:lang w:val="en-US"/>
        </w:rPr>
        <w:t>s initial assumption that penguins can fly). Yet this model is trained on a small amount of data (~20 entities) compared to modern knowledge bases with significantly larger datasets. It is unclear whether the Roger &amp; McClelland model would scale to larger datasets. On the other hand, modern knowledge-base researchers (</w:t>
      </w:r>
      <w:r>
        <w:rPr>
          <w:rFonts w:ascii="Times New Roman" w:hAnsi="Times New Roman"/>
          <w:sz w:val="24"/>
          <w:szCs w:val="24"/>
          <w:rtl w:val="0"/>
          <w:lang w:val="zh-CN" w:eastAsia="zh-CN"/>
        </w:rPr>
        <w:t xml:space="preserve">e.g., </w:t>
      </w:r>
      <w:r>
        <w:rPr>
          <w:rFonts w:ascii="Times New Roman" w:hAnsi="Times New Roman"/>
          <w:sz w:val="24"/>
          <w:szCs w:val="24"/>
          <w:rtl w:val="0"/>
          <w:lang w:val="fr-FR"/>
        </w:rPr>
        <w:t>Bordes et al 2013</w:t>
      </w:r>
      <w:r>
        <w:rPr>
          <w:rFonts w:ascii="Times New Roman" w:hAnsi="Times New Roman"/>
          <w:sz w:val="24"/>
          <w:szCs w:val="24"/>
          <w:rtl w:val="0"/>
          <w:lang w:val="zh-CN" w:eastAsia="zh-CN"/>
        </w:rPr>
        <w:t xml:space="preserve">; </w:t>
      </w:r>
      <w:r>
        <w:rPr>
          <w:rFonts w:ascii="Times New Roman" w:hAnsi="Times New Roman"/>
          <w:sz w:val="24"/>
          <w:szCs w:val="24"/>
          <w:rtl w:val="0"/>
        </w:rPr>
        <w:t>Yang</w:t>
      </w:r>
      <w:r>
        <w:rPr>
          <w:rFonts w:ascii="Times New Roman" w:hAnsi="Times New Roman"/>
          <w:sz w:val="24"/>
          <w:szCs w:val="24"/>
          <w:rtl w:val="0"/>
          <w:lang w:val="zh-CN" w:eastAsia="zh-CN"/>
        </w:rPr>
        <w:t xml:space="preserve"> et al 2014</w:t>
      </w:r>
      <w:r>
        <w:rPr>
          <w:rFonts w:ascii="Times New Roman" w:hAnsi="Times New Roman"/>
          <w:sz w:val="24"/>
          <w:szCs w:val="24"/>
          <w:rtl w:val="0"/>
        </w:rPr>
        <w:t>)</w:t>
      </w:r>
      <w:r>
        <w:rPr>
          <w:rFonts w:ascii="Times New Roman" w:hAnsi="Times New Roman"/>
          <w:sz w:val="24"/>
          <w:szCs w:val="24"/>
          <w:rtl w:val="0"/>
          <w:lang w:val="zh-CN" w:eastAsia="zh-CN"/>
        </w:rPr>
        <w:t xml:space="preserve"> have developed a variety of parallel processing models that can be successfully trained on large knowledge bases (eg. WordNet with over 40K entities; Freebase 15K with 15K entities). Yet, they </w:t>
      </w:r>
      <w:r>
        <w:rPr>
          <w:rFonts w:ascii="Times New Roman" w:hAnsi="Times New Roman"/>
          <w:sz w:val="24"/>
          <w:szCs w:val="24"/>
          <w:rtl w:val="0"/>
          <w:lang w:val="en-US"/>
        </w:rPr>
        <w:t>usually focus on the final performance of triplet completion without examining the learning process that led to the final result.</w:t>
      </w:r>
    </w:p>
    <w:p>
      <w:pPr>
        <w:pStyle w:val="Body"/>
        <w:spacing w:after="0"/>
        <w:rPr>
          <w:rFonts w:ascii="Times New Roman" w:cs="Times New Roman" w:hAnsi="Times New Roman" w:eastAsia="Times New Roman"/>
          <w:sz w:val="24"/>
          <w:szCs w:val="24"/>
        </w:rPr>
      </w:pP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In this project, we re-implement the Rogers and McClelland model with some modification. We train it with both the original dataset used in Rogers and McClelland (2004) as well as a larger knowledge base dataset. Additionally, we implement a modern embedding model (Yang</w:t>
      </w:r>
      <w:r>
        <w:rPr>
          <w:rFonts w:ascii="Times New Roman" w:hAnsi="Times New Roman"/>
          <w:sz w:val="24"/>
          <w:szCs w:val="24"/>
          <w:rtl w:val="0"/>
          <w:lang w:val="zh-CN" w:eastAsia="zh-CN"/>
        </w:rPr>
        <w:t xml:space="preserve"> et al 2014</w:t>
      </w:r>
      <w:r>
        <w:rPr>
          <w:rFonts w:ascii="Times New Roman" w:hAnsi="Times New Roman"/>
          <w:sz w:val="24"/>
          <w:szCs w:val="24"/>
          <w:rtl w:val="0"/>
          <w:lang w:val="en-US"/>
        </w:rPr>
        <w:t>) and use similar methods employed in Rogers and McClelland (2004) to analyze the learning process of this model</w:t>
      </w:r>
      <w:r>
        <w:rPr>
          <w:rFonts w:ascii="Times New Roman" w:hAnsi="Times New Roman"/>
          <w:sz w:val="24"/>
          <w:szCs w:val="24"/>
          <w:rtl w:val="0"/>
          <w:lang w:val="zh-CN" w:eastAsia="zh-CN"/>
        </w:rPr>
        <w:t xml:space="preserve"> and draw parallel with human behaviors</w:t>
      </w:r>
      <w:r>
        <w:rPr>
          <w:rFonts w:ascii="Times New Roman" w:hAnsi="Times New Roman"/>
          <w:sz w:val="24"/>
          <w:szCs w:val="24"/>
          <w:rtl w:val="0"/>
        </w:rPr>
        <w:t>.</w:t>
      </w:r>
      <w:r>
        <w:rPr>
          <w:rFonts w:ascii="Times New Roman" w:hAnsi="Times New Roman"/>
          <w:sz w:val="24"/>
          <w:szCs w:val="24"/>
          <w:rtl w:val="0"/>
          <w:lang w:val="zh-CN" w:eastAsia="zh-CN"/>
        </w:rPr>
        <w:t xml:space="preserve"> We also develop new tasks like discovering new triplets and surprising facts for the modern embedding model to explore its </w:t>
      </w:r>
      <w:r>
        <w:rPr>
          <w:rFonts w:ascii="Times New Roman" w:hAnsi="Times New Roman" w:hint="default"/>
          <w:sz w:val="24"/>
          <w:szCs w:val="24"/>
          <w:rtl w:val="0"/>
          <w:lang w:val="zh-CN" w:eastAsia="zh-CN"/>
        </w:rPr>
        <w:t>“</w:t>
      </w:r>
      <w:r>
        <w:rPr>
          <w:rFonts w:ascii="Times New Roman" w:hAnsi="Times New Roman"/>
          <w:sz w:val="24"/>
          <w:szCs w:val="24"/>
          <w:rtl w:val="0"/>
          <w:lang w:val="zh-CN" w:eastAsia="zh-CN"/>
        </w:rPr>
        <w:t>cognitive</w:t>
      </w:r>
      <w:r>
        <w:rPr>
          <w:rFonts w:ascii="Times New Roman" w:hAnsi="Times New Roman" w:hint="default"/>
          <w:sz w:val="24"/>
          <w:szCs w:val="24"/>
          <w:rtl w:val="0"/>
          <w:lang w:val="zh-CN" w:eastAsia="zh-CN"/>
        </w:rPr>
        <w:t xml:space="preserve">” </w:t>
      </w:r>
      <w:r>
        <w:rPr>
          <w:rFonts w:ascii="Times New Roman" w:hAnsi="Times New Roman"/>
          <w:sz w:val="24"/>
          <w:szCs w:val="24"/>
          <w:rtl w:val="0"/>
          <w:lang w:val="zh-CN" w:eastAsia="zh-CN"/>
        </w:rPr>
        <w:t xml:space="preserve">capability. Finally, we explore whether incorporating additional human cognitive component </w:t>
      </w:r>
      <w:r>
        <w:rPr>
          <w:rFonts w:ascii="Times New Roman" w:hAnsi="Times New Roman" w:hint="default"/>
          <w:sz w:val="24"/>
          <w:szCs w:val="24"/>
          <w:rtl w:val="0"/>
          <w:lang w:val="zh-CN" w:eastAsia="zh-CN"/>
        </w:rPr>
        <w:t xml:space="preserve">— </w:t>
      </w:r>
      <w:r>
        <w:rPr>
          <w:rFonts w:ascii="Times New Roman" w:hAnsi="Times New Roman"/>
          <w:sz w:val="24"/>
          <w:szCs w:val="24"/>
          <w:rtl w:val="0"/>
          <w:lang w:val="zh-CN" w:eastAsia="zh-CN"/>
        </w:rPr>
        <w:t xml:space="preserve">logical deduction </w:t>
      </w:r>
      <w:r>
        <w:rPr>
          <w:rFonts w:ascii="Times New Roman" w:hAnsi="Times New Roman" w:hint="default"/>
          <w:sz w:val="24"/>
          <w:szCs w:val="24"/>
          <w:rtl w:val="0"/>
          <w:lang w:val="zh-CN" w:eastAsia="zh-CN"/>
        </w:rPr>
        <w:t xml:space="preserve">— </w:t>
      </w:r>
      <w:r>
        <w:rPr>
          <w:rFonts w:ascii="Times New Roman" w:hAnsi="Times New Roman"/>
          <w:sz w:val="24"/>
          <w:szCs w:val="24"/>
          <w:rtl w:val="0"/>
          <w:lang w:val="zh-CN" w:eastAsia="zh-CN"/>
        </w:rPr>
        <w:t>would improve the learning of knowledge base.</w:t>
      </w:r>
    </w:p>
    <w:p>
      <w:pPr>
        <w:pStyle w:val="Body"/>
        <w:spacing w:after="0"/>
        <w:rPr>
          <w:color w:val="000000"/>
          <w:u w:color="000000"/>
        </w:rPr>
      </w:pPr>
    </w:p>
    <w:p>
      <w:pPr>
        <w:pStyle w:val="Body"/>
        <w:spacing w:after="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Method</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rPr>
        <w:t>Data</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 xml:space="preserve">The data used in this paper are derived from 3 sources: </w:t>
      </w:r>
    </w:p>
    <w:p>
      <w:pPr>
        <w:pStyle w:val="List Paragraph"/>
        <w:numPr>
          <w:ilvl w:val="0"/>
          <w:numId w:val="2"/>
        </w:numPr>
        <w:bidi w:val="0"/>
        <w:spacing w:after="0"/>
        <w:ind w:right="0"/>
        <w:jc w:val="left"/>
        <w:rPr>
          <w:rFonts w:ascii="Times New Roman" w:cs="Times New Roman" w:hAnsi="Times New Roman" w:eastAsia="Times New Roman"/>
          <w:sz w:val="24"/>
          <w:szCs w:val="24"/>
          <w:rtl w:val="0"/>
          <w:lang w:val="en-US"/>
        </w:rPr>
      </w:pPr>
      <w:r>
        <w:rPr>
          <w:rFonts w:ascii="Times New Roman" w:hAnsi="Times New Roman"/>
          <w:i w:val="1"/>
          <w:iCs w:val="1"/>
          <w:sz w:val="24"/>
          <w:szCs w:val="24"/>
          <w:rtl w:val="0"/>
          <w:lang w:val="en-US"/>
        </w:rPr>
        <w:t xml:space="preserve">Simple species dataset.  </w:t>
      </w:r>
      <w:r>
        <w:rPr>
          <w:rFonts w:ascii="Times New Roman" w:hAnsi="Times New Roman"/>
          <w:sz w:val="24"/>
          <w:szCs w:val="24"/>
          <w:rtl w:val="0"/>
          <w:lang w:val="en-US"/>
        </w:rPr>
        <w:t>We first extracted a data table of 8 species, with 36 relations each. This table is extracted from Appendix B, table B-1 in [citation, R&amp;M book].</w:t>
      </w:r>
    </w:p>
    <w:p>
      <w:pPr>
        <w:pStyle w:val="List Paragraph"/>
        <w:numPr>
          <w:ilvl w:val="0"/>
          <w:numId w:val="2"/>
        </w:numPr>
        <w:bidi w:val="0"/>
        <w:spacing w:after="0"/>
        <w:ind w:right="0"/>
        <w:jc w:val="left"/>
        <w:rPr>
          <w:rFonts w:ascii="Times New Roman" w:cs="Times New Roman" w:hAnsi="Times New Roman" w:eastAsia="Times New Roman"/>
          <w:sz w:val="24"/>
          <w:szCs w:val="24"/>
          <w:rtl w:val="0"/>
          <w:lang w:val="en-US"/>
        </w:rPr>
      </w:pPr>
      <w:r>
        <w:rPr>
          <w:rFonts w:ascii="Times New Roman" w:hAnsi="Times New Roman"/>
          <w:i w:val="1"/>
          <w:iCs w:val="1"/>
          <w:sz w:val="24"/>
          <w:szCs w:val="24"/>
          <w:rtl w:val="0"/>
          <w:lang w:val="en-US"/>
        </w:rPr>
        <w:t xml:space="preserve">Canadian mammals dataset. </w:t>
      </w:r>
      <w:r>
        <w:rPr>
          <w:rFonts w:ascii="Times New Roman" w:hAnsi="Times New Roman"/>
          <w:sz w:val="24"/>
          <w:szCs w:val="24"/>
          <w:rtl w:val="0"/>
          <w:lang w:val="en-US"/>
        </w:rPr>
        <w:t xml:space="preserve">The following dataset was scraped from the website for the FactGuru knowledge base about Canadian mammals (found here: http://www.site.uottawa.ca/~tcl/factguru1/animals/index.html). The dataset contains a hierarchy of 364 unique animal kinds. At the top, the category </w:t>
      </w:r>
      <w:r>
        <w:rPr>
          <w:rFonts w:ascii="Times New Roman" w:hAnsi="Times New Roman"/>
          <w:i w:val="1"/>
          <w:iCs w:val="1"/>
          <w:sz w:val="24"/>
          <w:szCs w:val="24"/>
          <w:rtl w:val="0"/>
          <w:lang w:val="en-US"/>
        </w:rPr>
        <w:t xml:space="preserve">mammal </w:t>
      </w:r>
      <w:r>
        <w:rPr>
          <w:rFonts w:ascii="Times New Roman" w:hAnsi="Times New Roman"/>
          <w:sz w:val="24"/>
          <w:szCs w:val="24"/>
          <w:rtl w:val="0"/>
          <w:lang w:val="en-US"/>
        </w:rPr>
        <w:t>contains all subordinate categories</w:t>
      </w:r>
      <w:r>
        <w:rPr>
          <w:rFonts w:ascii="Times New Roman" w:hAnsi="Times New Roman" w:hint="default"/>
          <w:sz w:val="24"/>
          <w:szCs w:val="24"/>
          <w:rtl w:val="0"/>
          <w:lang w:val="en-US"/>
        </w:rPr>
        <w:t>—</w:t>
      </w:r>
      <w:r>
        <w:rPr>
          <w:rFonts w:ascii="Times New Roman" w:hAnsi="Times New Roman"/>
          <w:sz w:val="24"/>
          <w:szCs w:val="24"/>
          <w:rtl w:val="0"/>
          <w:lang w:val="en-US"/>
        </w:rPr>
        <w:t xml:space="preserve">and at the bottom, the hierarchy consists of categories as narrow as </w:t>
      </w:r>
      <w:r>
        <w:rPr>
          <w:rFonts w:ascii="Times New Roman" w:hAnsi="Times New Roman"/>
          <w:i w:val="1"/>
          <w:iCs w:val="1"/>
          <w:sz w:val="24"/>
          <w:szCs w:val="24"/>
          <w:rtl w:val="0"/>
          <w:lang w:val="en-US"/>
        </w:rPr>
        <w:t>adult</w:t>
      </w:r>
      <w:r>
        <w:rPr>
          <w:rFonts w:ascii="Times New Roman" w:hAnsi="Times New Roman"/>
          <w:sz w:val="24"/>
          <w:szCs w:val="24"/>
          <w:rtl w:val="0"/>
          <w:lang w:val="en-US"/>
        </w:rPr>
        <w:t>/</w:t>
      </w:r>
      <w:r>
        <w:rPr>
          <w:rFonts w:ascii="Times New Roman" w:hAnsi="Times New Roman"/>
          <w:i w:val="1"/>
          <w:iCs w:val="1"/>
          <w:sz w:val="24"/>
          <w:szCs w:val="24"/>
          <w:rtl w:val="0"/>
          <w:lang w:val="en-US"/>
        </w:rPr>
        <w:t xml:space="preserve">baby </w:t>
      </w:r>
      <w:r>
        <w:rPr>
          <w:rFonts w:ascii="Times New Roman" w:hAnsi="Times New Roman"/>
          <w:sz w:val="24"/>
          <w:szCs w:val="24"/>
          <w:rtl w:val="0"/>
          <w:lang w:val="en-US"/>
        </w:rPr>
        <w:t xml:space="preserve">(or </w:t>
      </w:r>
      <w:r>
        <w:rPr>
          <w:rFonts w:ascii="Times New Roman" w:hAnsi="Times New Roman"/>
          <w:i w:val="1"/>
          <w:iCs w:val="1"/>
          <w:sz w:val="24"/>
          <w:szCs w:val="24"/>
          <w:rtl w:val="0"/>
          <w:lang w:val="en-US"/>
        </w:rPr>
        <w:t>male/female</w:t>
      </w:r>
      <w:r>
        <w:rPr>
          <w:rFonts w:ascii="Times New Roman" w:hAnsi="Times New Roman"/>
          <w:sz w:val="24"/>
          <w:szCs w:val="24"/>
          <w:rtl w:val="0"/>
          <w:lang w:val="en-US"/>
        </w:rPr>
        <w:t xml:space="preserve">) groups within a species or subordinate categories of a species (e.g., </w:t>
      </w:r>
      <w:r>
        <w:rPr>
          <w:rFonts w:ascii="Times New Roman" w:hAnsi="Times New Roman"/>
          <w:i w:val="1"/>
          <w:iCs w:val="1"/>
          <w:sz w:val="24"/>
          <w:szCs w:val="24"/>
          <w:rtl w:val="0"/>
          <w:lang w:val="en-US"/>
        </w:rPr>
        <w:t xml:space="preserve">short-tailed shrew </w:t>
      </w:r>
      <w:r>
        <w:rPr>
          <w:rFonts w:ascii="Times New Roman" w:hAnsi="Times New Roman"/>
          <w:sz w:val="24"/>
          <w:szCs w:val="24"/>
          <w:rtl w:val="0"/>
          <w:lang w:val="en-US"/>
        </w:rPr>
        <w:t xml:space="preserve">or </w:t>
      </w:r>
      <w:r>
        <w:rPr>
          <w:rFonts w:ascii="Times New Roman" w:hAnsi="Times New Roman"/>
          <w:i w:val="1"/>
          <w:iCs w:val="1"/>
          <w:sz w:val="24"/>
          <w:szCs w:val="24"/>
          <w:rtl w:val="0"/>
          <w:lang w:val="en-US"/>
        </w:rPr>
        <w:t xml:space="preserve">pigmy shrew </w:t>
      </w:r>
      <w:r>
        <w:rPr>
          <w:rFonts w:ascii="Times New Roman" w:hAnsi="Times New Roman"/>
          <w:sz w:val="24"/>
          <w:szCs w:val="24"/>
          <w:rtl w:val="0"/>
          <w:lang w:val="en-US"/>
        </w:rPr>
        <w:t xml:space="preserve">as subordinates of </w:t>
      </w:r>
      <w:r>
        <w:rPr>
          <w:rFonts w:ascii="Times New Roman" w:hAnsi="Times New Roman"/>
          <w:i w:val="1"/>
          <w:iCs w:val="1"/>
          <w:sz w:val="24"/>
          <w:szCs w:val="24"/>
          <w:rtl w:val="0"/>
          <w:lang w:val="en-US"/>
        </w:rPr>
        <w:t>shrew</w:t>
      </w:r>
      <w:r>
        <w:rPr>
          <w:rFonts w:ascii="Times New Roman" w:hAnsi="Times New Roman"/>
          <w:sz w:val="24"/>
          <w:szCs w:val="24"/>
          <w:rtl w:val="0"/>
          <w:lang w:val="en-US"/>
        </w:rPr>
        <w:t xml:space="preserve">). When possible, continuous relations were translated to dichotomous categorical variables (e.g., </w:t>
      </w:r>
      <w:r>
        <w:rPr>
          <w:rFonts w:ascii="Times New Roman" w:hAnsi="Times New Roman" w:hint="default"/>
          <w:sz w:val="24"/>
          <w:szCs w:val="24"/>
          <w:rtl w:val="0"/>
          <w:lang w:val="en-US"/>
        </w:rPr>
        <w:t>“</w:t>
      </w:r>
      <w:r>
        <w:rPr>
          <w:rFonts w:ascii="Times New Roman" w:hAnsi="Times New Roman"/>
          <w:sz w:val="24"/>
          <w:szCs w:val="24"/>
          <w:rtl w:val="0"/>
          <w:lang w:val="en-US"/>
        </w:rPr>
        <w:t>has gestation period of 8 months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converted to </w:t>
      </w:r>
      <w:r>
        <w:rPr>
          <w:rFonts w:ascii="Times New Roman" w:hAnsi="Times New Roman" w:hint="default"/>
          <w:sz w:val="24"/>
          <w:szCs w:val="24"/>
          <w:rtl w:val="0"/>
          <w:lang w:val="en-US"/>
        </w:rPr>
        <w:t>“</w:t>
      </w:r>
      <w:r>
        <w:rPr>
          <w:rFonts w:ascii="Times New Roman" w:hAnsi="Times New Roman"/>
          <w:sz w:val="24"/>
          <w:szCs w:val="24"/>
          <w:rtl w:val="0"/>
          <w:lang w:val="en-US"/>
        </w:rPr>
        <w:t>has gestation period</w:t>
      </w:r>
      <w:r>
        <w:rPr>
          <w:rFonts w:ascii="Times New Roman" w:hAnsi="Times New Roman" w:hint="default"/>
          <w:sz w:val="24"/>
          <w:szCs w:val="24"/>
          <w:rtl w:val="0"/>
          <w:lang w:val="en-US"/>
        </w:rPr>
        <w:t>”</w:t>
      </w:r>
      <w:r>
        <w:rPr>
          <w:rFonts w:ascii="Times New Roman" w:hAnsi="Times New Roman"/>
          <w:sz w:val="24"/>
          <w:szCs w:val="24"/>
          <w:rtl w:val="0"/>
          <w:lang w:val="en-US"/>
        </w:rPr>
        <w:t xml:space="preserve">); other continuous relations (e.g., </w:t>
      </w:r>
      <w:r>
        <w:rPr>
          <w:rFonts w:ascii="Times New Roman" w:hAnsi="Times New Roman" w:hint="default"/>
          <w:sz w:val="24"/>
          <w:szCs w:val="24"/>
          <w:rtl w:val="0"/>
          <w:lang w:val="en-US"/>
        </w:rPr>
        <w:t>“</w:t>
      </w:r>
      <w:r>
        <w:rPr>
          <w:rFonts w:ascii="Times New Roman" w:hAnsi="Times New Roman"/>
          <w:sz w:val="24"/>
          <w:szCs w:val="24"/>
          <w:rtl w:val="0"/>
          <w:lang w:val="en-US"/>
        </w:rPr>
        <w:t>has weight of 8 kg</w:t>
      </w:r>
      <w:r>
        <w:rPr>
          <w:rFonts w:ascii="Times New Roman" w:hAnsi="Times New Roman" w:hint="default"/>
          <w:sz w:val="24"/>
          <w:szCs w:val="24"/>
          <w:rtl w:val="0"/>
          <w:lang w:val="en-US"/>
        </w:rPr>
        <w:t>”</w:t>
      </w:r>
      <w:r>
        <w:rPr>
          <w:rFonts w:ascii="Times New Roman" w:hAnsi="Times New Roman"/>
          <w:sz w:val="24"/>
          <w:szCs w:val="24"/>
          <w:rtl w:val="0"/>
          <w:lang w:val="en-US"/>
        </w:rPr>
        <w:t xml:space="preserve">) were dropped from the dataset. Relations that were true of only a single animal kind were removed from the dataset. After the cleaning process, the final dataset had 2040 relations. </w:t>
      </w:r>
    </w:p>
    <w:p>
      <w:pPr>
        <w:pStyle w:val="Body"/>
        <w:spacing w:after="0"/>
        <w:ind w:left="360" w:firstLine="0"/>
        <w:rPr>
          <w:rFonts w:ascii="Times New Roman" w:cs="Times New Roman" w:hAnsi="Times New Roman" w:eastAsia="Times New Roman"/>
          <w:sz w:val="24"/>
          <w:szCs w:val="24"/>
        </w:rPr>
      </w:pPr>
    </w:p>
    <w:p>
      <w:pPr>
        <w:pStyle w:val="Body"/>
        <w:spacing w:after="0"/>
        <w:ind w:firstLine="360"/>
        <w:rPr>
          <w:rFonts w:ascii="Times New Roman" w:cs="Times New Roman" w:hAnsi="Times New Roman" w:eastAsia="Times New Roman"/>
          <w:sz w:val="24"/>
          <w:szCs w:val="24"/>
        </w:rPr>
      </w:pPr>
      <w:r>
        <w:rPr>
          <w:rFonts w:ascii="Times New Roman" w:hAnsi="Times New Roman"/>
          <w:sz w:val="24"/>
          <w:szCs w:val="24"/>
          <w:rtl w:val="0"/>
          <w:lang w:val="zh-CN" w:eastAsia="zh-CN"/>
        </w:rPr>
        <w:t>For training embedding model, one additional step is to generate n</w:t>
      </w:r>
      <w:r>
        <w:rPr>
          <w:rFonts w:ascii="Times New Roman" w:hAnsi="Times New Roman"/>
          <w:sz w:val="24"/>
          <w:szCs w:val="24"/>
          <w:rtl w:val="0"/>
          <w:lang w:val="en-US"/>
        </w:rPr>
        <w:t>egative sample generation</w:t>
      </w:r>
      <w:r>
        <w:rPr>
          <w:rFonts w:ascii="Times New Roman" w:hAnsi="Times New Roman"/>
          <w:sz w:val="24"/>
          <w:szCs w:val="24"/>
          <w:rtl w:val="0"/>
          <w:lang w:val="zh-CN" w:eastAsia="zh-CN"/>
        </w:rPr>
        <w:t>.</w:t>
      </w:r>
      <w:r>
        <w:rPr>
          <w:rFonts w:ascii="Times New Roman" w:hAnsi="Times New Roman"/>
          <w:sz w:val="24"/>
          <w:szCs w:val="24"/>
          <w:rtl w:val="0"/>
          <w:lang w:val="en-US"/>
        </w:rPr>
        <w:t xml:space="preserve">  For each head-relation pair (h-r), we generate negative samples by appending false tails ( ) that: (1) &lt; h-r- &gt; is not in the dataset and (2) &lt;h'-r- &gt; is in the dataset (in other words, r- is a valid relation-tail pair). The ratio between negative and positive pairs is reportedly influential on training performance </w:t>
      </w:r>
      <w:r>
        <w:rPr>
          <w:rFonts w:ascii="Times New Roman" w:hAnsi="Times New Roman"/>
          <w:sz w:val="24"/>
          <w:szCs w:val="24"/>
          <w:rtl w:val="0"/>
          <w:lang w:val="zh-CN" w:eastAsia="zh-CN"/>
        </w:rPr>
        <w:t>(</w:t>
      </w:r>
      <w:r>
        <w:rPr>
          <w:rFonts w:ascii="Times New Roman" w:hAnsi="Times New Roman"/>
          <w:sz w:val="24"/>
          <w:szCs w:val="24"/>
          <w:rtl w:val="0"/>
          <w:lang w:val="es-ES_tradnl"/>
        </w:rPr>
        <w:t>Trouillon</w:t>
      </w:r>
      <w:r>
        <w:rPr>
          <w:rFonts w:ascii="Times New Roman" w:hAnsi="Times New Roman"/>
          <w:sz w:val="24"/>
          <w:szCs w:val="24"/>
          <w:rtl w:val="0"/>
          <w:lang w:val="zh-CN" w:eastAsia="zh-CN"/>
        </w:rPr>
        <w:t xml:space="preserve"> et al 2016</w:t>
      </w:r>
      <w:r>
        <w:rPr>
          <w:rFonts w:ascii="Times New Roman" w:hAnsi="Times New Roman"/>
          <w:sz w:val="24"/>
          <w:szCs w:val="24"/>
          <w:rtl w:val="0"/>
          <w:lang w:val="en-US"/>
        </w:rPr>
        <w:t>). Here we tentatively set it to at most 3 negative samples per correct triplet (some triplets have less because not enough legitimate .</w:t>
      </w:r>
    </w:p>
    <w:p>
      <w:pPr>
        <w:pStyle w:val="Body"/>
        <w:spacing w:after="0"/>
        <w:ind w:firstLine="360"/>
        <w:rPr>
          <w:rFonts w:ascii="Times New Roman" w:cs="Times New Roman" w:hAnsi="Times New Roman" w:eastAsia="Times New Roman"/>
          <w:sz w:val="24"/>
          <w:szCs w:val="24"/>
        </w:rPr>
      </w:pPr>
    </w:p>
    <w:p>
      <w:pPr>
        <w:pStyle w:val="Body"/>
        <w:spacing w:after="0"/>
        <w:rPr>
          <w:rFonts w:ascii="Times New Roman" w:cs="Times New Roman" w:hAnsi="Times New Roman" w:eastAsia="Times New Roman"/>
          <w:sz w:val="24"/>
          <w:szCs w:val="24"/>
        </w:rPr>
      </w:pPr>
      <w:r>
        <w:rPr>
          <w:rFonts w:ascii="Times New Roman" w:hAnsi="Times New Roman"/>
          <w:sz w:val="24"/>
          <w:szCs w:val="24"/>
          <w:rtl w:val="0"/>
        </w:rPr>
        <w:t>Model</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Reimplementing the classic PDP model</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Network and parameters: We implemented the Rumelhart semantic</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memory model as shown in Figure 2.2 [citation R &amp;M; could insert figure].</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Specifically, head, relation and tails are represented in a one-hot manner;</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head is connected to a representation layer of same number of units as the</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head layer; then both the representation layer and relation connect to a</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hidden layer with 15 units, which feedforward to the output tail layer. Each</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layer's output is rectified with ReLU function (instead of softmax as in the</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original model), but we didn't test whether this is a significant modification.</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Also the output layer had a softmax to constrain the output between 0 and 1.</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Training: We used pytorch package to construct this model. RMSprop was</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used for optimizing the network. 300 episodes are included in the training</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rPr>
        <w:t>data.</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rPr>
        <w:t>Modern embedding model</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Network and parameters: One recent popular trend of knowledge base</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model is the embedding model started by transE [citation Bordes et al 2013],</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where the head, relation and tail are transformed into an embedding vector</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space, and the knowledge triplets correspond to some linear algebra</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operations. [cite</w:t>
      </w:r>
      <w:r>
        <w:rPr>
          <w:rFonts w:ascii="Times New Roman" w:hAnsi="Times New Roman" w:hint="default"/>
          <w:sz w:val="24"/>
          <w:szCs w:val="24"/>
          <w:rtl w:val="0"/>
          <w:lang w:val="en-US"/>
        </w:rPr>
        <w:t>…</w:t>
      </w:r>
      <w:r>
        <w:rPr>
          <w:rFonts w:ascii="Times New Roman" w:hAnsi="Times New Roman"/>
          <w:sz w:val="24"/>
          <w:szCs w:val="24"/>
          <w:rtl w:val="0"/>
          <w:lang w:val="en-US"/>
        </w:rPr>
        <w:t>.] summarized some possible vector and operation choices.</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Here we only explored a specific form, "DistMulti model" [cite</w:t>
      </w:r>
      <w:r>
        <w:rPr>
          <w:rFonts w:ascii="Times New Roman" w:hAnsi="Times New Roman" w:hint="default"/>
          <w:sz w:val="24"/>
          <w:szCs w:val="24"/>
          <w:rtl w:val="0"/>
          <w:lang w:val="en-US"/>
        </w:rPr>
        <w:t>…</w:t>
      </w:r>
      <w:r>
        <w:rPr>
          <w:rFonts w:ascii="Times New Roman" w:hAnsi="Times New Roman"/>
          <w:sz w:val="24"/>
          <w:szCs w:val="24"/>
          <w:rtl w:val="0"/>
          <w:lang w:val="en-US"/>
        </w:rPr>
        <w:t>], where the</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entities (both head and tails) are represented as vector while the relations is</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a diagonal matrix. A triplet is represented as a bilinear transformation"</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For a correct triplet the score should be 1 while false knowledge would have</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a score of -1.</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Specifically, we used a somewhat arbitrary embedding of 15 dimensions for</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both datasets.</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Training: We used pytorch package to construct this model. Adam was used</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for optimizing the network. 1500 episodes are included in the training data.</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rPr>
        <w:t>Results</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Small biology dataset</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Here we first replicate the results shown in [R&amp;M], then observe whether the</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embedding model show similar behaviors. Moreover, we introduced an</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inference task that has rarely been studied in the current knowledge base</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literature and developed algorithms to solve these tasks for the embedding</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rPr>
        <w:t>model.</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1. Learning process</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First, we see both model could learn to distinguish the correct and wrong</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triplets. For example, we test the model output for triplets related with</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canary, adding a false triplet ("canary-is-red") as comparison:</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[to add: averaged across 10 runs. ]</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R&amp;M mentioned an over-generation phenomenon in this dataset: "pine-hasleaves"</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might be memorized as correct because the other tree, oak, does have</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leaves. This overgeneralization has been observed in the embedding model</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as well:</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The model at first thought that pine doesn't have leaves.</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2. Emergence of clusters</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To check whether similar entities will gradually gain more similar</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embeddings and evolve some hierarchical structure, we compare the</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correlation matrix of embeddings from the first episode to 1100 episode.</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We can see the clustering structure emerging among the eight living things.</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Moreover, higher-order concepts like plants and animals show strong</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dissimilarity from each other as the common knowledge would reason. Note</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that the training data don't include triplets describing the abstract concept</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rPr>
        <w:t xml:space="preserve">"animal" </w:t>
      </w:r>
      <w:r>
        <w:rPr>
          <w:rFonts w:ascii="Times New Roman" w:hAnsi="Times New Roman" w:hint="default"/>
          <w:sz w:val="24"/>
          <w:szCs w:val="24"/>
          <w:rtl w:val="0"/>
          <w:lang w:val="en-US"/>
        </w:rPr>
        <w:t xml:space="preserve">— </w:t>
      </w:r>
      <w:r>
        <w:rPr>
          <w:rFonts w:ascii="Times New Roman" w:hAnsi="Times New Roman"/>
          <w:sz w:val="24"/>
          <w:szCs w:val="24"/>
          <w:rtl w:val="0"/>
          <w:lang w:val="en-US"/>
        </w:rPr>
        <w:t>it's only included in statements as "fish-isA-animal". Yet the</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model could learn to infer about the properties of animals. In the next</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section we more explicitly explore the inference from the embedding model.</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3. Inference task</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To examine what the model can learn about the abstract concepts that only</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appeared in the tails of "isA" relations, we picked some testing triplets using</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them as heads (thus not included in the training set) and checked the</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learning progress.</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The embedding model turns out to be able to learn to assign correct</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judgements to these relations, e.g. knowing that "bird-isa-animal" is correct</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but "plant-isa-animal" is wrong.</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4. Automated discovery</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The novel triplets are given by human and approved by the model. Can our</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model discover novel knowledge by itself? Turns out we can simply search</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all the grammatical relations given an entity, and set a threshold hold to</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filter strong positive / negative judgements. With a threshold of score 4.5,</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our model learns true triplets such as "animal-has-skin", "flower-is-pretty",</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and negative samples as "animal-has-roots". Though this method generates</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many promising good triplets, the model also thinks "livingthing-can-grow"</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must be false, possibly because of the speciality in the "livingthing" entity</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itself.</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rPr>
        <w:t>Bigger Dataset</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1. Learning process</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Our larger dataset includes 766 entities, many are very specific such as "baby</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long-tailed weasel", "female little brown bat", etc. Thus it's hard to pick</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representative triplets to demonstrate the training process, and we simply</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checked the correctness of triplets:</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As is seen the model can indeed reach 100% correctness after around 1.2k</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episodes. Note we didn't even adjust the network or learning parameters</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from the small dataset. It's unclear to us why is there a dip in correctness at</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around episode 300.</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2. Emergence of clusters</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Since it's hard to look into the clustering of all 766 entities, we here show a</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subset of 47 animals which are subset of 6 higher order concepts ('toothed</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rPr>
        <w:t>whale','rodent','deer','cat','dog','bear').</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After training, certain degrees of clusters emerge. Some mammal types show</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more homogeneity (toothed whales, deers) than the others (rodents, dogs).</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TODO: 1) subsub-concepts to show better clustering [use the linkage</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function; then think about how to reorder that];</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3. Automated discovery</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Again we replicate the method for small dataset to find new probable facts.</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Specifically we are interested in general concepts about higher-order</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categories like the ones we mentioned in last session. We set threshold to 5</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and found in total 8 new relations:</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nl-NL"/>
        </w:rPr>
        <w:t>'cloven-hoofed mammal-is eaten by-wolf', 'rodent-has habitat-farmlands',</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'cat-chases away-opposite sex after mating', 'cat-eats-frog', 'dog-has partshort</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tail', 'dog-is a kind of-beaked whale', 'bear-eats-carrion', 'bear-lives inhollow</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fr-FR"/>
        </w:rPr>
        <w:t>log'</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Apparently most of these make sense ("dog-has part-short tail") while some</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are not ("dog-is a kind of-beaked whale").</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4. Surprising knowledge</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Another kind of discovery is to focus on surprising facts, where people can</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ask whether they've made some mistakes in the dataset, or there's some</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deeper theoretical insights. For example, people find it surprising that bat</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can fly yet it is a mammal, thus further questions of how bats evolve their</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flying skill should be asked. This is presumably a source of curiosity as well.</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Here we do show an example from our dataset. We first choose a category</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like "dog" that includes 6 concepts, then pick the concept with least</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correlation with other concepts, which is "coyoto" (as can be seen from the</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correlation matrix in section 2). Next, we pair each relations involving</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coyote with the same relation but replace "coyote" to its sup-ordinate</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concept ("dog"), and compute the difference of prediction score from the</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embedding model. This brings to us the attention to some potentially</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surprising facts like: "coyote-makes sound-howl", "coyote-makes soundyelp",</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and "coyote-is eaten by-wolf".</w:t>
      </w:r>
    </w:p>
    <w:p>
      <w:pPr>
        <w:pStyle w:val="Body"/>
        <w:spacing w:after="0"/>
        <w:rPr>
          <w:rFonts w:ascii="Times New Roman" w:cs="Times New Roman" w:hAnsi="Times New Roman" w:eastAsia="Times New Roman"/>
          <w:sz w:val="24"/>
          <w:szCs w:val="24"/>
        </w:rPr>
      </w:pPr>
    </w:p>
    <w:p>
      <w:pPr>
        <w:pStyle w:val="Body"/>
        <w:spacing w:after="0"/>
      </w:pPr>
      <w:r>
        <w:rPr>
          <w:rFonts w:ascii="Times New Roman" w:cs="Times New Roman" w:hAnsi="Times New Roman" w:eastAsia="Times New Roman"/>
          <w:sz w:val="24"/>
          <w:szCs w:val="24"/>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