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39"/>
        <w:gridCol w:w="5140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1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Прошу Вас произвести единовременную выплату при рождении ребенка</w:t>
      </w:r>
      <w:r>
        <w:rPr>
          <w:rFonts w:ascii="Times New Roman" w:hAnsi="Times New Roman"/>
          <w:sz w:val="28"/>
          <w:szCs w:val="28"/>
          <w:rtl w:val="0"/>
          <w:lang w:val="ru-RU"/>
        </w:rPr>
        <w:t>, 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%,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>ФИО ребенка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Копия Свидетельства о рождении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Справка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Справка от второго родителя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