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                                                                                            </w:t>
      </w:r>
    </w:p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заявление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rtl w:val="0"/>
          <w:lang w:val="ru-RU"/>
        </w:rPr>
        <w:t>%employee_surname%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%employee_name%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%employee_patronymic%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согласен на привлечение к сверхурочным работам в связи с производственной необходимостью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%now_date%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количестве </w:t>
      </w:r>
      <w:r>
        <w:rPr>
          <w:rFonts w:ascii="Times New Roman" w:hAnsi="Times New Roman"/>
          <w:sz w:val="28"/>
          <w:szCs w:val="28"/>
          <w:rtl w:val="0"/>
          <w:lang w:val="ru-RU"/>
        </w:rPr>
        <w:t>%duration%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рабочих часов с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%.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hint="default"/>
          <w:sz w:val="28"/>
          <w:szCs w:val="28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