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PFSS Stability Pass &amp; Release Candidate Plan</w:t>
      </w:r>
    </w:p>
    <w:p>
      <w:r>
        <w:t>Purpose</w:t>
        <w:br/>
      </w:r>
    </w:p>
    <w:p>
      <w:r>
        <w:t>This document defines the stabilization work to complete before beginning Brick 14. The goal is to produce a production-quality foundation while preserving development momentum.</w:t>
      </w:r>
    </w:p>
    <w:p>
      <w:pPr>
        <w:pStyle w:val="Heading2"/>
      </w:pPr>
      <w:r>
        <w:t>Guiding Principles</w:t>
      </w:r>
    </w:p>
    <w:p>
      <w:r>
        <w:t>- Stability before new features</w:t>
        <w:br/>
        <w:t>- Small, reviewable changes</w:t>
        <w:br/>
        <w:t>- Preserve working behavior unless there is a measurable improvement</w:t>
        <w:br/>
        <w:t>- Business logic belongs in engines/services, not views</w:t>
        <w:br/>
        <w:t>- Every recommendation must improve maintainability, reliability, performance, or clarity.</w:t>
      </w:r>
    </w:p>
    <w:p>
      <w:pPr>
        <w:pStyle w:val="Heading2"/>
      </w:pPr>
      <w:r>
        <w:t>Phase 1 – Foundation Audit (Read Only)</w:t>
      </w:r>
    </w:p>
    <w:p>
      <w:r>
        <w:t>• Project structure</w:t>
        <w:br/>
        <w:t>• Folder organization</w:t>
        <w:br/>
        <w:t>• Build settings</w:t>
        <w:br/>
        <w:t>• Duplicate files</w:t>
        <w:br/>
        <w:t>• Dependency map</w:t>
        <w:br/>
        <w:t>• Application entry point</w:t>
        <w:br/>
        <w:t>• State ownership</w:t>
        <w:br/>
        <w:br/>
        <w:t>Deliverable: Stability Report #1</w:t>
      </w:r>
    </w:p>
    <w:p>
      <w:pPr>
        <w:pStyle w:val="Heading2"/>
      </w:pPr>
      <w:r>
        <w:t>Phase 2 – Models &amp; Data Stores</w:t>
      </w:r>
    </w:p>
    <w:p>
      <w:r>
        <w:t>Review AppDataStore, models, persistence, ownership, relationships, and opportunities to split stores by domain.</w:t>
      </w:r>
    </w:p>
    <w:p>
      <w:pPr>
        <w:pStyle w:val="Heading2"/>
      </w:pPr>
      <w:r>
        <w:t>Phase 3 – Business Engines</w:t>
      </w:r>
    </w:p>
    <w:p>
      <w:r>
        <w:t>Audit Scheduling Engine, Dispatch Decision Engine, Recommendation Engine, Workflow Engine, Capacity Forecast, and related business rules.</w:t>
      </w:r>
    </w:p>
    <w:p>
      <w:pPr>
        <w:pStyle w:val="Heading2"/>
      </w:pPr>
      <w:r>
        <w:t>Phase 4 – SwiftUI Review</w:t>
      </w:r>
    </w:p>
    <w:p>
      <w:r>
        <w:t>Evaluate view size, composition, reusable components, navigation, accessibility, and removal of business logic from views.</w:t>
      </w:r>
    </w:p>
    <w:p>
      <w:pPr>
        <w:pStyle w:val="Heading2"/>
      </w:pPr>
      <w:r>
        <w:t>Phase 5 – Production Readiness</w:t>
      </w:r>
    </w:p>
    <w:p>
      <w:r>
        <w:t>Resolve warnings, remove dead code, update documentation, introduce targeted unit tests, and prepare a release candidate.</w:t>
      </w:r>
    </w:p>
    <w:p>
      <w:pPr>
        <w:pStyle w:val="Heading2"/>
      </w:pPr>
      <w:r>
        <w:t>Technical Debt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Area</w:t>
            </w:r>
          </w:p>
        </w:tc>
        <w:tc>
          <w:tcPr>
            <w:tcW w:type="dxa" w:w="1728"/>
          </w:tcPr>
          <w:p>
            <w:r>
              <w:t>Severity</w:t>
            </w:r>
          </w:p>
        </w:tc>
        <w:tc>
          <w:tcPr>
            <w:tcW w:type="dxa" w:w="1728"/>
          </w:tcPr>
          <w:p>
            <w:r>
              <w:t>Status</w:t>
            </w:r>
          </w:p>
        </w:tc>
        <w:tc>
          <w:tcPr>
            <w:tcW w:type="dxa" w:w="1728"/>
          </w:tcPr>
          <w:p>
            <w:r>
              <w:t>Notes</w:t>
            </w:r>
          </w:p>
        </w:tc>
      </w:tr>
      <w:tr>
        <w:tc>
          <w:tcPr>
            <w:tcW w:type="dxa" w:w="1728"/>
          </w:tcPr>
          <w:p>
            <w:r>
              <w:t>TD-001</w:t>
            </w:r>
          </w:p>
        </w:tc>
        <w:tc>
          <w:tcPr>
            <w:tcW w:type="dxa" w:w="1728"/>
          </w:tcPr>
          <w:p>
            <w:r>
              <w:t>Duplicate SchedulingEngine</w:t>
            </w:r>
          </w:p>
        </w:tc>
        <w:tc>
          <w:tcPr>
            <w:tcW w:type="dxa" w:w="1728"/>
          </w:tcPr>
          <w:p>
            <w:r>
              <w:t>High</w:t>
            </w:r>
          </w:p>
        </w:tc>
        <w:tc>
          <w:tcPr>
            <w:tcW w:type="dxa" w:w="1728"/>
          </w:tcPr>
          <w:p>
            <w:r>
              <w:t>Open</w:t>
            </w:r>
          </w:p>
        </w:tc>
        <w:tc>
          <w:tcPr>
            <w:tcW w:type="dxa" w:w="1728"/>
          </w:tcPr>
          <w:p>
            <w:r>
              <w:t>Confirm compiled copy and remove stale version</w:t>
            </w:r>
          </w:p>
        </w:tc>
      </w:tr>
      <w:tr>
        <w:tc>
          <w:tcPr>
            <w:tcW w:type="dxa" w:w="1728"/>
          </w:tcPr>
          <w:p>
            <w:r>
              <w:t>TD-002</w:t>
            </w:r>
          </w:p>
        </w:tc>
        <w:tc>
          <w:tcPr>
            <w:tcW w:type="dxa" w:w="1728"/>
          </w:tcPr>
          <w:p>
            <w:r>
              <w:t>AppDataStore</w:t>
            </w:r>
          </w:p>
        </w:tc>
        <w:tc>
          <w:tcPr>
            <w:tcW w:type="dxa" w:w="1728"/>
          </w:tcPr>
          <w:p>
            <w:r>
              <w:t>High</w:t>
            </w:r>
          </w:p>
        </w:tc>
        <w:tc>
          <w:tcPr>
            <w:tcW w:type="dxa" w:w="1728"/>
          </w:tcPr>
          <w:p>
            <w:r>
              <w:t>Open</w:t>
            </w:r>
          </w:p>
        </w:tc>
        <w:tc>
          <w:tcPr>
            <w:tcW w:type="dxa" w:w="1728"/>
          </w:tcPr>
          <w:p>
            <w:r>
              <w:t>Review ownership and persistence</w:t>
            </w:r>
          </w:p>
        </w:tc>
      </w:tr>
      <w:tr>
        <w:tc>
          <w:tcPr>
            <w:tcW w:type="dxa" w:w="1728"/>
          </w:tcPr>
          <w:p>
            <w:r>
              <w:t>TD-003</w:t>
            </w:r>
          </w:p>
        </w:tc>
        <w:tc>
          <w:tcPr>
            <w:tcW w:type="dxa" w:w="1728"/>
          </w:tcPr>
          <w:p>
            <w:r>
              <w:t>Large Views</w:t>
            </w:r>
          </w:p>
        </w:tc>
        <w:tc>
          <w:tcPr>
            <w:tcW w:type="dxa" w:w="1728"/>
          </w:tcPr>
          <w:p>
            <w:r>
              <w:t>Medium</w:t>
            </w:r>
          </w:p>
        </w:tc>
        <w:tc>
          <w:tcPr>
            <w:tcW w:type="dxa" w:w="1728"/>
          </w:tcPr>
          <w:p>
            <w:r>
              <w:t>Open</w:t>
            </w:r>
          </w:p>
        </w:tc>
        <w:tc>
          <w:tcPr>
            <w:tcW w:type="dxa" w:w="1728"/>
          </w:tcPr>
          <w:p>
            <w:r>
              <w:t>Split only where responsibilities justify</w:t>
            </w:r>
          </w:p>
        </w:tc>
      </w:tr>
      <w:tr>
        <w:tc>
          <w:tcPr>
            <w:tcW w:type="dxa" w:w="1728"/>
          </w:tcPr>
          <w:p>
            <w:r>
              <w:t>TD-004</w:t>
            </w:r>
          </w:p>
        </w:tc>
        <w:tc>
          <w:tcPr>
            <w:tcW w:type="dxa" w:w="1728"/>
          </w:tcPr>
          <w:p>
            <w:r>
              <w:t>Unit Tests</w:t>
            </w:r>
          </w:p>
        </w:tc>
        <w:tc>
          <w:tcPr>
            <w:tcW w:type="dxa" w:w="1728"/>
          </w:tcPr>
          <w:p>
            <w:r>
              <w:t>Critical</w:t>
            </w:r>
          </w:p>
        </w:tc>
        <w:tc>
          <w:tcPr>
            <w:tcW w:type="dxa" w:w="1728"/>
          </w:tcPr>
          <w:p>
            <w:r>
              <w:t>Open</w:t>
            </w:r>
          </w:p>
        </w:tc>
        <w:tc>
          <w:tcPr>
            <w:tcW w:type="dxa" w:w="1728"/>
          </w:tcPr>
          <w:p>
            <w:r>
              <w:t>Create core engine tests</w:t>
            </w:r>
          </w:p>
        </w:tc>
      </w:tr>
      <w:tr>
        <w:tc>
          <w:tcPr>
            <w:tcW w:type="dxa" w:w="1728"/>
          </w:tcPr>
          <w:p>
            <w:r>
              <w:t>TD-005</w:t>
            </w:r>
          </w:p>
        </w:tc>
        <w:tc>
          <w:tcPr>
            <w:tcW w:type="dxa" w:w="1728"/>
          </w:tcPr>
          <w:p>
            <w:r>
              <w:t>Navigation</w:t>
            </w:r>
          </w:p>
        </w:tc>
        <w:tc>
          <w:tcPr>
            <w:tcW w:type="dxa" w:w="1728"/>
          </w:tcPr>
          <w:p>
            <w:r>
              <w:t>Medium</w:t>
            </w:r>
          </w:p>
        </w:tc>
        <w:tc>
          <w:tcPr>
            <w:tcW w:type="dxa" w:w="1728"/>
          </w:tcPr>
          <w:p>
            <w:r>
              <w:t>Open</w:t>
            </w:r>
          </w:p>
        </w:tc>
        <w:tc>
          <w:tcPr>
            <w:tcW w:type="dxa" w:w="1728"/>
          </w:tcPr>
          <w:p>
            <w:r>
              <w:t>Role-aware navigation redesign</w:t>
            </w:r>
          </w:p>
        </w:tc>
      </w:tr>
    </w:tbl>
    <w:p>
      <w:pPr>
        <w:pStyle w:val="Heading2"/>
      </w:pPr>
      <w:r>
        <w:t>Role-Based Navigation Vision</w:t>
      </w:r>
    </w:p>
    <w:p>
      <w:r>
        <w:t>Navigation should not be driven by a fixed TabView. Instead, the visible workspace should be generated from the authenticated user's assigned roles. Users may belong to multiple roles simultaneously (checkbox model, not single selection). The app should compose navigation from the union of permissions.</w:t>
      </w:r>
    </w:p>
    <w:p>
      <w:pPr>
        <w:pStyle w:val="Heading2"/>
      </w:pPr>
      <w:r>
        <w:t>Proposed Roles (Initial)</w:t>
      </w:r>
    </w:p>
    <w:p>
      <w:r>
        <w:t>• Administrator</w:t>
        <w:br/>
        <w:t>• Office Manager</w:t>
        <w:br/>
        <w:t>• Dispatcher</w:t>
        <w:br/>
        <w:t>• Sales</w:t>
        <w:br/>
        <w:t>• Field Technician</w:t>
        <w:br/>
        <w:t>• Estimator</w:t>
        <w:br/>
        <w:t>• Accounting</w:t>
        <w:br/>
        <w:t>• Owner</w:t>
        <w:br/>
        <w:br/>
        <w:t>Each role grants capabilities rather than screens. Multiple roles combine permissions.</w:t>
      </w:r>
    </w:p>
    <w:p>
      <w:pPr>
        <w:pStyle w:val="Heading2"/>
      </w:pPr>
      <w:r>
        <w:t>Current Findings (Baseline)</w:t>
      </w:r>
    </w:p>
    <w:p>
      <w:r>
        <w:t>• Duplicate SchedulingEngine requires cleanup.</w:t>
        <w:br/>
        <w:t>• AppDataStore is becoming a central dependency.</w:t>
        <w:br/>
        <w:t>• Several source files exceed 900–1200 lines.</w:t>
        <w:br/>
        <w:t>• Unit testing is essentially absent.</w:t>
        <w:br/>
        <w:t>• Documentation is strong and provides an excellent foundation.</w:t>
      </w:r>
    </w:p>
    <w:p>
      <w:pPr>
        <w:pStyle w:val="Heading2"/>
      </w:pPr>
      <w:r>
        <w:t>Success Criteria</w:t>
      </w:r>
    </w:p>
    <w:p>
      <w:r>
        <w:t>✓ Clean build</w:t>
        <w:br/>
        <w:t>✓ Zero critical technical debt items</w:t>
        <w:br/>
        <w:t>✓ Core business engines tested</w:t>
        <w:br/>
        <w:t>✓ Documentation synchronized with implementation</w:t>
        <w:br/>
        <w:t>✓ Stable foundation ready for Brick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