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2BC4D" w14:textId="2D600704" w:rsidR="00E60A4F" w:rsidRDefault="00E60A4F" w:rsidP="00E60A4F">
      <w:pPr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 xml:space="preserve">References </w:t>
      </w:r>
    </w:p>
    <w:p w14:paraId="42EEC564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1. NCD Risk Factor Collaboration (NCD-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RisC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). Trends in adult body-mass index in 200 countries from 1975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to 2014: a pooled analysis of 1698 population-based measurement studies with 19·2 million participants.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Lancet (London, England) 387, 1377–1396 (2016).</w:t>
      </w:r>
    </w:p>
    <w:p w14:paraId="5D176B10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2. NCD Risk Factor Collaboration (NCD-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RisC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). Worldwide trends in body-mass index, underweight,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overweight, and obesity from 1975 to 2016: a pooled analysis of 2416 population-based measurement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studies in 128·9 million children, adolescents, and adults. Lancet (London, England) 390, 2627–2642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(2017).</w:t>
      </w:r>
    </w:p>
    <w:p w14:paraId="66732791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3. Kopelman, P. G. Obesity as a medical problem. Nature 404, 635–43 (2000).</w:t>
      </w:r>
    </w:p>
    <w:p w14:paraId="6AC1CEF3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4. Haslam, D. W. &amp; James, W. P. T. Obesity. Lancet (London, England) 366, 1197–209 (2005).</w:t>
      </w:r>
    </w:p>
    <w:p w14:paraId="282D21FC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5. Kahn, S. E., Hull, R. L. &amp;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Utzschneider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K. M. Mechanisms linking obesity to insulin resistance and type 2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diabetes. Nature 444, 840–6 (2006).</w:t>
      </w:r>
    </w:p>
    <w:p w14:paraId="667D94FD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6. Van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Gaal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L. F., Mertens, I. L. &amp; De Block, C. E. Mechanisms linking obesity with cardiovascular disease.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Nature 444, 875–80 (2006).</w:t>
      </w:r>
    </w:p>
    <w:p w14:paraId="7AC9A2F2" w14:textId="77777777" w:rsidR="00E60A4F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7.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Magkos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F. et al. Effects of Moderate and Subsequent Progressive Weight Loss on Metabolic Function and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 xml:space="preserve">Adipose Tissue Biology in Humans with Obesity. Cell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Metab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 23, 591–601 (2016).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247D137B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8. Hamman, R. F. et al. Effect of weight loss with lifestyle intervention on risk of diabetes. Diabetes Care 29,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2102–7 (2006).</w:t>
      </w:r>
    </w:p>
    <w:p w14:paraId="6D610902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9. Sun, Q. et al. Comparison of dual-energy x-ray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absorptiometric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 and anthropometric measures of adiposity in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relation to adiposity-related biologic factors. Am. J. Epidemiol. 172, 1442–54 (2010).</w:t>
      </w:r>
    </w:p>
    <w:p w14:paraId="3EA37BD3" w14:textId="77777777" w:rsidR="00E60A4F" w:rsidRPr="00BF4CC9" w:rsidRDefault="00E60A4F" w:rsidP="00E60A4F">
      <w:pPr>
        <w:rPr>
          <w:rFonts w:ascii="Arial" w:eastAsia="Arial" w:hAnsi="Arial" w:cs="Arial"/>
          <w:sz w:val="24"/>
          <w:szCs w:val="24"/>
          <w:lang w:val="sv-SE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10. Prentice, A. M. &amp;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Jebb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, S. A. Beyond body mass index. </w:t>
      </w:r>
      <w:r w:rsidRPr="00BF4CC9">
        <w:rPr>
          <w:rFonts w:ascii="Arial" w:eastAsia="Arial" w:hAnsi="Arial" w:cs="Arial"/>
          <w:sz w:val="24"/>
          <w:szCs w:val="24"/>
          <w:lang w:val="sv-SE"/>
        </w:rPr>
        <w:t>Obes. Rev. 2, 141–7 (2001).</w:t>
      </w:r>
    </w:p>
    <w:p w14:paraId="20D22F49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BF4CC9">
        <w:rPr>
          <w:rFonts w:ascii="Arial" w:eastAsia="Arial" w:hAnsi="Arial" w:cs="Arial"/>
          <w:sz w:val="24"/>
          <w:szCs w:val="24"/>
          <w:lang w:val="sv-SE"/>
        </w:rPr>
        <w:t xml:space="preserve">11. Okorodudu, D. O. et al. </w:t>
      </w:r>
      <w:r w:rsidRPr="007074A8">
        <w:rPr>
          <w:rFonts w:ascii="Arial" w:eastAsia="Arial" w:hAnsi="Arial" w:cs="Arial"/>
          <w:sz w:val="24"/>
          <w:szCs w:val="24"/>
        </w:rPr>
        <w:t>Diagnostic performance of body mass index to identify obesity as defined by body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 xml:space="preserve">adiposity: A systematic review and meta-analysis. Int. J.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Obes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 34, 791–799 (2010).</w:t>
      </w:r>
    </w:p>
    <w:p w14:paraId="3A6CD0FF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12. WHO Expert Consultation. Appropriate body-mass index for Asian populations and its implications for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policy and intervention strategies. Lancet (London, England) 363, 157–63 (2004).</w:t>
      </w:r>
    </w:p>
    <w:p w14:paraId="7B9A996E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13. Ruderman, N., Chisholm, D., Pi-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Sunyer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X. &amp; Schneider, S. The metabolically obese, normal-weight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individual revisited. Diabetes 47, 699–713 (1998).</w:t>
      </w:r>
    </w:p>
    <w:p w14:paraId="74FD0625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14. Ding, C., Chan, Z. &amp;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Magkos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F. Lean, but not healthy: the ‘metabolically obese, normal-weight’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 xml:space="preserve">phenotype.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Curr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Opin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. Clin.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Nutr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Metab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 Care 19, 408–417 (2016).</w:t>
      </w:r>
    </w:p>
    <w:p w14:paraId="29E1BCF1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lastRenderedPageBreak/>
        <w:t xml:space="preserve">15. Smith, G. I.,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Mittendorfer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B. &amp; Klein, S. Metabolically healthy obesity: facts and fantasies. J. Clin. Invest.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129, 3978–3989 (2019).</w:t>
      </w:r>
    </w:p>
    <w:p w14:paraId="541A3AFF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16. Appleton, S. L. et al. Diabetes and cardiovascular disease outcomes in the metabolically healthy obese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phenotype: a cohort study. Diabetes Care 36, 2388–94 (2013).</w:t>
      </w:r>
    </w:p>
    <w:p w14:paraId="0D56337D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17.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Schröder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H. et al. Determinants of the transition from a cardiometabolic normal to abnormal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 xml:space="preserve">overweight/obese phenotype in a Spanish population. Eur. J.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Nutr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 53, 1345–53 (2014).</w:t>
      </w:r>
    </w:p>
    <w:p w14:paraId="3F01F6A3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18. Williams, S. A. et al. Plasma protein patterns as comprehensive indicators of health. Nat. Med. 25, 1851–1857 (2019).</w:t>
      </w:r>
    </w:p>
    <w:p w14:paraId="495F95D8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19. Bar, N. et al. A reference map of potential determinants for the human serum metabolome. Nature 588, 135–140 (2020).</w:t>
      </w:r>
    </w:p>
    <w:p w14:paraId="73045602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20.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Wilmanski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, T. et al. Blood metabolome predicts gut microbiome α-diversity in humans. Nat.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Biotechnol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 37,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1217–1228 (2019).</w:t>
      </w:r>
    </w:p>
    <w:p w14:paraId="08648311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21.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Cirulli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E. T. et al. Profound Perturbation of the Metabolome in Obesity Is Associated with Health Risk. Cell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Metab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 29, 488-500.e2 (2019).</w:t>
      </w:r>
    </w:p>
    <w:p w14:paraId="1304CBB7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22.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Talmor-Barkan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Y. et al. Metabolomic and microbiome profiling reveals personalized risk factors for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coronary artery disease. Nat. Med. 28, 295–302 (2022).</w:t>
      </w:r>
    </w:p>
    <w:p w14:paraId="3A07E939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23.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Nimptsch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, K.,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Konigorski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, S. &amp;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Pischon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T. Diagnosis of obesity and use of obesity biomarkers in science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and clinical medicine. Metabolism. 92, 61–70 (2019).</w:t>
      </w:r>
    </w:p>
    <w:p w14:paraId="5C8AFCF5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24. Price, N. D. et al. A wellness study of 108 individuals using personal, dense, dynamic data clouds. Nat.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Biotechnol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 35, 747–756 (2017).</w:t>
      </w:r>
    </w:p>
    <w:p w14:paraId="5B172742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25. Zubair, N. et al. Genetic Predisposition Impacts Clinical Changes in a Lifestyle Coaching Program. Sci. Rep.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9, 6805 (2019).</w:t>
      </w:r>
    </w:p>
    <w:p w14:paraId="2249EA2B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26. Earls, J. C. et al. Multi-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Omic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 Biological Age Estimation and Its Correlation </w:t>
      </w:r>
      <w:proofErr w:type="gramStart"/>
      <w:r w:rsidRPr="007074A8">
        <w:rPr>
          <w:rFonts w:ascii="Arial" w:eastAsia="Arial" w:hAnsi="Arial" w:cs="Arial"/>
          <w:sz w:val="24"/>
          <w:szCs w:val="24"/>
        </w:rPr>
        <w:t>With</w:t>
      </w:r>
      <w:proofErr w:type="gramEnd"/>
      <w:r w:rsidRPr="007074A8">
        <w:rPr>
          <w:rFonts w:ascii="Arial" w:eastAsia="Arial" w:hAnsi="Arial" w:cs="Arial"/>
          <w:sz w:val="24"/>
          <w:szCs w:val="24"/>
        </w:rPr>
        <w:t xml:space="preserve"> Wellness and Disease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 xml:space="preserve">Phenotypes: A Longitudinal Study of 3,558 Individuals. J.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Gerontol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 A. Biol. Sci. Med. Sci. 74, S52–S60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(2019).</w:t>
      </w:r>
    </w:p>
    <w:p w14:paraId="08A92946" w14:textId="77777777" w:rsidR="00E60A4F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27.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Wainberg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, M. et al.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Multiomic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 blood correlates of genetic risk identify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presymptomatic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 disease alterations.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Proc. Natl. Acad. Sci. U. S. A. 117, 21813–21820 (2020).</w:t>
      </w:r>
    </w:p>
    <w:p w14:paraId="5CA11801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28.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Wilmanski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T. et al. Gut microbiome pattern reflects healthy ageing and predicts survival in humans. Nat.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Metab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 3, 274–286 (2021).</w:t>
      </w:r>
    </w:p>
    <w:p w14:paraId="2B22B355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29. Zimmer, A. et al. The geometry of clinical labs and wellness states from deeply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phenotyped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 humans. Nat.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Commun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 12, 3578 (2021).</w:t>
      </w:r>
    </w:p>
    <w:p w14:paraId="6D469CF7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lastRenderedPageBreak/>
        <w:t xml:space="preserve">30.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Tibshirani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R. Regression Shrinkage and Selection Via the Lasso. J. R. Stat. Soc. Ser. B 58, 267–288 (1996).</w:t>
      </w:r>
    </w:p>
    <w:p w14:paraId="4900AECF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31.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Moayyeri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, A., Hammond, C. J., Valdes, A. M. &amp; Spector, T. D. Cohort Profile: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TwinsUK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 and healthy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ageing twin study. Int. J. Epidemiol. 42, 76–85 (2013).</w:t>
      </w:r>
    </w:p>
    <w:p w14:paraId="3A3F1770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32. Long, T. et al. Whole-genome sequencing identifies common-to-rare variants associated with human blood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metabolites. Nat. Genet. 49, 568–578 (2017).</w:t>
      </w:r>
    </w:p>
    <w:p w14:paraId="2172EE2B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33. Xu, X. et al. Habitual sleep duration and sleep duration variation are independently associated with body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 xml:space="preserve">mass index. Int. J.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Obes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 (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Lond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). 42, 794–800 (2018).</w:t>
      </w:r>
    </w:p>
    <w:p w14:paraId="5127B03A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34. Stefan, N., Schick, F. &amp;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Häring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H.-U. Causes, Characteristics, and Consequences of Metabolically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 xml:space="preserve">Unhealthy Normal Weight in Humans. Cell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Metab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 26, 292–300 (2017).</w:t>
      </w:r>
    </w:p>
    <w:p w14:paraId="7AA07B48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35.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Blüher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, M. Metabolically Healthy Obesity.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Endocr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 Rev. 41, 405–420 (2020).</w:t>
      </w:r>
    </w:p>
    <w:p w14:paraId="79A66DAB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36. Shah, N. R. &amp; Braverman, E. R. Measuring adiposity in patients: the utility of body mass index (BMI),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 xml:space="preserve">percent body fat, and leptin.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PLoS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 One 7, e33308 (2012).</w:t>
      </w:r>
    </w:p>
    <w:p w14:paraId="00CA2459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37. Tomiyama, A. J., Hunger, J. M., Nguyen-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Cuu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J. &amp; Wells, C. Misclassification of cardiometabolic health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 xml:space="preserve">when using body mass index categories in NHANES 2005-2012. Int. J.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Obes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 (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Lond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). 40, 883–6 (2016).</w:t>
      </w:r>
    </w:p>
    <w:p w14:paraId="65E11B1C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38. Bennett, C. M., Guo, M. &amp;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Dharmage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, S. C.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HbA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(1c) as a screening tool for detection of Type 2 diabetes: 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 xml:space="preserve">systematic review.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Diabet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 Med. 24, 333–43 (2007).</w:t>
      </w:r>
    </w:p>
    <w:p w14:paraId="07D9E488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39. Pereira-Santos, M., Costa, P. R. F., Assis, A. M. O., Santos, C. A. S. T. &amp; Santos, D. B. Obesity and vitamin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 xml:space="preserve">D deficiency: a systematic review and meta-analysis.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Obes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 Rev. 16, 341–9 (2015).</w:t>
      </w:r>
    </w:p>
    <w:p w14:paraId="4D20EECD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40.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Ridaura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V. K. et al. Gut microbiota from twins discordant for obesity modulate metabolism in mice.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Science 341, 1241214 (2013).</w:t>
      </w:r>
    </w:p>
    <w:p w14:paraId="03760D90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41.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Turnbaugh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P. J. et al. A core gut microbiome in obese and lean twins. Nature 457, 480–484 (2009).</w:t>
      </w:r>
    </w:p>
    <w:p w14:paraId="62F2EDAE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42. Le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Chatelier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E. et al. Richness of human gut microbiome correlates with metabolic markers. Nature 500,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541–546 (2013).</w:t>
      </w:r>
    </w:p>
    <w:p w14:paraId="1C951809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43. Walters, W. A., Xu, Z. &amp; Knight, R. Meta-analyses of human gut microbes associated with obesity and IBD.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FEBS Lett. 588, 4223–4233 (2014).</w:t>
      </w:r>
    </w:p>
    <w:p w14:paraId="1EC7D35C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44.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Duvallet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, C., Gibbons, S. M.,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Gurry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, T., Irizarry, R. A. &amp;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Alm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E. J. Meta-analysis of gut microbiome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 xml:space="preserve">studies identifies disease-specific and shared responses. Nat.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Commun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 8, 1784 (2017).</w:t>
      </w:r>
    </w:p>
    <w:p w14:paraId="73042BD6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45. Visconti, A. et al. Interplay between the human gut microbiome and host metabolism. Nat.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Commun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 10,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4505 (2019).</w:t>
      </w:r>
    </w:p>
    <w:p w14:paraId="0212B286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lastRenderedPageBreak/>
        <w:t>46. Diener, C. et al. Baseline Gut Metagenomic Functional Gene Signature Associated with Variable Weight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 xml:space="preserve">Loss Responses following a Healthy Lifestyle Intervention in Humans.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mSystems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 6, e0096421 (2021).</w:t>
      </w:r>
    </w:p>
    <w:p w14:paraId="225762DF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BF4CC9">
        <w:rPr>
          <w:rFonts w:ascii="Arial" w:eastAsia="Arial" w:hAnsi="Arial" w:cs="Arial"/>
          <w:sz w:val="24"/>
          <w:szCs w:val="24"/>
          <w:lang w:val="sv-SE"/>
        </w:rPr>
        <w:t xml:space="preserve">47. Karetnikova, E. S. et al. </w:t>
      </w:r>
      <w:r w:rsidRPr="007074A8">
        <w:rPr>
          <w:rFonts w:ascii="Arial" w:eastAsia="Arial" w:hAnsi="Arial" w:cs="Arial"/>
          <w:sz w:val="24"/>
          <w:szCs w:val="24"/>
        </w:rPr>
        <w:t xml:space="preserve">Is Homoarginine a Protective Cardiovascular Risk Factor?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Arterioscler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Thromb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Vasc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 Biol. 39, 869–875 (2019).</w:t>
      </w:r>
    </w:p>
    <w:p w14:paraId="0D78D497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48.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Dieuleveux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, V.,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Lemarinier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, S. &amp;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Guéguen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M. Antimicrobial spectrum and target site of D-3-phenyllactic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 xml:space="preserve">acid. Int. J. Food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Microbiol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 40, 177–83 (1998).</w:t>
      </w:r>
    </w:p>
    <w:p w14:paraId="6F806B96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49.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Beloborodova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N. et al. Effect of phenolic acids of microbial origin on production of reactive oxygen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species in mitochondria and neutrophils. J. Biomed. Sci. 19, 89 (2012).</w:t>
      </w:r>
    </w:p>
    <w:p w14:paraId="2CAC4551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50.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Després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J.-P. &amp; Lemieux, I. Abdominal obesity and metabolic syndrome. Nature 444, 881–7 (2006).</w:t>
      </w:r>
    </w:p>
    <w:p w14:paraId="67EBF696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51. Ashwell, M., Gunn, P. &amp; Gibson, S. Waist-to-height ratio is a better screening tool than waist circumference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 xml:space="preserve">and BMI for adult cardiometabolic risk factors: systematic review and meta-analysis.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Obes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 Rev. 13, 275–86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(2012).</w:t>
      </w:r>
    </w:p>
    <w:p w14:paraId="625FC13D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52.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Swainson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, M. G.,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Batterham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, A. M.,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Tsakirides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C., Rutherford, Z. H. &amp; Hind, K. Prediction of whole-body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 xml:space="preserve">fat percentage and visceral adipose tissue mass from five anthropometric variables.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PLoS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 One 12, e0177175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(2017).</w:t>
      </w:r>
    </w:p>
    <w:p w14:paraId="0E853ED1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53. Li, Y. et al. Adrenomedullin is a novel adipokine: adrenomedullin in adipocytes and adipose tissues.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Peptides 28, 1129–43 (2007).</w:t>
      </w:r>
    </w:p>
    <w:p w14:paraId="28C7A2DB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54.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Egaña-Gorroño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L. et al. Receptor for Advanced Glycation End Products (RAGE) and Mechanisms and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 xml:space="preserve">Therapeutic Opportunities in Diabetes and Cardiovascular Disease: Insights </w:t>
      </w:r>
      <w:proofErr w:type="gramStart"/>
      <w:r w:rsidRPr="007074A8">
        <w:rPr>
          <w:rFonts w:ascii="Arial" w:eastAsia="Arial" w:hAnsi="Arial" w:cs="Arial"/>
          <w:sz w:val="24"/>
          <w:szCs w:val="24"/>
        </w:rPr>
        <w:t>From</w:t>
      </w:r>
      <w:proofErr w:type="gramEnd"/>
      <w:r w:rsidRPr="007074A8">
        <w:rPr>
          <w:rFonts w:ascii="Arial" w:eastAsia="Arial" w:hAnsi="Arial" w:cs="Arial"/>
          <w:sz w:val="24"/>
          <w:szCs w:val="24"/>
        </w:rPr>
        <w:t xml:space="preserve"> Human Subjects and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Animal Models. Front. Cardiovasc. Med. 7, 37 (2020).</w:t>
      </w:r>
    </w:p>
    <w:p w14:paraId="0DBF779D" w14:textId="77777777" w:rsidR="00E60A4F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55.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Norata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G. D. et al. Circulating soluble receptor for advanced glycation end products is inversely associated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 xml:space="preserve">with body mass index and waist/hip ratio in the general population.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Nutr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Metab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 Cardiovasc. Dis. 19, 129–34 (2009).</w:t>
      </w:r>
    </w:p>
    <w:p w14:paraId="055C8387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56.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Rauschert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, S.,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Uhl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, O.,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Koletzko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B. &amp; Hellmuth, C. Metabolomic biomarkers for obesity in humans: 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 xml:space="preserve">short review. Ann.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Nutr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Metab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 64, 314–324 (2014).</w:t>
      </w:r>
    </w:p>
    <w:p w14:paraId="492E7C14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57. Rangel-Huerta, O. D., Pastor-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Villaescusa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B. &amp; Gil, A. Are we close to defining a metabolomic signature of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human obesity? A systematic review of metabolomics studies. Metabolomics 15, 93 (2019).</w:t>
      </w:r>
    </w:p>
    <w:p w14:paraId="175AE149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58. Barber, M. N. et al. Plasma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lysophosphatidylcholine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 levels are reduced in obesity and type 2 diabetes.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PLoS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One 7, e41456 (2012).</w:t>
      </w:r>
    </w:p>
    <w:p w14:paraId="14817514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59.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Piening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, B. D. et al. Integrative Personal Omics Profiles during Periods of Weight Gain and Loss. Cell Syst.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6, 157-170.e8 (2018).</w:t>
      </w:r>
    </w:p>
    <w:p w14:paraId="457545A6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C479E9">
        <w:rPr>
          <w:rFonts w:ascii="Arial" w:eastAsia="Arial" w:hAnsi="Arial" w:cs="Arial"/>
          <w:sz w:val="24"/>
          <w:szCs w:val="24"/>
        </w:rPr>
        <w:lastRenderedPageBreak/>
        <w:t xml:space="preserve">60. Koenig, R. J. et al. </w:t>
      </w:r>
      <w:r w:rsidRPr="007074A8">
        <w:rPr>
          <w:rFonts w:ascii="Arial" w:eastAsia="Arial" w:hAnsi="Arial" w:cs="Arial"/>
          <w:sz w:val="24"/>
          <w:szCs w:val="24"/>
        </w:rPr>
        <w:t xml:space="preserve">Correlation of glucose regulation and hemoglobin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AIc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 in diabetes mellitus. N. Engl. J.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Med. 295, 417–20 (1976).</w:t>
      </w:r>
    </w:p>
    <w:p w14:paraId="3EFDD2C9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61. Wing, R. R. &amp; Phelan, S. Long-term weight loss maintenance. Am. J. Clin.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Nutr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 82, 222S-225S (2005).</w:t>
      </w:r>
    </w:p>
    <w:p w14:paraId="2A8C4EEC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62. Li, G. et al. The long-term effect of lifestyle interventions to prevent diabetes in the China Da Qing Diabetes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Prevention Study: a 20-year follow-up study. Lancet (London, England) 371, 1783–9 (2008).</w:t>
      </w:r>
    </w:p>
    <w:p w14:paraId="63BC8EC5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63. Diabetes Prevention Program Research Group et al. 10-year follow-up of diabetes incidence and weight loss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in the Diabetes Prevention Program Outcomes Study. Lancet (London, England) 374, 1677–86 (2009).</w:t>
      </w:r>
    </w:p>
    <w:p w14:paraId="53BE1001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64. Yilmaz, P. et al. The SILVA and ‘All-species Living Tree Project (LTP)’ taxonomic frameworks. Nucleic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Acids Res. 42, D643-8 (2014).</w:t>
      </w:r>
    </w:p>
    <w:p w14:paraId="3D78DA8B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65. Chen, S., Zhou, Y., Chen, Y. &amp; Gu, J.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fastp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: an ultra-fast all-in-one FASTQ preprocessor. Bioinformatics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34, i884–i890 (2018).</w:t>
      </w:r>
    </w:p>
    <w:p w14:paraId="6064DAB7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66. Lu, J. et al. Metagenome analysis using the Kraken software suite. Nat.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Protoc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. 1–25 (2022).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doi:10.1038/s41596-022-00738-y</w:t>
      </w:r>
    </w:p>
    <w:p w14:paraId="18277E9E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67.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Stekhoven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, D. J. &amp;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Bühlmann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, P.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Missforest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-Non-parametric missing value imputation for mixed-type data.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Bioinformatics 28, 112–118 (2012).</w:t>
      </w:r>
    </w:p>
    <w:p w14:paraId="3E312899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68. Robin, X. et al.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pROC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>: an open-source package for R and S+ to analyze and compare ROC curves. BMC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Bioinformatics 12, 77 (2011).</w:t>
      </w:r>
    </w:p>
    <w:p w14:paraId="7EEF4E12" w14:textId="77777777" w:rsidR="00E60A4F" w:rsidRPr="007074A8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>69. DeLong, E. R., DeLong, D. M. &amp; Clarke-Pearson, D. L. Comparing the areas under two or more correlated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receiver operating characteristic curves: a nonparametric approach. Biometrics 44, 837–45 (1988).</w:t>
      </w:r>
    </w:p>
    <w:p w14:paraId="3D92F63C" w14:textId="77777777" w:rsidR="00E60A4F" w:rsidRDefault="00E60A4F" w:rsidP="00E60A4F">
      <w:pPr>
        <w:rPr>
          <w:rFonts w:ascii="Arial" w:eastAsia="Arial" w:hAnsi="Arial" w:cs="Arial"/>
          <w:sz w:val="24"/>
          <w:szCs w:val="24"/>
        </w:rPr>
      </w:pPr>
      <w:r w:rsidRPr="007074A8">
        <w:rPr>
          <w:rFonts w:ascii="Arial" w:eastAsia="Arial" w:hAnsi="Arial" w:cs="Arial"/>
          <w:sz w:val="24"/>
          <w:szCs w:val="24"/>
        </w:rPr>
        <w:t xml:space="preserve">70. Gu, Z., Gu, L.,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Eils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, R.,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Schlesner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, M. &amp;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Brors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, B. </w:t>
      </w:r>
      <w:proofErr w:type="spellStart"/>
      <w:r w:rsidRPr="007074A8">
        <w:rPr>
          <w:rFonts w:ascii="Arial" w:eastAsia="Arial" w:hAnsi="Arial" w:cs="Arial"/>
          <w:sz w:val="24"/>
          <w:szCs w:val="24"/>
        </w:rPr>
        <w:t>Circlize</w:t>
      </w:r>
      <w:proofErr w:type="spellEnd"/>
      <w:r w:rsidRPr="007074A8">
        <w:rPr>
          <w:rFonts w:ascii="Arial" w:eastAsia="Arial" w:hAnsi="Arial" w:cs="Arial"/>
          <w:sz w:val="24"/>
          <w:szCs w:val="24"/>
        </w:rPr>
        <w:t xml:space="preserve"> implements and enhances circular visualization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074A8">
        <w:rPr>
          <w:rFonts w:ascii="Arial" w:eastAsia="Arial" w:hAnsi="Arial" w:cs="Arial"/>
          <w:sz w:val="24"/>
          <w:szCs w:val="24"/>
        </w:rPr>
        <w:t>in R. Bioinformatics 30, 2811–2812 (2014).</w:t>
      </w:r>
    </w:p>
    <w:p w14:paraId="5873A222" w14:textId="77777777" w:rsidR="00DF10D8" w:rsidRDefault="00DF10D8"/>
    <w:sectPr w:rsidR="00DF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4F"/>
    <w:rsid w:val="00345115"/>
    <w:rsid w:val="004034E5"/>
    <w:rsid w:val="00615FCA"/>
    <w:rsid w:val="0083777C"/>
    <w:rsid w:val="00B00B49"/>
    <w:rsid w:val="00D82615"/>
    <w:rsid w:val="00DF10D8"/>
    <w:rsid w:val="00E60A4F"/>
    <w:rsid w:val="00E94BE6"/>
    <w:rsid w:val="00F9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017E4"/>
  <w15:chartTrackingRefBased/>
  <w15:docId w15:val="{841F1BCE-6AF8-6D40-8874-1D62A27A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A4F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A4F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A4F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A4F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A4F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A4F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A4F"/>
    <w:pPr>
      <w:keepNext/>
      <w:keepLines/>
      <w:spacing w:before="4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A4F"/>
    <w:pPr>
      <w:keepNext/>
      <w:keepLines/>
      <w:spacing w:before="4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A4F"/>
    <w:pPr>
      <w:keepNext/>
      <w:keepLines/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A4F"/>
    <w:pPr>
      <w:keepNext/>
      <w:keepLines/>
      <w:spacing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60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A4F"/>
    <w:pPr>
      <w:numPr>
        <w:ilvl w:val="1"/>
      </w:numPr>
      <w:spacing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60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A4F"/>
    <w:pPr>
      <w:spacing w:before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60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A4F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60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A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83FE837CF8CE4F86D4338CC1377DFE" ma:contentTypeVersion="18" ma:contentTypeDescription="Create a new document." ma:contentTypeScope="" ma:versionID="8250601fd9649979e512f711814ab09b">
  <xsd:schema xmlns:xsd="http://www.w3.org/2001/XMLSchema" xmlns:xs="http://www.w3.org/2001/XMLSchema" xmlns:p="http://schemas.microsoft.com/office/2006/metadata/properties" xmlns:ns2="0baa2d5f-e4ed-45c9-acbf-c869dbdd55d0" xmlns:ns3="78d16345-06a4-4ed7-a706-b2965d4f6c91" targetNamespace="http://schemas.microsoft.com/office/2006/metadata/properties" ma:root="true" ma:fieldsID="2b418b5d15d82b8d86ec52e07623a18b" ns2:_="" ns3:_="">
    <xsd:import namespace="0baa2d5f-e4ed-45c9-acbf-c869dbdd55d0"/>
    <xsd:import namespace="78d16345-06a4-4ed7-a706-b2965d4f6c9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2:SharedWithUsers" minOccurs="0"/>
                <xsd:element ref="ns2:SharedWithDetail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a2d5f-e4ed-45c9-acbf-c869dbdd55d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f378d945-15f6-4c09-91e8-c8165ff01df5}" ma:internalName="TaxCatchAll" ma:showField="CatchAllData" ma:web="0baa2d5f-e4ed-45c9-acbf-c869dbdd55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6345-06a4-4ed7-a706-b2965d4f6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03d5b70c-afc2-46b5-85fc-2bce05daee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baa2d5f-e4ed-45c9-acbf-c869dbdd55d0">4CFPSMZMQ47H-347277308-322556</_dlc_DocId>
    <lcf76f155ced4ddcb4097134ff3c332f xmlns="78d16345-06a4-4ed7-a706-b2965d4f6c91">
      <Terms xmlns="http://schemas.microsoft.com/office/infopath/2007/PartnerControls"/>
    </lcf76f155ced4ddcb4097134ff3c332f>
    <TaxCatchAll xmlns="0baa2d5f-e4ed-45c9-acbf-c869dbdd55d0" xsi:nil="true"/>
    <_dlc_DocIdUrl xmlns="0baa2d5f-e4ed-45c9-acbf-c869dbdd55d0">
      <Url>https://impactpatents.sharepoint.com/sites/Files/_layouts/15/DocIdRedir.aspx?ID=4CFPSMZMQ47H-347277308-322556</Url>
      <Description>4CFPSMZMQ47H-347277308-322556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2D55A6-9C64-470D-A529-6CF0BFD1053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F8CC90C-8D9C-404D-A965-0E0224FB2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aa2d5f-e4ed-45c9-acbf-c869dbdd55d0"/>
    <ds:schemaRef ds:uri="78d16345-06a4-4ed7-a706-b2965d4f6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F1E9F6-9656-4A89-BB68-845E1FEEA3B2}">
  <ds:schemaRefs>
    <ds:schemaRef ds:uri="http://schemas.microsoft.com/office/2006/metadata/properties"/>
    <ds:schemaRef ds:uri="http://schemas.microsoft.com/office/infopath/2007/PartnerControls"/>
    <ds:schemaRef ds:uri="0baa2d5f-e4ed-45c9-acbf-c869dbdd55d0"/>
    <ds:schemaRef ds:uri="78d16345-06a4-4ed7-a706-b2965d4f6c91"/>
  </ds:schemaRefs>
</ds:datastoreItem>
</file>

<file path=customXml/itemProps4.xml><?xml version="1.0" encoding="utf-8"?>
<ds:datastoreItem xmlns:ds="http://schemas.openxmlformats.org/officeDocument/2006/customXml" ds:itemID="{310784D1-BFAE-48E8-9BAA-75CA634955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1750</Words>
  <Characters>9346</Characters>
  <Application>Microsoft Office Word</Application>
  <DocSecurity>0</DocSecurity>
  <Lines>163</Lines>
  <Paragraphs>84</Paragraphs>
  <ScaleCrop>false</ScaleCrop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Montgomery</dc:creator>
  <cp:keywords/>
  <dc:description/>
  <cp:lastModifiedBy>Noa Rappaport</cp:lastModifiedBy>
  <cp:revision>3</cp:revision>
  <dcterms:created xsi:type="dcterms:W3CDTF">2024-04-10T22:08:00Z</dcterms:created>
  <dcterms:modified xsi:type="dcterms:W3CDTF">2024-08-09T18:59:00Z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0x0101000483FE837CF8CE4F86D4338CC1377DFE</vt:lpwstr>
  </property>
  <property fmtid="{D5CDD505-2E9C-101B-9397-08002B2CF9AE}" pid="3" name="_dlc_DocIdItemGuid">
    <vt:lpwstr>4cffe5b8-b496-45d7-a734-ee7627b2360f</vt:lpwstr>
  </property>
  <property fmtid="{D5CDD505-2E9C-101B-9397-08002B2CF9AE}" pid="4" name="GrammarlyDocumentId">
    <vt:lpwstr>10c9bf882b55481c7327a17ca75ca28fa7bea0f44c9f03daff4ae2bde360db2b</vt:lpwstr>
  </property>
</Properties>
</file>