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Returns process</w:t>
      </w:r>
    </w:p>
    <w:p>
      <w:r>
        <w:t>A return starts when the customer asks for one in the window described in the Refund Policy.</w:t>
      </w:r>
    </w:p>
    <w:p>
      <w:r>
        <w:t>Create the return in the Returns tab, send the prepaid label, and set the ticket to Waiting on customer.</w:t>
      </w:r>
    </w:p>
    <w:p>
      <w:r>
        <w:t>When the warehouse scans the package the ticket reopens automatically; issue the refund then.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cp:category/>
</cp:coreProperties>
</file>