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Escalate to a lead: refunds outside the window, goodwill over $80, any customer who mentions a lawyer.</w:t>
      </w:r>
    </w:p>
    <w:p>
      <w:r>
        <w:t>Escalate to legal: injury reports, property damage, any recall question.</w:t>
      </w:r>
    </w:p>
    <w:p>
      <w:r>
        <w:t>Escalate to billing: chargebacks, business invoices, tax-exempt certificates.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cp:category/>
</cp:coreProperties>
</file>