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260" w:rsidRDefault="00B01AC9">
      <w:pPr>
        <w:autoSpaceDE w:val="0"/>
        <w:autoSpaceDN w:val="0"/>
        <w:rPr>
          <w:rFonts w:ascii="宋体" w:hAnsi="宋体" w:cs="宋体"/>
          <w:sz w:val="32"/>
          <w:szCs w:val="32"/>
          <w:lang w:val="en-AU"/>
        </w:rPr>
      </w:pPr>
      <w:r>
        <w:rPr>
          <w:rFonts w:ascii="宋体" w:hAnsi="宋体" w:cs="宋体" w:hint="eastAsia"/>
          <w:noProof/>
          <w:sz w:val="32"/>
          <w:szCs w:val="32"/>
        </w:rPr>
        <w:drawing>
          <wp:inline distT="0" distB="0" distL="114300" distR="114300">
            <wp:extent cx="1520190" cy="1233805"/>
            <wp:effectExtent l="0" t="0" r="3810" b="4445"/>
            <wp:docPr id="2" name="图片 2" descr="30804006554004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08040065540048356"/>
                    <pic:cNvPicPr>
                      <a:picLocks noChangeAspect="1"/>
                    </pic:cNvPicPr>
                  </pic:nvPicPr>
                  <pic:blipFill>
                    <a:blip r:embed="rId9"/>
                    <a:stretch>
                      <a:fillRect/>
                    </a:stretch>
                  </pic:blipFill>
                  <pic:spPr>
                    <a:xfrm>
                      <a:off x="0" y="0"/>
                      <a:ext cx="1520190" cy="1233805"/>
                    </a:xfrm>
                    <a:prstGeom prst="rect">
                      <a:avLst/>
                    </a:prstGeom>
                  </pic:spPr>
                </pic:pic>
              </a:graphicData>
            </a:graphic>
          </wp:inline>
        </w:drawing>
      </w:r>
    </w:p>
    <w:p w:rsidR="00672260" w:rsidRDefault="00672260">
      <w:pPr>
        <w:autoSpaceDE w:val="0"/>
        <w:autoSpaceDN w:val="0"/>
        <w:spacing w:before="100" w:beforeAutospacing="1" w:after="100" w:afterAutospacing="1" w:line="560" w:lineRule="exact"/>
        <w:jc w:val="center"/>
        <w:rPr>
          <w:rFonts w:ascii="LinTimes" w:eastAsia="华文中宋" w:hAnsi="LinTimes" w:cs="LinTimes"/>
          <w:b/>
          <w:color w:val="000000"/>
          <w:sz w:val="44"/>
          <w:szCs w:val="44"/>
        </w:rPr>
      </w:pPr>
    </w:p>
    <w:p w:rsidR="00672260" w:rsidRDefault="00B01AC9">
      <w:pPr>
        <w:autoSpaceDE w:val="0"/>
        <w:autoSpaceDN w:val="0"/>
        <w:spacing w:before="100" w:beforeAutospacing="1" w:after="100" w:afterAutospacing="1" w:line="560" w:lineRule="exact"/>
        <w:jc w:val="center"/>
        <w:rPr>
          <w:rFonts w:ascii="宋体" w:hAnsi="宋体" w:cs="宋体"/>
          <w:b/>
          <w:color w:val="000000"/>
          <w:sz w:val="44"/>
          <w:szCs w:val="44"/>
          <w:lang w:val="en-AU"/>
        </w:rPr>
      </w:pPr>
      <w:r>
        <w:rPr>
          <w:rFonts w:ascii="宋体" w:hAnsi="宋体" w:cs="宋体" w:hint="eastAsia"/>
          <w:b/>
          <w:color w:val="000000"/>
          <w:sz w:val="44"/>
          <w:szCs w:val="44"/>
        </w:rPr>
        <w:t>河北省第一届职业技能大赛</w:t>
      </w:r>
    </w:p>
    <w:p w:rsidR="00672260" w:rsidRDefault="00B01AC9">
      <w:pPr>
        <w:autoSpaceDE w:val="0"/>
        <w:autoSpaceDN w:val="0"/>
        <w:spacing w:line="560" w:lineRule="exact"/>
        <w:jc w:val="center"/>
        <w:rPr>
          <w:rFonts w:ascii="LinTimes" w:eastAsia="华文中宋" w:hAnsi="LinTimes" w:cs="LinTimes"/>
          <w:b/>
          <w:sz w:val="44"/>
          <w:szCs w:val="44"/>
          <w:lang w:val="en-AU"/>
        </w:rPr>
      </w:pPr>
      <w:r>
        <w:rPr>
          <w:rFonts w:ascii="宋体" w:hAnsi="宋体" w:cs="宋体" w:hint="eastAsia"/>
          <w:b/>
          <w:color w:val="000000"/>
          <w:sz w:val="44"/>
          <w:szCs w:val="44"/>
        </w:rPr>
        <w:t>网络系统管理(</w:t>
      </w:r>
      <w:proofErr w:type="gramStart"/>
      <w:r>
        <w:rPr>
          <w:rFonts w:ascii="宋体" w:hAnsi="宋体" w:cs="宋体" w:hint="eastAsia"/>
          <w:b/>
          <w:color w:val="000000"/>
          <w:sz w:val="44"/>
          <w:szCs w:val="44"/>
        </w:rPr>
        <w:t>世</w:t>
      </w:r>
      <w:proofErr w:type="gramEnd"/>
      <w:r>
        <w:rPr>
          <w:rFonts w:ascii="宋体" w:hAnsi="宋体" w:cs="宋体" w:hint="eastAsia"/>
          <w:b/>
          <w:color w:val="000000"/>
          <w:sz w:val="44"/>
          <w:szCs w:val="44"/>
        </w:rPr>
        <w:t>赛)项目</w:t>
      </w:r>
      <w:r>
        <w:rPr>
          <w:rFonts w:ascii="宋体" w:hAnsi="宋体" w:cs="宋体" w:hint="eastAsia"/>
          <w:b/>
          <w:sz w:val="44"/>
          <w:szCs w:val="44"/>
          <w:lang w:val="en-AU"/>
        </w:rPr>
        <w:t>技术工作文件</w:t>
      </w:r>
    </w:p>
    <w:p w:rsidR="00672260" w:rsidRDefault="00672260">
      <w:pPr>
        <w:widowControl/>
        <w:autoSpaceDE w:val="0"/>
        <w:autoSpaceDN w:val="0"/>
        <w:spacing w:line="560" w:lineRule="exact"/>
        <w:contextualSpacing/>
        <w:rPr>
          <w:rFonts w:ascii="仿宋" w:eastAsia="仿宋" w:hAnsi="仿宋" w:cs="仿宋"/>
          <w:color w:val="FF0000"/>
          <w:sz w:val="32"/>
          <w:szCs w:val="32"/>
        </w:rPr>
      </w:pPr>
    </w:p>
    <w:p w:rsidR="00672260" w:rsidRDefault="00672260">
      <w:pPr>
        <w:autoSpaceDE w:val="0"/>
        <w:autoSpaceDN w:val="0"/>
        <w:spacing w:line="560" w:lineRule="exact"/>
        <w:ind w:firstLineChars="200" w:firstLine="640"/>
        <w:rPr>
          <w:rFonts w:ascii="LinTimes" w:eastAsia="仿宋_GB2312" w:hAnsi="LinTimes" w:cs="LinTimes"/>
          <w:sz w:val="32"/>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672260">
      <w:pPr>
        <w:pStyle w:val="a0"/>
        <w:ind w:firstLine="640"/>
        <w:rPr>
          <w:lang w:val="en-AU"/>
        </w:rPr>
      </w:pPr>
    </w:p>
    <w:p w:rsidR="00672260" w:rsidRDefault="00B01AC9">
      <w:pPr>
        <w:autoSpaceDE w:val="0"/>
        <w:autoSpaceDN w:val="0"/>
        <w:spacing w:line="560" w:lineRule="exact"/>
        <w:jc w:val="center"/>
        <w:rPr>
          <w:rFonts w:ascii="LinTimes" w:hAnsi="LinTimes" w:cs="LinTimes"/>
          <w:lang w:val="en-AU"/>
        </w:rPr>
      </w:pPr>
      <w:r>
        <w:rPr>
          <w:rFonts w:ascii="宋体" w:hAnsi="宋体" w:cs="宋体" w:hint="eastAsia"/>
          <w:sz w:val="32"/>
          <w:szCs w:val="32"/>
        </w:rPr>
        <w:t>河北省</w:t>
      </w:r>
      <w:r>
        <w:rPr>
          <w:rFonts w:ascii="宋体" w:hAnsi="宋体" w:cs="宋体" w:hint="eastAsia"/>
          <w:sz w:val="32"/>
          <w:szCs w:val="32"/>
          <w:lang w:val="en-AU"/>
        </w:rPr>
        <w:t>第一届</w:t>
      </w:r>
      <w:r>
        <w:rPr>
          <w:rFonts w:ascii="宋体" w:hAnsi="宋体" w:cs="宋体" w:hint="eastAsia"/>
          <w:sz w:val="32"/>
          <w:szCs w:val="32"/>
        </w:rPr>
        <w:t>职业</w:t>
      </w:r>
      <w:r>
        <w:rPr>
          <w:rFonts w:ascii="宋体" w:hAnsi="宋体" w:cs="宋体" w:hint="eastAsia"/>
          <w:sz w:val="32"/>
          <w:szCs w:val="32"/>
          <w:lang w:val="en-AU"/>
        </w:rPr>
        <w:t>技能大赛组委会技术工作组</w:t>
      </w:r>
    </w:p>
    <w:p w:rsidR="00672260" w:rsidRDefault="00B01AC9">
      <w:pPr>
        <w:autoSpaceDE w:val="0"/>
        <w:autoSpaceDN w:val="0"/>
        <w:spacing w:line="560" w:lineRule="exact"/>
        <w:jc w:val="center"/>
        <w:rPr>
          <w:rFonts w:ascii="LinTimes" w:hAnsi="LinTimes" w:cs="LinTimes"/>
          <w:sz w:val="20"/>
          <w:szCs w:val="22"/>
          <w:lang w:val="en-AU"/>
        </w:rPr>
      </w:pPr>
      <w:r>
        <w:rPr>
          <w:rFonts w:ascii="宋体" w:hAnsi="宋体" w:cs="宋体" w:hint="eastAsia"/>
          <w:sz w:val="32"/>
          <w:szCs w:val="32"/>
          <w:lang w:val="en-AU"/>
        </w:rPr>
        <w:t>202</w:t>
      </w:r>
      <w:r>
        <w:rPr>
          <w:rFonts w:ascii="宋体" w:hAnsi="宋体" w:cs="宋体" w:hint="eastAsia"/>
          <w:sz w:val="32"/>
          <w:szCs w:val="32"/>
        </w:rPr>
        <w:t>3</w:t>
      </w:r>
      <w:r>
        <w:rPr>
          <w:rFonts w:ascii="宋体" w:hAnsi="宋体" w:cs="宋体" w:hint="eastAsia"/>
          <w:sz w:val="32"/>
          <w:szCs w:val="32"/>
          <w:lang w:val="en-AU"/>
        </w:rPr>
        <w:t>年</w:t>
      </w:r>
      <w:r>
        <w:rPr>
          <w:rFonts w:ascii="宋体" w:hAnsi="宋体" w:cs="宋体" w:hint="eastAsia"/>
          <w:sz w:val="32"/>
          <w:szCs w:val="32"/>
        </w:rPr>
        <w:t>3</w:t>
      </w:r>
      <w:r>
        <w:rPr>
          <w:rFonts w:ascii="宋体" w:hAnsi="宋体" w:cs="宋体" w:hint="eastAsia"/>
          <w:sz w:val="32"/>
          <w:szCs w:val="32"/>
          <w:lang w:val="en-AU"/>
        </w:rPr>
        <w:t>月</w:t>
      </w:r>
    </w:p>
    <w:p w:rsidR="00672260" w:rsidRDefault="00672260" w:rsidP="00B01AC9">
      <w:pPr>
        <w:widowControl/>
        <w:autoSpaceDE w:val="0"/>
        <w:autoSpaceDN w:val="0"/>
        <w:spacing w:line="560" w:lineRule="exact"/>
        <w:ind w:firstLineChars="1000" w:firstLine="4800"/>
        <w:contextualSpacing/>
        <w:rPr>
          <w:rFonts w:ascii="LinTimes" w:eastAsia="微软雅黑" w:hAnsi="LinTimes" w:cs="LinTimes"/>
          <w:b/>
          <w:color w:val="FF0000"/>
          <w:spacing w:val="-10"/>
          <w:kern w:val="28"/>
          <w:sz w:val="50"/>
          <w:szCs w:val="56"/>
          <w:lang w:val="en-AU"/>
        </w:rPr>
      </w:pPr>
    </w:p>
    <w:p w:rsidR="00672260" w:rsidRDefault="00672260">
      <w:pPr>
        <w:autoSpaceDE w:val="0"/>
        <w:autoSpaceDN w:val="0"/>
        <w:spacing w:after="160" w:line="560" w:lineRule="exact"/>
        <w:rPr>
          <w:rFonts w:ascii="宋体" w:hAnsi="宋体" w:cs="宋体"/>
          <w:b/>
          <w:bCs/>
          <w:sz w:val="30"/>
          <w:szCs w:val="30"/>
        </w:rPr>
        <w:sectPr w:rsidR="00672260">
          <w:headerReference w:type="default" r:id="rId10"/>
          <w:pgSz w:w="11906" w:h="16838"/>
          <w:pgMar w:top="1440" w:right="1800" w:bottom="1440" w:left="1800" w:header="851" w:footer="992" w:gutter="0"/>
          <w:pgNumType w:start="1"/>
          <w:cols w:space="425"/>
          <w:docGrid w:type="lines" w:linePitch="312"/>
        </w:sectPr>
      </w:pPr>
    </w:p>
    <w:p w:rsidR="00672260" w:rsidRDefault="00672260">
      <w:pPr>
        <w:pStyle w:val="a0"/>
        <w:ind w:firstLine="602"/>
        <w:rPr>
          <w:rFonts w:ascii="宋体" w:eastAsia="宋体" w:hAnsi="宋体" w:cs="宋体"/>
          <w:b/>
          <w:bCs/>
          <w:sz w:val="30"/>
          <w:szCs w:val="30"/>
        </w:rPr>
      </w:pPr>
    </w:p>
    <w:p w:rsidR="00672260" w:rsidRDefault="00B01AC9">
      <w:pPr>
        <w:autoSpaceDE w:val="0"/>
        <w:autoSpaceDN w:val="0"/>
        <w:spacing w:after="160" w:line="560" w:lineRule="exact"/>
        <w:jc w:val="center"/>
        <w:rPr>
          <w:rFonts w:asciiTheme="majorEastAsia" w:eastAsiaTheme="majorEastAsia" w:hAnsiTheme="majorEastAsia" w:cs="宋体"/>
          <w:b/>
          <w:bCs/>
          <w:sz w:val="32"/>
          <w:szCs w:val="32"/>
        </w:rPr>
      </w:pPr>
      <w:r>
        <w:rPr>
          <w:rFonts w:asciiTheme="majorEastAsia" w:eastAsiaTheme="majorEastAsia" w:hAnsiTheme="majorEastAsia" w:cs="宋体" w:hint="eastAsia"/>
          <w:b/>
          <w:bCs/>
          <w:sz w:val="32"/>
          <w:szCs w:val="32"/>
        </w:rPr>
        <w:t>目  录</w:t>
      </w:r>
    </w:p>
    <w:p w:rsidR="00672260" w:rsidRDefault="00B01AC9">
      <w:pPr>
        <w:pStyle w:val="10"/>
        <w:tabs>
          <w:tab w:val="right" w:leader="dot" w:pos="8296"/>
        </w:tabs>
        <w:spacing w:line="560" w:lineRule="exact"/>
        <w:rPr>
          <w:rFonts w:ascii="宋体" w:hAnsi="宋体" w:cs="宋体"/>
          <w:b/>
          <w:bCs/>
          <w:sz w:val="30"/>
          <w:szCs w:val="30"/>
        </w:rPr>
      </w:pPr>
      <w:r>
        <w:rPr>
          <w:rFonts w:ascii="宋体" w:hAnsi="宋体" w:cs="宋体" w:hint="eastAsia"/>
          <w:b/>
          <w:bCs/>
          <w:sz w:val="30"/>
          <w:szCs w:val="30"/>
        </w:rPr>
        <w:fldChar w:fldCharType="begin"/>
      </w:r>
      <w:r>
        <w:rPr>
          <w:rFonts w:ascii="宋体" w:hAnsi="宋体" w:cs="宋体" w:hint="eastAsia"/>
          <w:b/>
          <w:bCs/>
          <w:sz w:val="30"/>
          <w:szCs w:val="30"/>
        </w:rPr>
        <w:instrText xml:space="preserve"> TOC \o "1-3" \h \z \u </w:instrText>
      </w:r>
      <w:r>
        <w:rPr>
          <w:rFonts w:ascii="宋体" w:hAnsi="宋体" w:cs="宋体" w:hint="eastAsia"/>
          <w:b/>
          <w:bCs/>
          <w:sz w:val="30"/>
          <w:szCs w:val="30"/>
        </w:rPr>
        <w:fldChar w:fldCharType="separate"/>
      </w:r>
      <w:hyperlink w:anchor="_Toc74234046" w:history="1">
        <w:r>
          <w:rPr>
            <w:rStyle w:val="ad"/>
            <w:rFonts w:ascii="宋体" w:hAnsi="宋体" w:cs="宋体" w:hint="eastAsia"/>
            <w:b/>
            <w:bCs/>
            <w:sz w:val="30"/>
            <w:szCs w:val="30"/>
          </w:rPr>
          <w:t>一、技术描述</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_Toc74234046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47" w:history="1">
        <w:r>
          <w:rPr>
            <w:rStyle w:val="ad"/>
            <w:rFonts w:ascii="宋体" w:hAnsi="宋体" w:cs="宋体" w:hint="eastAsia"/>
            <w:b/>
            <w:bCs/>
            <w:sz w:val="30"/>
            <w:szCs w:val="30"/>
          </w:rPr>
          <w:t>（一）项目概要</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_Toc74234047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48" w:history="1">
        <w:r>
          <w:rPr>
            <w:rStyle w:val="ad"/>
            <w:rFonts w:ascii="宋体" w:hAnsi="宋体" w:cs="宋体" w:hint="eastAsia"/>
            <w:b/>
            <w:bCs/>
            <w:sz w:val="30"/>
            <w:szCs w:val="30"/>
          </w:rPr>
          <w:t>（二）基本知识与能力要求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_Toc74234048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w:t>
        </w:r>
        <w:r>
          <w:rPr>
            <w:rFonts w:ascii="宋体" w:hAnsi="宋体" w:cs="宋体" w:hint="eastAsia"/>
            <w:b/>
            <w:bCs/>
            <w:sz w:val="30"/>
            <w:szCs w:val="30"/>
          </w:rPr>
          <w:fldChar w:fldCharType="end"/>
        </w:r>
      </w:hyperlink>
    </w:p>
    <w:p w:rsidR="00672260" w:rsidRDefault="00B01AC9">
      <w:pPr>
        <w:pStyle w:val="10"/>
        <w:tabs>
          <w:tab w:val="right" w:leader="dot" w:pos="8296"/>
        </w:tabs>
        <w:spacing w:line="560" w:lineRule="exact"/>
        <w:rPr>
          <w:rFonts w:ascii="宋体" w:hAnsi="宋体" w:cs="宋体"/>
          <w:b/>
          <w:bCs/>
          <w:sz w:val="30"/>
          <w:szCs w:val="30"/>
        </w:rPr>
      </w:pPr>
      <w:hyperlink w:anchor="_Toc74234049" w:history="1">
        <w:r>
          <w:rPr>
            <w:rStyle w:val="ad"/>
            <w:rFonts w:ascii="宋体" w:hAnsi="宋体" w:cs="宋体" w:hint="eastAsia"/>
            <w:b/>
            <w:bCs/>
            <w:sz w:val="30"/>
            <w:szCs w:val="30"/>
          </w:rPr>
          <w:t>二、试题与评判标准</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_Toc74234049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8</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0" w:history="1">
        <w:r>
          <w:rPr>
            <w:rStyle w:val="ad"/>
            <w:rFonts w:ascii="宋体" w:hAnsi="宋体" w:cs="宋体" w:hint="eastAsia"/>
            <w:b/>
            <w:bCs/>
            <w:sz w:val="30"/>
            <w:szCs w:val="30"/>
          </w:rPr>
          <w:t>（一）命题</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_Toc74234050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8</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1" w:history="1">
        <w:r>
          <w:rPr>
            <w:rStyle w:val="ad"/>
            <w:rFonts w:ascii="宋体" w:hAnsi="宋体" w:cs="宋体" w:hint="eastAsia"/>
            <w:b/>
            <w:bCs/>
            <w:sz w:val="30"/>
            <w:szCs w:val="30"/>
          </w:rPr>
          <w:t>（二）比赛时间及试题具体内容</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_Toc74234051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11</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2" w:history="1">
        <w:r>
          <w:rPr>
            <w:rStyle w:val="ad"/>
            <w:rFonts w:ascii="宋体" w:hAnsi="宋体" w:cs="宋体" w:hint="eastAsia"/>
            <w:b/>
            <w:bCs/>
            <w:sz w:val="30"/>
            <w:szCs w:val="30"/>
          </w:rPr>
          <w:t>（三）评判标准</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_Toc74234052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13</w:t>
        </w:r>
        <w:r>
          <w:rPr>
            <w:rFonts w:ascii="宋体" w:hAnsi="宋体" w:cs="宋体" w:hint="eastAsia"/>
            <w:b/>
            <w:bCs/>
            <w:sz w:val="30"/>
            <w:szCs w:val="30"/>
          </w:rPr>
          <w:fldChar w:fldCharType="end"/>
        </w:r>
      </w:hyperlink>
    </w:p>
    <w:p w:rsidR="00672260" w:rsidRDefault="00B01AC9">
      <w:pPr>
        <w:pStyle w:val="10"/>
        <w:tabs>
          <w:tab w:val="right" w:leader="dot" w:pos="8296"/>
        </w:tabs>
        <w:spacing w:line="560" w:lineRule="exact"/>
        <w:rPr>
          <w:rFonts w:ascii="宋体" w:hAnsi="宋体" w:cs="宋体"/>
          <w:b/>
          <w:bCs/>
          <w:sz w:val="30"/>
          <w:szCs w:val="30"/>
        </w:rPr>
      </w:pPr>
      <w:hyperlink w:anchor="_Toc74234053" w:history="1">
        <w:r>
          <w:rPr>
            <w:rStyle w:val="ad"/>
            <w:rFonts w:ascii="宋体" w:hAnsi="宋体" w:cs="宋体" w:hint="eastAsia"/>
            <w:b/>
            <w:bCs/>
            <w:sz w:val="30"/>
            <w:szCs w:val="30"/>
          </w:rPr>
          <w:t>三、竞赛细则</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_Toc74234053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14</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4" w:history="1">
        <w:r>
          <w:rPr>
            <w:rStyle w:val="ad"/>
            <w:rFonts w:ascii="宋体" w:hAnsi="宋体" w:cs="宋体" w:hint="eastAsia"/>
            <w:b/>
            <w:bCs/>
            <w:sz w:val="30"/>
            <w:szCs w:val="30"/>
          </w:rPr>
          <w:t>（一）裁判构成和分组</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_Toc74234054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15</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5" w:history="1">
        <w:r>
          <w:rPr>
            <w:rStyle w:val="ad"/>
            <w:rFonts w:ascii="宋体" w:hAnsi="宋体" w:cs="宋体" w:hint="eastAsia"/>
            <w:b/>
            <w:bCs/>
            <w:sz w:val="30"/>
            <w:szCs w:val="30"/>
          </w:rPr>
          <w:t>（二）违规处理</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_Toc74234055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16</w:t>
        </w:r>
        <w:r>
          <w:rPr>
            <w:rFonts w:ascii="宋体" w:hAnsi="宋体" w:cs="宋体" w:hint="eastAsia"/>
            <w:b/>
            <w:bCs/>
            <w:sz w:val="30"/>
            <w:szCs w:val="30"/>
          </w:rPr>
          <w:fldChar w:fldCharType="end"/>
        </w:r>
      </w:hyperlink>
    </w:p>
    <w:p w:rsidR="00672260" w:rsidRDefault="00B01AC9">
      <w:pPr>
        <w:pStyle w:val="10"/>
        <w:tabs>
          <w:tab w:val="right" w:leader="dot" w:pos="8296"/>
        </w:tabs>
        <w:spacing w:line="560" w:lineRule="exact"/>
        <w:rPr>
          <w:rFonts w:ascii="宋体" w:hAnsi="宋体" w:cs="宋体"/>
          <w:b/>
          <w:bCs/>
          <w:sz w:val="30"/>
          <w:szCs w:val="30"/>
        </w:rPr>
      </w:pPr>
      <w:hyperlink w:anchor="_Toc74234056" w:history="1">
        <w:r>
          <w:rPr>
            <w:rStyle w:val="ad"/>
            <w:rFonts w:ascii="宋体" w:hAnsi="宋体" w:cs="宋体" w:hint="eastAsia"/>
            <w:b/>
            <w:bCs/>
            <w:sz w:val="30"/>
            <w:szCs w:val="30"/>
          </w:rPr>
          <w:t>四、竞赛场地、设施设备等安排</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_Toc74234056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17</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7" w:history="1">
        <w:r>
          <w:rPr>
            <w:rStyle w:val="ad"/>
            <w:rFonts w:ascii="宋体" w:hAnsi="宋体" w:cs="宋体" w:hint="eastAsia"/>
            <w:b/>
            <w:bCs/>
            <w:sz w:val="30"/>
            <w:szCs w:val="30"/>
          </w:rPr>
          <w:t>（一）赛场规格要求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_Toc74234057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17</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8" w:history="1">
        <w:r>
          <w:rPr>
            <w:rStyle w:val="ad"/>
            <w:rFonts w:ascii="宋体" w:hAnsi="宋体" w:cs="宋体" w:hint="eastAsia"/>
            <w:b/>
            <w:bCs/>
            <w:sz w:val="30"/>
            <w:szCs w:val="30"/>
          </w:rPr>
          <w:t>（二）场地布局图</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_Toc74234058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17</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59" w:history="1">
        <w:r>
          <w:rPr>
            <w:rStyle w:val="ad"/>
            <w:rFonts w:ascii="宋体" w:hAnsi="宋体" w:cs="宋体" w:hint="eastAsia"/>
            <w:b/>
            <w:bCs/>
            <w:sz w:val="30"/>
            <w:szCs w:val="30"/>
          </w:rPr>
          <w:t>（三）基础设施清单</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_Toc74234059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18</w:t>
        </w:r>
        <w:r>
          <w:rPr>
            <w:rFonts w:ascii="宋体" w:hAnsi="宋体" w:cs="宋体" w:hint="eastAsia"/>
            <w:b/>
            <w:bCs/>
            <w:sz w:val="30"/>
            <w:szCs w:val="30"/>
          </w:rPr>
          <w:fldChar w:fldCharType="end"/>
        </w:r>
      </w:hyperlink>
    </w:p>
    <w:p w:rsidR="00672260" w:rsidRDefault="00B01AC9">
      <w:pPr>
        <w:pStyle w:val="10"/>
        <w:tabs>
          <w:tab w:val="right" w:leader="dot" w:pos="8296"/>
        </w:tabs>
        <w:spacing w:line="560" w:lineRule="exact"/>
        <w:rPr>
          <w:rFonts w:ascii="宋体" w:hAnsi="宋体" w:cs="宋体"/>
          <w:b/>
          <w:bCs/>
          <w:sz w:val="30"/>
          <w:szCs w:val="30"/>
        </w:rPr>
      </w:pPr>
      <w:hyperlink w:anchor="_Toc74234060" w:history="1">
        <w:r>
          <w:rPr>
            <w:rStyle w:val="ad"/>
            <w:rFonts w:ascii="宋体" w:hAnsi="宋体" w:cs="宋体" w:hint="eastAsia"/>
            <w:b/>
            <w:bCs/>
            <w:sz w:val="30"/>
            <w:szCs w:val="30"/>
          </w:rPr>
          <w:t>五、安全、健康要求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_Toc74234060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21</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61" w:history="1">
        <w:r>
          <w:rPr>
            <w:rStyle w:val="ad"/>
            <w:rFonts w:ascii="宋体" w:hAnsi="宋体" w:cs="宋体" w:hint="eastAsia"/>
            <w:b/>
            <w:bCs/>
            <w:sz w:val="30"/>
            <w:szCs w:val="30"/>
          </w:rPr>
          <w:t>（一）选手安全防护要求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_Toc74234061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22</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62" w:history="1">
        <w:r>
          <w:rPr>
            <w:rStyle w:val="ad"/>
            <w:rFonts w:ascii="宋体" w:hAnsi="宋体" w:cs="宋体" w:hint="eastAsia"/>
            <w:b/>
            <w:bCs/>
            <w:sz w:val="30"/>
            <w:szCs w:val="30"/>
          </w:rPr>
          <w:t>（二）赛事安全要求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_Toc74234062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22</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63" w:history="1">
        <w:r>
          <w:rPr>
            <w:rStyle w:val="ad"/>
            <w:rFonts w:ascii="宋体" w:hAnsi="宋体" w:cs="宋体" w:hint="eastAsia"/>
            <w:b/>
            <w:bCs/>
            <w:sz w:val="30"/>
            <w:szCs w:val="30"/>
          </w:rPr>
          <w:t>（三）公众要求</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_Toc74234063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22</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64" w:history="1">
        <w:r>
          <w:rPr>
            <w:rStyle w:val="ad"/>
            <w:rFonts w:ascii="宋体" w:hAnsi="宋体" w:cs="宋体" w:hint="eastAsia"/>
            <w:b/>
            <w:bCs/>
            <w:sz w:val="30"/>
            <w:szCs w:val="30"/>
          </w:rPr>
          <w:t>（四）环境保护</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_Toc74234064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23</w:t>
        </w:r>
        <w:r>
          <w:rPr>
            <w:rFonts w:ascii="宋体" w:hAnsi="宋体" w:cs="宋体" w:hint="eastAsia"/>
            <w:b/>
            <w:bCs/>
            <w:sz w:val="30"/>
            <w:szCs w:val="30"/>
          </w:rPr>
          <w:fldChar w:fldCharType="end"/>
        </w:r>
      </w:hyperlink>
    </w:p>
    <w:p w:rsidR="00672260" w:rsidRDefault="00B01AC9">
      <w:pPr>
        <w:pStyle w:val="20"/>
        <w:tabs>
          <w:tab w:val="right" w:leader="dot" w:pos="8296"/>
        </w:tabs>
        <w:spacing w:line="560" w:lineRule="exact"/>
        <w:rPr>
          <w:rFonts w:ascii="宋体" w:hAnsi="宋体" w:cs="宋体"/>
          <w:b/>
          <w:bCs/>
          <w:sz w:val="30"/>
          <w:szCs w:val="30"/>
        </w:rPr>
      </w:pPr>
      <w:hyperlink w:anchor="_Toc74234065" w:history="1">
        <w:r>
          <w:rPr>
            <w:rStyle w:val="ad"/>
            <w:rFonts w:ascii="宋体" w:hAnsi="宋体" w:cs="宋体" w:hint="eastAsia"/>
            <w:b/>
            <w:bCs/>
            <w:sz w:val="30"/>
            <w:szCs w:val="30"/>
          </w:rPr>
          <w:t>（五）可持续性</w:t>
        </w:r>
        <w:r>
          <w:rPr>
            <w:rFonts w:ascii="宋体" w:hAnsi="宋体" w:cs="宋体" w:hint="eastAsia"/>
            <w:b/>
            <w:bCs/>
            <w:sz w:val="30"/>
            <w:szCs w:val="30"/>
          </w:rPr>
          <w:tab/>
        </w:r>
        <w:r>
          <w:rPr>
            <w:rFonts w:ascii="宋体" w:hAnsi="宋体" w:cs="宋体" w:hint="eastAsia"/>
            <w:b/>
            <w:bCs/>
            <w:sz w:val="30"/>
            <w:szCs w:val="30"/>
          </w:rPr>
          <w:fldChar w:fldCharType="begin"/>
        </w:r>
        <w:r>
          <w:rPr>
            <w:rFonts w:ascii="宋体" w:hAnsi="宋体" w:cs="宋体" w:hint="eastAsia"/>
            <w:b/>
            <w:bCs/>
            <w:sz w:val="30"/>
            <w:szCs w:val="30"/>
          </w:rPr>
          <w:instrText xml:space="preserve"> PAGEREF _Toc74234065 \h </w:instrText>
        </w:r>
        <w:r>
          <w:rPr>
            <w:rFonts w:ascii="宋体" w:hAnsi="宋体" w:cs="宋体" w:hint="eastAsia"/>
            <w:b/>
            <w:bCs/>
            <w:sz w:val="30"/>
            <w:szCs w:val="30"/>
          </w:rPr>
        </w:r>
        <w:r>
          <w:rPr>
            <w:rFonts w:ascii="宋体" w:hAnsi="宋体" w:cs="宋体" w:hint="eastAsia"/>
            <w:b/>
            <w:bCs/>
            <w:sz w:val="30"/>
            <w:szCs w:val="30"/>
          </w:rPr>
          <w:fldChar w:fldCharType="separate"/>
        </w:r>
        <w:r>
          <w:rPr>
            <w:rFonts w:ascii="宋体" w:hAnsi="宋体" w:cs="宋体" w:hint="eastAsia"/>
            <w:b/>
            <w:bCs/>
            <w:sz w:val="30"/>
            <w:szCs w:val="30"/>
          </w:rPr>
          <w:t>23</w:t>
        </w:r>
        <w:r>
          <w:rPr>
            <w:rFonts w:ascii="宋体" w:hAnsi="宋体" w:cs="宋体" w:hint="eastAsia"/>
            <w:b/>
            <w:bCs/>
            <w:sz w:val="30"/>
            <w:szCs w:val="30"/>
          </w:rPr>
          <w:fldChar w:fldCharType="end"/>
        </w:r>
      </w:hyperlink>
      <w:r>
        <w:rPr>
          <w:rFonts w:ascii="宋体" w:hAnsi="宋体" w:cs="宋体" w:hint="eastAsia"/>
          <w:b/>
          <w:bCs/>
          <w:sz w:val="30"/>
          <w:szCs w:val="30"/>
        </w:rPr>
        <w:fldChar w:fldCharType="end"/>
      </w:r>
    </w:p>
    <w:p w:rsidR="00672260" w:rsidRDefault="00672260">
      <w:pPr>
        <w:autoSpaceDE w:val="0"/>
        <w:autoSpaceDN w:val="0"/>
        <w:spacing w:line="560" w:lineRule="exact"/>
        <w:ind w:firstLineChars="200" w:firstLine="602"/>
        <w:rPr>
          <w:rFonts w:ascii="宋体" w:hAnsi="宋体" w:cs="宋体"/>
          <w:b/>
          <w:bCs/>
          <w:sz w:val="30"/>
          <w:szCs w:val="30"/>
        </w:rPr>
        <w:sectPr w:rsidR="00672260">
          <w:footerReference w:type="default" r:id="rId11"/>
          <w:pgSz w:w="11906" w:h="16838"/>
          <w:pgMar w:top="1440" w:right="1800" w:bottom="1440" w:left="1800" w:header="851" w:footer="992" w:gutter="0"/>
          <w:pgNumType w:start="1"/>
          <w:cols w:space="425"/>
          <w:docGrid w:type="lines" w:linePitch="312"/>
        </w:sectPr>
      </w:pPr>
    </w:p>
    <w:p w:rsidR="00672260" w:rsidRDefault="00B01AC9">
      <w:pPr>
        <w:pStyle w:val="1"/>
        <w:ind w:firstLineChars="200" w:firstLine="640"/>
        <w:rPr>
          <w:rFonts w:ascii="黑体" w:eastAsia="黑体" w:hAnsi="黑体"/>
          <w:b w:val="0"/>
          <w:sz w:val="32"/>
          <w:szCs w:val="32"/>
        </w:rPr>
      </w:pPr>
      <w:bookmarkStart w:id="0" w:name="_Toc74234046"/>
      <w:r>
        <w:rPr>
          <w:rFonts w:ascii="黑体" w:eastAsia="黑体" w:hAnsi="黑体"/>
          <w:b w:val="0"/>
          <w:sz w:val="32"/>
          <w:szCs w:val="32"/>
        </w:rPr>
        <w:lastRenderedPageBreak/>
        <w:t>一、技术描述</w:t>
      </w:r>
      <w:bookmarkEnd w:id="0"/>
    </w:p>
    <w:p w:rsidR="00672260" w:rsidRDefault="00B01AC9">
      <w:pPr>
        <w:pStyle w:val="2"/>
        <w:ind w:firstLineChars="200" w:firstLine="643"/>
        <w:rPr>
          <w:rFonts w:ascii="楷体" w:eastAsia="楷体" w:hAnsi="楷体"/>
          <w:sz w:val="32"/>
          <w:szCs w:val="32"/>
        </w:rPr>
      </w:pPr>
      <w:bookmarkStart w:id="1" w:name="_Toc74234047"/>
      <w:r>
        <w:rPr>
          <w:rFonts w:ascii="楷体" w:eastAsia="楷体" w:hAnsi="楷体"/>
          <w:sz w:val="32"/>
          <w:szCs w:val="32"/>
        </w:rPr>
        <w:t>（一）项目概要</w:t>
      </w:r>
      <w:bookmarkEnd w:id="1"/>
    </w:p>
    <w:p w:rsidR="00672260" w:rsidRDefault="00B01AC9">
      <w:pPr>
        <w:pStyle w:val="a0"/>
        <w:ind w:firstLine="640"/>
        <w:rPr>
          <w:rFonts w:ascii="仿宋" w:eastAsia="仿宋" w:hAnsi="仿宋" w:cs="Arial"/>
        </w:rPr>
      </w:pPr>
      <w:r>
        <w:rPr>
          <w:rFonts w:ascii="仿宋" w:eastAsia="仿宋" w:hAnsi="仿宋" w:cs="Arial"/>
        </w:rPr>
        <w:t>网络系统管理人员旨在为大中小型商业组织及政府部门提供广泛的IT服务，有效地保证系统的连续和稳定运行。网络系统管理人员需在多种环境下，包括网络操作中心、互联网服务供应商、数据中心，提供广泛的服务，包括：技术支持、建议指导，对各类型网络项目进行分析、设计、连接、配置、调试、升级，对服务器和客户端进行相应配置并能实现各类服务的互联互通及保障网络安全。</w:t>
      </w:r>
    </w:p>
    <w:p w:rsidR="00672260" w:rsidRDefault="00B01AC9">
      <w:pPr>
        <w:pStyle w:val="a0"/>
        <w:ind w:firstLine="640"/>
        <w:rPr>
          <w:rFonts w:ascii="仿宋" w:eastAsia="仿宋" w:hAnsi="仿宋" w:cs="Arial"/>
        </w:rPr>
      </w:pPr>
      <w:r>
        <w:rPr>
          <w:rFonts w:ascii="仿宋" w:eastAsia="仿宋" w:hAnsi="仿宋" w:cs="Arial"/>
        </w:rPr>
        <w:t>网络系统管理人员应同时具备表达、书写、沟通、协调等综合能力。</w:t>
      </w:r>
    </w:p>
    <w:p w:rsidR="00672260" w:rsidRDefault="00B01AC9">
      <w:pPr>
        <w:pStyle w:val="2"/>
        <w:ind w:firstLineChars="200" w:firstLine="643"/>
        <w:rPr>
          <w:rFonts w:ascii="楷体" w:eastAsia="楷体" w:hAnsi="楷体"/>
          <w:sz w:val="32"/>
          <w:szCs w:val="32"/>
        </w:rPr>
      </w:pPr>
      <w:bookmarkStart w:id="2" w:name="_Toc74234048"/>
      <w:r>
        <w:rPr>
          <w:rFonts w:ascii="楷体" w:eastAsia="楷体" w:hAnsi="楷体"/>
          <w:sz w:val="32"/>
          <w:szCs w:val="32"/>
        </w:rPr>
        <w:t>（二）基本知识与能力要求</w:t>
      </w:r>
      <w:bookmarkEnd w:id="2"/>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本项目选手应具备能力所列出的知识点及特定技能，参照第一届中华人民共和国技能大赛该项目标准规范编制，可作为竞赛选手训练及准备的指引。</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本项目竞赛内容是通过选手的技能实操表现来评估其知识及理解，将不再另外举行知识及理解的理论测试。</w:t>
      </w:r>
    </w:p>
    <w:p w:rsidR="00672260" w:rsidRDefault="00B01AC9">
      <w:pPr>
        <w:autoSpaceDE w:val="0"/>
        <w:autoSpaceDN w:val="0"/>
        <w:spacing w:line="560" w:lineRule="exact"/>
        <w:ind w:firstLineChars="200" w:firstLine="640"/>
        <w:rPr>
          <w:rFonts w:ascii="LinTimes" w:eastAsia="仿宋" w:hAnsi="LinTimes" w:cs="LinTimes"/>
          <w:sz w:val="32"/>
          <w:szCs w:val="32"/>
        </w:rPr>
      </w:pPr>
      <w:proofErr w:type="gramStart"/>
      <w:r>
        <w:rPr>
          <w:rFonts w:ascii="LinTimes" w:eastAsia="仿宋" w:hAnsi="LinTimes" w:cs="LinTimes" w:hint="eastAsia"/>
          <w:sz w:val="32"/>
          <w:szCs w:val="32"/>
        </w:rPr>
        <w:t>以下能力</w:t>
      </w:r>
      <w:proofErr w:type="gramEnd"/>
      <w:r>
        <w:rPr>
          <w:rFonts w:ascii="LinTimes" w:eastAsia="仿宋" w:hAnsi="LinTimes" w:cs="LinTimes" w:hint="eastAsia"/>
          <w:sz w:val="32"/>
          <w:szCs w:val="32"/>
        </w:rPr>
        <w:t>描述分为不同部分，每部分使用百分比来表示它的重要性。竞赛测试项目及评分方案应尽可能的反映选手应具备的能力中所列知识点、技能，允许</w:t>
      </w:r>
      <w:r w:rsidRPr="00B01AC9">
        <w:rPr>
          <w:rFonts w:asciiTheme="minorEastAsia" w:eastAsiaTheme="minorEastAsia" w:hAnsiTheme="minorEastAsia" w:cs="LinTimes" w:hint="eastAsia"/>
          <w:sz w:val="32"/>
          <w:szCs w:val="32"/>
        </w:rPr>
        <w:t>5%</w:t>
      </w:r>
      <w:r>
        <w:rPr>
          <w:rFonts w:ascii="LinTimes" w:eastAsia="仿宋" w:hAnsi="LinTimes" w:cs="LinTimes" w:hint="eastAsia"/>
          <w:sz w:val="32"/>
          <w:szCs w:val="32"/>
        </w:rPr>
        <w:t>的偏差。</w:t>
      </w:r>
    </w:p>
    <w:p w:rsidR="00672260" w:rsidRDefault="00672260">
      <w:pPr>
        <w:pStyle w:val="a0"/>
        <w:ind w:firstLine="6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6224"/>
        <w:gridCol w:w="1660"/>
      </w:tblGrid>
      <w:tr w:rsidR="00672260">
        <w:trPr>
          <w:trHeight w:val="590"/>
        </w:trPr>
        <w:tc>
          <w:tcPr>
            <w:tcW w:w="374" w:type="pct"/>
            <w:shd w:val="clear" w:color="auto" w:fill="BFBFBF" w:themeFill="background1" w:themeFillShade="BF"/>
            <w:vAlign w:val="center"/>
          </w:tcPr>
          <w:p w:rsidR="00672260" w:rsidRDefault="00B01AC9">
            <w:pPr>
              <w:autoSpaceDE w:val="0"/>
              <w:autoSpaceDN w:val="0"/>
              <w:spacing w:line="400" w:lineRule="exact"/>
              <w:jc w:val="center"/>
              <w:rPr>
                <w:rFonts w:ascii="宋体" w:hAnsi="宋体" w:cs="宋体"/>
                <w:szCs w:val="21"/>
              </w:rPr>
            </w:pPr>
            <w:r>
              <w:rPr>
                <w:rFonts w:ascii="宋体" w:hAnsi="宋体" w:cs="宋体" w:hint="eastAsia"/>
                <w:szCs w:val="21"/>
              </w:rPr>
              <w:t>序号</w:t>
            </w:r>
          </w:p>
        </w:tc>
        <w:tc>
          <w:tcPr>
            <w:tcW w:w="3650" w:type="pct"/>
            <w:shd w:val="clear" w:color="auto" w:fill="BFBFBF" w:themeFill="background1" w:themeFillShade="BF"/>
            <w:vAlign w:val="center"/>
          </w:tcPr>
          <w:p w:rsidR="00672260" w:rsidRDefault="00B01AC9">
            <w:pPr>
              <w:autoSpaceDE w:val="0"/>
              <w:autoSpaceDN w:val="0"/>
              <w:spacing w:line="400" w:lineRule="exact"/>
              <w:jc w:val="center"/>
              <w:rPr>
                <w:rFonts w:ascii="宋体" w:hAnsi="宋体" w:cs="宋体"/>
                <w:szCs w:val="21"/>
              </w:rPr>
            </w:pPr>
            <w:r>
              <w:rPr>
                <w:rFonts w:ascii="宋体" w:hAnsi="宋体" w:cs="宋体" w:hint="eastAsia"/>
                <w:szCs w:val="21"/>
              </w:rPr>
              <w:t>项目</w:t>
            </w:r>
          </w:p>
        </w:tc>
        <w:tc>
          <w:tcPr>
            <w:tcW w:w="974" w:type="pct"/>
            <w:shd w:val="clear" w:color="auto" w:fill="BFBFBF" w:themeFill="background1" w:themeFillShade="BF"/>
            <w:vAlign w:val="center"/>
          </w:tcPr>
          <w:p w:rsidR="00672260" w:rsidRDefault="00B01AC9">
            <w:pPr>
              <w:autoSpaceDE w:val="0"/>
              <w:autoSpaceDN w:val="0"/>
              <w:spacing w:line="400" w:lineRule="exact"/>
              <w:jc w:val="center"/>
              <w:rPr>
                <w:rFonts w:ascii="宋体" w:hAnsi="宋体" w:cs="宋体"/>
                <w:szCs w:val="21"/>
              </w:rPr>
            </w:pPr>
            <w:r>
              <w:rPr>
                <w:rFonts w:ascii="宋体" w:hAnsi="宋体" w:cs="宋体" w:hint="eastAsia"/>
                <w:szCs w:val="21"/>
              </w:rPr>
              <w:t>相关重要性(%)</w:t>
            </w: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工作组织及管理</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5</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(1)健康与安全规程，义务，条例及文件；</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(2)需使用个人防护装备的情况，例如：ESD(静电放电)；</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(3)当在某些领域因缺少经验或知识而出现问题时，能向同伴提出援助请求；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(4)保证用户设备和信息完整及安全的重要性；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(5)废物处置及循环利用安全的重要性；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(6)规划、调度</w:t>
            </w:r>
            <w:proofErr w:type="gramStart"/>
            <w:r>
              <w:rPr>
                <w:rFonts w:ascii="宋体" w:hAnsi="宋体" w:cs="宋体" w:hint="eastAsia"/>
                <w:szCs w:val="21"/>
              </w:rPr>
              <w:t>及设置</w:t>
            </w:r>
            <w:proofErr w:type="gramEnd"/>
            <w:r>
              <w:rPr>
                <w:rFonts w:ascii="宋体" w:hAnsi="宋体" w:cs="宋体" w:hint="eastAsia"/>
                <w:szCs w:val="21"/>
              </w:rPr>
              <w:t>优先等级的技术；</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(7)精确度，校验以及注意细节对所有实践工作的重要性；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(8)系统性地进行实操工作的重要性；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(9)沟通及研究的方法和技巧；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(10)管理自身专业发展的价值；</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(11)IT系统变更的速度以及保持信息流通的需求。</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参赛选手应能： </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(1)遵守健康及安全标准，规则及规章；</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(2)保持一个安全的工作环境；</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(3)确定及使用合适的个人静电放电防护装备；</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(4)安全地选择、使用、清洁、维持并保存工具及设备；</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(5)把工作区域规划好使其发挥最大作用，做好定期整理工作；</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(6)根据优先顺序表，定期计划，重新计划及多任务组织；</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(7)有效地工作并定期检查过程和成果；</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(8)进行各种认证要求，例如：华为，微软及Linux，需至少在一个领域专长；</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(9)密切关注最新“实操执照”要求及保持信息流通；</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(10)始终运用周密而有效的研究方法来支持知识的增长；</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(11)保持对新方法，技术的热诚以及致力于促进改变；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(12)能与同伴有效地合作，并把工作效率和学习能力发挥到最大；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(13)以项目团队成员的身份，有效地进行工作。</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lastRenderedPageBreak/>
              <w:t>2</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沟通及交际技巧</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10</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(1)聆听在有效沟通中的重要性；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(2)同伴的角色和要求，以及最有效的沟通方式；</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(3)构建和维持与同事及管理者之间富有成效的工作关系的重要性；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(4)有效的团队工作技巧；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(5)消除误会和争执的技巧；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(6)在管理紧张和愤怒的气氛过程中来解决困难处境。</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参赛选手应能： </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(1)通过强大的聆听及提问技巧来加深对复杂环境的理解；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(2)管理与同事间持续有效的口头和书面交流；</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(3)认识及适应同伴不断变更的需求；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(4)积极主动地为强大及有效率的团队做出贡献；</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(5)与同事们分享知识及专业资料，从而发展相互支持的学习环境；</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(6)通过有效地管理紧张/愤怒，给予他们能够解决问题的信心。</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用户支持及咨询工作</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10</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(1)如何以IT系统既定范围的特性来增加支持范围；</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(2)如何以计划及调度技术促进高水平的服务以满足用户及机构的</w:t>
            </w:r>
            <w:r>
              <w:rPr>
                <w:rFonts w:ascii="宋体" w:hAnsi="宋体" w:cs="宋体" w:hint="eastAsia"/>
                <w:szCs w:val="21"/>
              </w:rPr>
              <w:lastRenderedPageBreak/>
              <w:t>需求；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(3)如何区分不同的认证和演示技术以支持用户技巧及知识的发展；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(4)如何使用不同的方法评估用户能力用以支持紧急需求以及鼓励个人发展；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(5)为满足个人学习风格而进行技术指导；</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(6)如何向用户介绍行业趋向和发展，及改进形态；</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(7)不同情境下的谈判技巧。例如：项目投标。</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参赛选手应能： </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(1)主动积极地保持IT系统知识信息流通；</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(2)在目标时间内适当地对公司用户以及远程客户进行回应，以提供适当水平的IT服务支持；</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(3)对IT支持服务进行计划，安排，排列优先顺序以及定期重新排列优先顺序以满足及平衡个人和公司的需求；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(4)精确无误地确定用户的需求并有效地管理预期值；</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(5)为完成工作而创设成本和时间的评估；</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(6)选择合适的示范技术以适应不同水平的经验/能力；</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(7)向个人及团队有效地展示IT系统以促进他们增长技巧和知识；</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(8)成功地“面对面”指导个人用户，以及远程解决IT问题，介绍新产品及促进他们的技术和知识发展；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(9)认识为提升产品及用户满意程度贡献意见的机会；</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(10)提供准确的与时俱进的升级服务，搜索新的IT产品及服务用于决策制定支持；</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(11)需求转换，提出满足需求的建议，例如提出预算等；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(12)为项目投标竞价做出贡献。</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lastRenderedPageBreak/>
              <w:t>4</w:t>
            </w:r>
          </w:p>
        </w:tc>
        <w:tc>
          <w:tcPr>
            <w:tcW w:w="3650" w:type="pct"/>
            <w:shd w:val="clear" w:color="auto" w:fill="BFBFBF"/>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故障排除</w:t>
            </w:r>
          </w:p>
        </w:tc>
        <w:tc>
          <w:tcPr>
            <w:tcW w:w="974" w:type="pct"/>
            <w:shd w:val="clear" w:color="auto" w:fill="BFBFBF"/>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25</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(1)冷静及专心的问题解决方式的重要性；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(2)IT系统的意义，个人的依赖性及公司的持续可用性；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(3)常见的硬件/软件错误类型；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(4)诊断式和分析式的问题解决方法；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(5)个人知识/技能/职权的界线，以及支持/程序升级的起源；</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(6)常见问题的标准解决时间。</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参赛选手应能：</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(1)在解决问题时，拥有能使用户们冷静下来的信心；</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(2)定期检查工作以预防/减少后期阶段的问题；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(3)质疑不正确的信息以预防/减少问题；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(4)在处理问题时表现出顺应力及毅力；</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(5)快速地认识并理解问题，独立解决问题及管理过程；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(6)对于复杂的问题/情况进行彻底地研究及分析，并进行故障探测；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(7)选择并使用诊断软件和工具以发现问题；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(8)通过简易、指引及指导的方式引导用户解决问题；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(9)必要时寻求专家帮助，防止问题损耗后果；</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(10)问题解决后检查用户满意程度；</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(11)准确地记录问题并提供解决报告。</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5</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设计</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5</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(1)网络环境及拓扑结构；</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(2)逻辑图和功能图；</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(3)激活网络设备的种类及位置要求。例如路由器及交换机等；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(4)安全选项及它们的效果；</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(5)地址划分；</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(6)所需的配置文件，例如安装指令等。</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参赛选手应能： </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(1)在客户内部问责制内以适当的水平讨论操作系统和网络设备的技术设计要求；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(2)为客户提供知识渊博的/最好的建议及可能的解决方法以满足技术性及安全性需求；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(3)把预算/资源限制与最佳客户解决方案相结合；</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(4)准确地把客户意愿转化为逻辑图；</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(5)准备配置文件；</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(6)进行观念预验收测试；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(7)准备一个文档并签名。</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6</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安装、升级及配置操作系统</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25</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(1)操作系统使用范围及满足用户特殊需求的能力，给予客户预算指引；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(2)为不同种类的硬件选择合适的驱动器的过程；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(3)硬件的基础功能以及组装的过程；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(4)听从指令的重要性及不听从指令的后果/代价；</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(5)预防措施：安装及升级前的注意事项；</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(6)安装完成后或升级</w:t>
            </w:r>
            <w:proofErr w:type="gramStart"/>
            <w:r>
              <w:rPr>
                <w:rFonts w:ascii="宋体" w:hAnsi="宋体" w:cs="宋体" w:hint="eastAsia"/>
                <w:szCs w:val="21"/>
              </w:rPr>
              <w:t>后文件</w:t>
            </w:r>
            <w:proofErr w:type="gramEnd"/>
            <w:r>
              <w:rPr>
                <w:rFonts w:ascii="宋体" w:hAnsi="宋体" w:cs="宋体" w:hint="eastAsia"/>
                <w:szCs w:val="21"/>
              </w:rPr>
              <w:t>编制的目的。</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参赛选手应能：</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(1)仔细倾听，转化及准确地认识用户的需求以达到用户期望；</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(2)选择操作系统：专用/开源，参照客户成本预估购买的总成本；</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(3)为满足用户/生产商的需求，确定正确的硬件及合适的软件驱动；</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(4)为了获得最新的“工作流程”，不断地核实生产厂商的指引；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(5)选择操作系统/服务器系统的角色及/或特性，例如活动目录域服务（角色）及Windows服务器备份（特性）等；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(6)与相关人员讨论并确定角色/特性的初步概念，例如用户、同事及管理者等；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(7)准备一份能反映该解决方案的细则的技术文档，签名以示同意；</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(8)根据生厂商的指引或者组织的最佳实践结果配置合适的角色/特性；</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(9)测试并改正所有的问题，若有需要，进行重新测试；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(10)获得用户的认可和记录。</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5"/>
        </w:trPr>
        <w:tc>
          <w:tcPr>
            <w:tcW w:w="3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7</w:t>
            </w:r>
          </w:p>
        </w:tc>
        <w:tc>
          <w:tcPr>
            <w:tcW w:w="3650"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配置网络设备</w:t>
            </w:r>
          </w:p>
        </w:tc>
        <w:tc>
          <w:tcPr>
            <w:tcW w:w="974" w:type="pct"/>
            <w:shd w:val="clear" w:color="auto" w:fill="BFBF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20</w:t>
            </w:r>
          </w:p>
        </w:tc>
      </w:tr>
      <w:tr w:rsidR="00672260">
        <w:tc>
          <w:tcPr>
            <w:tcW w:w="374" w:type="pct"/>
            <w:vAlign w:val="center"/>
          </w:tcPr>
          <w:p w:rsidR="00672260" w:rsidRDefault="00672260">
            <w:pPr>
              <w:autoSpaceDE w:val="0"/>
              <w:autoSpaceDN w:val="0"/>
              <w:spacing w:line="400" w:lineRule="exact"/>
              <w:jc w:val="center"/>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参赛选手应知道并理解：</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(1)网络环境；</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(2)网络协议，例如IPv6等；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(3)根据客户要求完成网络服务；</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(4)构建网络的过程，以及如何配置能增加有效通讯的网络设备的方法；</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(5)网络设备的工作范围。例如路由器、VoIP、IP设备安全照相机</w:t>
            </w:r>
            <w:r>
              <w:rPr>
                <w:rFonts w:ascii="宋体" w:hAnsi="宋体" w:cs="宋体" w:hint="eastAsia"/>
                <w:szCs w:val="21"/>
              </w:rPr>
              <w:lastRenderedPageBreak/>
              <w:t>打印机、无线接入口、内部网络连接等；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(6)如何预防在操作设备上增添服务后因改变网络配置而引起的问题；</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(7)对最终的配置设置（必要的及所有）进行归档的重要性。</w:t>
            </w:r>
          </w:p>
        </w:tc>
        <w:tc>
          <w:tcPr>
            <w:tcW w:w="974" w:type="pct"/>
          </w:tcPr>
          <w:p w:rsidR="00672260" w:rsidRDefault="00672260">
            <w:pPr>
              <w:autoSpaceDE w:val="0"/>
              <w:autoSpaceDN w:val="0"/>
              <w:spacing w:line="400" w:lineRule="exact"/>
              <w:rPr>
                <w:rFonts w:ascii="宋体" w:hAnsi="宋体" w:cs="宋体"/>
                <w:szCs w:val="21"/>
              </w:rPr>
            </w:pPr>
          </w:p>
        </w:tc>
      </w:tr>
      <w:tr w:rsidR="00672260">
        <w:tc>
          <w:tcPr>
            <w:tcW w:w="374" w:type="pct"/>
          </w:tcPr>
          <w:p w:rsidR="00672260" w:rsidRDefault="00672260">
            <w:pPr>
              <w:autoSpaceDE w:val="0"/>
              <w:autoSpaceDN w:val="0"/>
              <w:spacing w:line="400" w:lineRule="exact"/>
              <w:rPr>
                <w:rFonts w:ascii="宋体" w:hAnsi="宋体" w:cs="宋体"/>
                <w:szCs w:val="21"/>
              </w:rPr>
            </w:pPr>
          </w:p>
        </w:tc>
        <w:tc>
          <w:tcPr>
            <w:tcW w:w="3650" w:type="pct"/>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参赛选手应能： </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(1)根据行业认证要求设计要求，解释用户需求及设计要求；</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(2)根据所要求的流程进行工作，以完成成功的配置；</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为达到客户要求，选择合适的服务；</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(3)在所有</w:t>
            </w:r>
            <w:proofErr w:type="gramStart"/>
            <w:r>
              <w:rPr>
                <w:rFonts w:ascii="宋体" w:hAnsi="宋体" w:cs="宋体" w:hint="eastAsia"/>
                <w:szCs w:val="21"/>
              </w:rPr>
              <w:t>有</w:t>
            </w:r>
            <w:proofErr w:type="gramEnd"/>
            <w:r>
              <w:rPr>
                <w:rFonts w:ascii="宋体" w:hAnsi="宋体" w:cs="宋体" w:hint="eastAsia"/>
                <w:szCs w:val="21"/>
              </w:rPr>
              <w:t>可能在网络环境出现的网络设备上，例如路由器协议、网络安全、Wi-Fi、VoIP等等设计并执行灾难恢复流程；</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(4)与相关人员讨论提议的解决方案，并达成一致。例如用户、同伴及经理等；</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(5)保留配置记录。</w:t>
            </w:r>
          </w:p>
        </w:tc>
        <w:tc>
          <w:tcPr>
            <w:tcW w:w="974" w:type="pct"/>
          </w:tcPr>
          <w:p w:rsidR="00672260" w:rsidRDefault="00672260">
            <w:pPr>
              <w:autoSpaceDE w:val="0"/>
              <w:autoSpaceDN w:val="0"/>
              <w:spacing w:line="400" w:lineRule="exact"/>
              <w:rPr>
                <w:rFonts w:ascii="宋体" w:hAnsi="宋体" w:cs="宋体"/>
                <w:szCs w:val="21"/>
              </w:rPr>
            </w:pPr>
          </w:p>
        </w:tc>
      </w:tr>
      <w:tr w:rsidR="00672260">
        <w:trPr>
          <w:trHeight w:val="590"/>
        </w:trPr>
        <w:tc>
          <w:tcPr>
            <w:tcW w:w="374" w:type="pct"/>
            <w:shd w:val="clear" w:color="auto" w:fill="BFBFBF"/>
          </w:tcPr>
          <w:p w:rsidR="00672260" w:rsidRDefault="00672260">
            <w:pPr>
              <w:autoSpaceDE w:val="0"/>
              <w:autoSpaceDN w:val="0"/>
              <w:spacing w:line="400" w:lineRule="exact"/>
              <w:rPr>
                <w:rFonts w:ascii="宋体" w:hAnsi="宋体" w:cs="宋体"/>
                <w:szCs w:val="21"/>
              </w:rPr>
            </w:pPr>
          </w:p>
        </w:tc>
        <w:tc>
          <w:tcPr>
            <w:tcW w:w="3650" w:type="pct"/>
            <w:shd w:val="clear" w:color="auto" w:fill="BFBFBF"/>
          </w:tcPr>
          <w:p w:rsidR="00672260" w:rsidRDefault="00B01AC9">
            <w:pPr>
              <w:autoSpaceDE w:val="0"/>
              <w:autoSpaceDN w:val="0"/>
              <w:spacing w:line="400" w:lineRule="exact"/>
              <w:jc w:val="center"/>
              <w:rPr>
                <w:rFonts w:ascii="宋体" w:hAnsi="宋体" w:cs="宋体"/>
                <w:szCs w:val="21"/>
              </w:rPr>
            </w:pPr>
            <w:r>
              <w:rPr>
                <w:rFonts w:ascii="宋体" w:hAnsi="宋体" w:cs="宋体" w:hint="eastAsia"/>
                <w:szCs w:val="21"/>
              </w:rPr>
              <w:t>合计</w:t>
            </w:r>
          </w:p>
        </w:tc>
        <w:tc>
          <w:tcPr>
            <w:tcW w:w="974" w:type="pct"/>
            <w:shd w:val="clear" w:color="auto" w:fill="BFBFBF"/>
          </w:tcPr>
          <w:p w:rsidR="00672260" w:rsidRDefault="00B01AC9">
            <w:pPr>
              <w:autoSpaceDE w:val="0"/>
              <w:autoSpaceDN w:val="0"/>
              <w:spacing w:line="400" w:lineRule="exact"/>
              <w:jc w:val="center"/>
              <w:rPr>
                <w:rFonts w:ascii="宋体" w:hAnsi="宋体" w:cs="宋体"/>
                <w:szCs w:val="21"/>
              </w:rPr>
            </w:pPr>
            <w:r>
              <w:rPr>
                <w:rFonts w:ascii="宋体" w:hAnsi="宋体" w:cs="宋体" w:hint="eastAsia"/>
                <w:szCs w:val="21"/>
              </w:rPr>
              <w:t>100</w:t>
            </w:r>
          </w:p>
        </w:tc>
      </w:tr>
    </w:tbl>
    <w:p w:rsidR="00672260" w:rsidRDefault="00B01AC9">
      <w:pPr>
        <w:pStyle w:val="1"/>
        <w:ind w:firstLineChars="200" w:firstLine="640"/>
        <w:rPr>
          <w:rFonts w:ascii="黑体" w:eastAsia="黑体" w:hAnsi="黑体"/>
          <w:b w:val="0"/>
          <w:sz w:val="32"/>
          <w:szCs w:val="32"/>
        </w:rPr>
      </w:pPr>
      <w:bookmarkStart w:id="3" w:name="_Toc74234049"/>
      <w:r>
        <w:rPr>
          <w:rFonts w:ascii="黑体" w:eastAsia="黑体" w:hAnsi="黑体"/>
          <w:b w:val="0"/>
          <w:sz w:val="32"/>
          <w:szCs w:val="32"/>
        </w:rPr>
        <w:t>二、试题与评判标准</w:t>
      </w:r>
      <w:bookmarkEnd w:id="3"/>
    </w:p>
    <w:p w:rsidR="00672260" w:rsidRDefault="00B01AC9">
      <w:pPr>
        <w:pStyle w:val="2"/>
        <w:ind w:firstLineChars="200" w:firstLine="643"/>
        <w:rPr>
          <w:rFonts w:ascii="楷体" w:eastAsia="楷体" w:hAnsi="楷体"/>
          <w:sz w:val="32"/>
          <w:szCs w:val="32"/>
        </w:rPr>
      </w:pPr>
      <w:bookmarkStart w:id="4" w:name="_Toc74234050"/>
      <w:r>
        <w:rPr>
          <w:rFonts w:ascii="楷体" w:eastAsia="楷体" w:hAnsi="楷体"/>
          <w:sz w:val="32"/>
          <w:szCs w:val="32"/>
        </w:rPr>
        <w:t>（一）</w:t>
      </w:r>
      <w:r>
        <w:rPr>
          <w:rFonts w:ascii="楷体" w:eastAsia="楷体" w:hAnsi="楷体" w:hint="eastAsia"/>
          <w:sz w:val="32"/>
          <w:szCs w:val="32"/>
        </w:rPr>
        <w:t>命</w:t>
      </w:r>
      <w:r>
        <w:rPr>
          <w:rFonts w:ascii="楷体" w:eastAsia="楷体" w:hAnsi="楷体"/>
          <w:sz w:val="32"/>
          <w:szCs w:val="32"/>
        </w:rPr>
        <w:t>题</w:t>
      </w:r>
      <w:bookmarkEnd w:id="4"/>
    </w:p>
    <w:p w:rsidR="00672260" w:rsidRDefault="00B01AC9">
      <w:pPr>
        <w:pStyle w:val="a0"/>
        <w:ind w:firstLine="640"/>
        <w:rPr>
          <w:rFonts w:ascii="仿宋" w:eastAsia="仿宋" w:hAnsi="仿宋" w:cs="Arial"/>
        </w:rPr>
      </w:pPr>
      <w:bookmarkStart w:id="5" w:name="_Toc27438461"/>
      <w:bookmarkStart w:id="6" w:name="_Toc481314001"/>
      <w:bookmarkStart w:id="7" w:name="_Toc32674"/>
      <w:r>
        <w:rPr>
          <w:rFonts w:ascii="仿宋" w:eastAsia="仿宋" w:hAnsi="仿宋" w:cs="Arial" w:hint="eastAsia"/>
        </w:rPr>
        <w:t>本项目竞赛题的命题方式：</w:t>
      </w:r>
    </w:p>
    <w:p w:rsidR="00672260" w:rsidRDefault="00B01AC9">
      <w:pPr>
        <w:pStyle w:val="a0"/>
        <w:ind w:firstLine="640"/>
        <w:rPr>
          <w:rFonts w:ascii="仿宋" w:eastAsia="仿宋" w:hAnsi="仿宋" w:cs="Arial"/>
        </w:rPr>
      </w:pPr>
      <w:r>
        <w:rPr>
          <w:rFonts w:ascii="仿宋" w:eastAsia="仿宋" w:hAnsi="仿宋" w:cs="Arial" w:hint="eastAsia"/>
        </w:rPr>
        <w:t>参考第一届中华人民共和国职业技能大赛技术文件要求以及第45届</w:t>
      </w:r>
      <w:proofErr w:type="gramStart"/>
      <w:r>
        <w:rPr>
          <w:rFonts w:ascii="仿宋" w:eastAsia="仿宋" w:hAnsi="仿宋" w:cs="Arial" w:hint="eastAsia"/>
        </w:rPr>
        <w:t>世赛本</w:t>
      </w:r>
      <w:proofErr w:type="gramEnd"/>
      <w:r>
        <w:rPr>
          <w:rFonts w:ascii="仿宋" w:eastAsia="仿宋" w:hAnsi="仿宋" w:cs="Arial" w:hint="eastAsia"/>
        </w:rPr>
        <w:t>项目的发展趋势，本次竞赛采用提前公布样题，赛前修改的方式。由专家组制定竞赛技术文件、竞赛样题，竞赛技术文件</w:t>
      </w:r>
      <w:proofErr w:type="gramStart"/>
      <w:r>
        <w:rPr>
          <w:rFonts w:ascii="仿宋" w:eastAsia="仿宋" w:hAnsi="仿宋" w:cs="Arial" w:hint="eastAsia"/>
        </w:rPr>
        <w:t>和样题提前</w:t>
      </w:r>
      <w:proofErr w:type="gramEnd"/>
      <w:r>
        <w:rPr>
          <w:rFonts w:ascii="仿宋" w:eastAsia="仿宋" w:hAnsi="仿宋" w:cs="Arial" w:hint="eastAsia"/>
        </w:rPr>
        <w:t>30天公布。赛题可由各参赛队提交修改建议，在赛前5天统一提交给裁判长，由裁判长整理综合为赛题修改的范围。裁判组于竞赛前1天</w:t>
      </w:r>
      <w:r>
        <w:rPr>
          <w:rFonts w:ascii="仿宋" w:eastAsia="仿宋" w:hAnsi="仿宋" w:cs="Arial" w:hint="eastAsia"/>
        </w:rPr>
        <w:lastRenderedPageBreak/>
        <w:t>（C-1），在赛题范围内现场</w:t>
      </w:r>
      <w:proofErr w:type="gramStart"/>
      <w:r>
        <w:rPr>
          <w:rFonts w:ascii="仿宋" w:eastAsia="仿宋" w:hAnsi="仿宋" w:cs="Arial" w:hint="eastAsia"/>
        </w:rPr>
        <w:t>对样题</w:t>
      </w:r>
      <w:proofErr w:type="gramEnd"/>
      <w:r>
        <w:rPr>
          <w:rFonts w:ascii="仿宋" w:eastAsia="仿宋" w:hAnsi="仿宋" w:cs="Arial" w:hint="eastAsia"/>
        </w:rPr>
        <w:t>进行不超过30%的修改，并进行试题试做，制作评分标准。试题经裁判长审核确认后确定为本次竞赛的最终试题。按照</w:t>
      </w:r>
      <w:proofErr w:type="gramStart"/>
      <w:r>
        <w:rPr>
          <w:rFonts w:ascii="仿宋" w:eastAsia="仿宋" w:hAnsi="仿宋" w:cs="Arial" w:hint="eastAsia"/>
        </w:rPr>
        <w:t>世</w:t>
      </w:r>
      <w:proofErr w:type="gramEnd"/>
      <w:r>
        <w:rPr>
          <w:rFonts w:ascii="仿宋" w:eastAsia="仿宋" w:hAnsi="仿宋" w:cs="Arial" w:hint="eastAsia"/>
        </w:rPr>
        <w:t>赛规范，最终试题确定后给予裁判组内部公开，但不对外公开发布。</w:t>
      </w:r>
    </w:p>
    <w:p w:rsidR="00672260" w:rsidRDefault="00B01AC9">
      <w:pPr>
        <w:pStyle w:val="a0"/>
        <w:ind w:firstLine="640"/>
        <w:rPr>
          <w:rFonts w:ascii="仿宋" w:eastAsia="仿宋" w:hAnsi="仿宋" w:cs="仿宋"/>
          <w:szCs w:val="32"/>
        </w:rPr>
      </w:pPr>
      <w:r>
        <w:rPr>
          <w:rFonts w:ascii="仿宋" w:eastAsia="仿宋" w:hAnsi="仿宋" w:cs="仿宋" w:hint="eastAsia"/>
          <w:szCs w:val="32"/>
        </w:rPr>
        <w:t>1.竞赛模块</w:t>
      </w:r>
      <w:bookmarkEnd w:id="5"/>
      <w:bookmarkEnd w:id="6"/>
      <w:bookmarkEnd w:id="7"/>
    </w:p>
    <w:tbl>
      <w:tblPr>
        <w:tblpPr w:leftFromText="180" w:rightFromText="180" w:vertAnchor="text" w:horzAnchor="margin" w:tblpY="54"/>
        <w:tblW w:w="8522" w:type="dxa"/>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1101"/>
        <w:gridCol w:w="1829"/>
        <w:gridCol w:w="1665"/>
        <w:gridCol w:w="1321"/>
        <w:gridCol w:w="1323"/>
        <w:gridCol w:w="1283"/>
      </w:tblGrid>
      <w:tr w:rsidR="00672260">
        <w:trPr>
          <w:trHeight w:val="460"/>
        </w:trPr>
        <w:tc>
          <w:tcPr>
            <w:tcW w:w="1101" w:type="dxa"/>
            <w:vMerge w:val="restart"/>
            <w:tcBorders>
              <w:top w:val="single" w:sz="12" w:space="0" w:color="auto"/>
              <w:left w:val="single" w:sz="6"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模块编号</w:t>
            </w:r>
          </w:p>
        </w:tc>
        <w:tc>
          <w:tcPr>
            <w:tcW w:w="1829" w:type="dxa"/>
            <w:vMerge w:val="restart"/>
            <w:tcBorders>
              <w:top w:val="single" w:sz="12"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模块名称</w:t>
            </w:r>
          </w:p>
        </w:tc>
        <w:tc>
          <w:tcPr>
            <w:tcW w:w="1665" w:type="dxa"/>
            <w:vMerge w:val="restart"/>
            <w:tcBorders>
              <w:top w:val="single" w:sz="12"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竞赛时间</w:t>
            </w:r>
          </w:p>
        </w:tc>
        <w:tc>
          <w:tcPr>
            <w:tcW w:w="3927" w:type="dxa"/>
            <w:gridSpan w:val="3"/>
            <w:tcBorders>
              <w:top w:val="single" w:sz="12" w:space="0" w:color="auto"/>
              <w:right w:val="single" w:sz="6"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分数</w:t>
            </w:r>
          </w:p>
        </w:tc>
      </w:tr>
      <w:tr w:rsidR="00672260">
        <w:trPr>
          <w:trHeight w:val="460"/>
        </w:trPr>
        <w:tc>
          <w:tcPr>
            <w:tcW w:w="1101" w:type="dxa"/>
            <w:vMerge/>
            <w:tcBorders>
              <w:left w:val="single" w:sz="6" w:space="0" w:color="auto"/>
            </w:tcBorders>
            <w:shd w:val="clear" w:color="auto" w:fill="BFBFBF" w:themeFill="background1" w:themeFillShade="BF"/>
            <w:vAlign w:val="center"/>
          </w:tcPr>
          <w:p w:rsidR="00672260" w:rsidRDefault="00672260">
            <w:pPr>
              <w:spacing w:line="560" w:lineRule="exact"/>
              <w:jc w:val="center"/>
              <w:rPr>
                <w:rFonts w:ascii="宋体" w:hAnsi="宋体" w:cs="宋体"/>
                <w:bCs/>
              </w:rPr>
            </w:pPr>
          </w:p>
        </w:tc>
        <w:tc>
          <w:tcPr>
            <w:tcW w:w="1829" w:type="dxa"/>
            <w:vMerge/>
            <w:shd w:val="clear" w:color="auto" w:fill="BFBFBF" w:themeFill="background1" w:themeFillShade="BF"/>
            <w:vAlign w:val="center"/>
          </w:tcPr>
          <w:p w:rsidR="00672260" w:rsidRDefault="00672260">
            <w:pPr>
              <w:spacing w:line="560" w:lineRule="exact"/>
              <w:jc w:val="center"/>
              <w:rPr>
                <w:rFonts w:ascii="宋体" w:hAnsi="宋体" w:cs="宋体"/>
                <w:bCs/>
              </w:rPr>
            </w:pPr>
          </w:p>
        </w:tc>
        <w:tc>
          <w:tcPr>
            <w:tcW w:w="1665" w:type="dxa"/>
            <w:vMerge/>
            <w:shd w:val="clear" w:color="auto" w:fill="BFBFBF" w:themeFill="background1" w:themeFillShade="BF"/>
          </w:tcPr>
          <w:p w:rsidR="00672260" w:rsidRDefault="00672260">
            <w:pPr>
              <w:spacing w:line="560" w:lineRule="exact"/>
              <w:jc w:val="center"/>
              <w:rPr>
                <w:rFonts w:ascii="宋体" w:hAnsi="宋体" w:cs="宋体"/>
                <w:bCs/>
              </w:rPr>
            </w:pPr>
          </w:p>
        </w:tc>
        <w:tc>
          <w:tcPr>
            <w:tcW w:w="1321" w:type="dxa"/>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评价分</w:t>
            </w:r>
          </w:p>
        </w:tc>
        <w:tc>
          <w:tcPr>
            <w:tcW w:w="1323" w:type="dxa"/>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评测分</w:t>
            </w:r>
          </w:p>
        </w:tc>
        <w:tc>
          <w:tcPr>
            <w:tcW w:w="1283" w:type="dxa"/>
            <w:tcBorders>
              <w:right w:val="single" w:sz="6"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合计</w:t>
            </w:r>
          </w:p>
        </w:tc>
      </w:tr>
      <w:tr w:rsidR="00672260">
        <w:trPr>
          <w:trHeight w:val="476"/>
        </w:trPr>
        <w:tc>
          <w:tcPr>
            <w:tcW w:w="1101" w:type="dxa"/>
            <w:tcBorders>
              <w:lef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A</w:t>
            </w:r>
          </w:p>
        </w:tc>
        <w:tc>
          <w:tcPr>
            <w:tcW w:w="1829" w:type="dxa"/>
            <w:vAlign w:val="center"/>
          </w:tcPr>
          <w:p w:rsidR="00672260" w:rsidRDefault="00B01AC9">
            <w:pPr>
              <w:spacing w:line="560" w:lineRule="exact"/>
              <w:jc w:val="center"/>
              <w:rPr>
                <w:rFonts w:ascii="宋体" w:hAnsi="宋体" w:cs="宋体"/>
              </w:rPr>
            </w:pPr>
            <w:r>
              <w:rPr>
                <w:rFonts w:ascii="宋体" w:hAnsi="宋体" w:cs="宋体" w:hint="eastAsia"/>
              </w:rPr>
              <w:t>Linux环境</w:t>
            </w:r>
          </w:p>
        </w:tc>
        <w:tc>
          <w:tcPr>
            <w:tcW w:w="1665" w:type="dxa"/>
            <w:vAlign w:val="center"/>
          </w:tcPr>
          <w:p w:rsidR="00672260" w:rsidRDefault="00B01AC9">
            <w:pPr>
              <w:spacing w:line="560" w:lineRule="exact"/>
              <w:jc w:val="center"/>
              <w:rPr>
                <w:rFonts w:ascii="宋体" w:hAnsi="宋体" w:cs="宋体"/>
              </w:rPr>
            </w:pPr>
            <w:r>
              <w:rPr>
                <w:rFonts w:ascii="宋体" w:hAnsi="宋体" w:cs="宋体" w:hint="eastAsia"/>
              </w:rPr>
              <w:t>3小时</w:t>
            </w:r>
          </w:p>
        </w:tc>
        <w:tc>
          <w:tcPr>
            <w:tcW w:w="1321" w:type="dxa"/>
            <w:vAlign w:val="center"/>
          </w:tcPr>
          <w:p w:rsidR="00672260" w:rsidRDefault="00B01AC9">
            <w:pPr>
              <w:spacing w:line="560" w:lineRule="exact"/>
              <w:jc w:val="center"/>
              <w:rPr>
                <w:rFonts w:ascii="宋体" w:hAnsi="宋体" w:cs="宋体"/>
              </w:rPr>
            </w:pPr>
            <w:r>
              <w:rPr>
                <w:rFonts w:ascii="宋体" w:hAnsi="宋体" w:cs="宋体" w:hint="eastAsia"/>
              </w:rPr>
              <w:t>/</w:t>
            </w:r>
          </w:p>
        </w:tc>
        <w:tc>
          <w:tcPr>
            <w:tcW w:w="1323" w:type="dxa"/>
            <w:vAlign w:val="center"/>
          </w:tcPr>
          <w:p w:rsidR="00672260" w:rsidRDefault="00B01AC9">
            <w:pPr>
              <w:spacing w:line="560" w:lineRule="exact"/>
              <w:jc w:val="center"/>
              <w:rPr>
                <w:rFonts w:ascii="宋体" w:hAnsi="宋体" w:cs="宋体"/>
              </w:rPr>
            </w:pPr>
            <w:r>
              <w:rPr>
                <w:rFonts w:ascii="宋体" w:hAnsi="宋体" w:cs="宋体" w:hint="eastAsia"/>
              </w:rPr>
              <w:t>30</w:t>
            </w:r>
          </w:p>
        </w:tc>
        <w:tc>
          <w:tcPr>
            <w:tcW w:w="1283" w:type="dxa"/>
            <w:tcBorders>
              <w:righ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30</w:t>
            </w:r>
          </w:p>
        </w:tc>
      </w:tr>
      <w:tr w:rsidR="00672260">
        <w:trPr>
          <w:trHeight w:val="460"/>
        </w:trPr>
        <w:tc>
          <w:tcPr>
            <w:tcW w:w="1101" w:type="dxa"/>
            <w:tcBorders>
              <w:lef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B</w:t>
            </w:r>
          </w:p>
        </w:tc>
        <w:tc>
          <w:tcPr>
            <w:tcW w:w="1829" w:type="dxa"/>
            <w:vAlign w:val="center"/>
          </w:tcPr>
          <w:p w:rsidR="00672260" w:rsidRDefault="00B01AC9">
            <w:pPr>
              <w:spacing w:line="560" w:lineRule="exact"/>
              <w:jc w:val="center"/>
              <w:rPr>
                <w:rFonts w:ascii="宋体" w:hAnsi="宋体" w:cs="宋体"/>
              </w:rPr>
            </w:pPr>
            <w:r>
              <w:rPr>
                <w:rFonts w:ascii="宋体" w:hAnsi="宋体" w:cs="宋体" w:hint="eastAsia"/>
              </w:rPr>
              <w:t>Windows环境</w:t>
            </w:r>
          </w:p>
        </w:tc>
        <w:tc>
          <w:tcPr>
            <w:tcW w:w="1665" w:type="dxa"/>
            <w:vAlign w:val="center"/>
          </w:tcPr>
          <w:p w:rsidR="00672260" w:rsidRDefault="00B01AC9">
            <w:pPr>
              <w:spacing w:line="560" w:lineRule="exact"/>
              <w:jc w:val="center"/>
              <w:rPr>
                <w:rFonts w:ascii="宋体" w:hAnsi="宋体" w:cs="宋体"/>
              </w:rPr>
            </w:pPr>
            <w:r>
              <w:rPr>
                <w:rFonts w:ascii="宋体" w:hAnsi="宋体" w:cs="宋体" w:hint="eastAsia"/>
              </w:rPr>
              <w:t>3小时</w:t>
            </w:r>
          </w:p>
        </w:tc>
        <w:tc>
          <w:tcPr>
            <w:tcW w:w="1321" w:type="dxa"/>
            <w:vAlign w:val="center"/>
          </w:tcPr>
          <w:p w:rsidR="00672260" w:rsidRDefault="00B01AC9">
            <w:pPr>
              <w:spacing w:line="560" w:lineRule="exact"/>
              <w:jc w:val="center"/>
              <w:rPr>
                <w:rFonts w:ascii="宋体" w:hAnsi="宋体" w:cs="宋体"/>
              </w:rPr>
            </w:pPr>
            <w:r>
              <w:rPr>
                <w:rFonts w:ascii="宋体" w:hAnsi="宋体" w:cs="宋体" w:hint="eastAsia"/>
              </w:rPr>
              <w:t>/</w:t>
            </w:r>
          </w:p>
        </w:tc>
        <w:tc>
          <w:tcPr>
            <w:tcW w:w="1323" w:type="dxa"/>
            <w:vAlign w:val="center"/>
          </w:tcPr>
          <w:p w:rsidR="00672260" w:rsidRDefault="00B01AC9">
            <w:pPr>
              <w:spacing w:line="560" w:lineRule="exact"/>
              <w:jc w:val="center"/>
              <w:rPr>
                <w:rFonts w:ascii="宋体" w:hAnsi="宋体" w:cs="宋体"/>
              </w:rPr>
            </w:pPr>
            <w:r>
              <w:rPr>
                <w:rFonts w:ascii="宋体" w:hAnsi="宋体" w:cs="宋体" w:hint="eastAsia"/>
              </w:rPr>
              <w:t>30</w:t>
            </w:r>
          </w:p>
        </w:tc>
        <w:tc>
          <w:tcPr>
            <w:tcW w:w="1283" w:type="dxa"/>
            <w:tcBorders>
              <w:righ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30</w:t>
            </w:r>
          </w:p>
        </w:tc>
      </w:tr>
      <w:tr w:rsidR="00672260">
        <w:trPr>
          <w:trHeight w:val="460"/>
        </w:trPr>
        <w:tc>
          <w:tcPr>
            <w:tcW w:w="1101" w:type="dxa"/>
            <w:tcBorders>
              <w:lef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C</w:t>
            </w:r>
          </w:p>
        </w:tc>
        <w:tc>
          <w:tcPr>
            <w:tcW w:w="1829" w:type="dxa"/>
            <w:vAlign w:val="center"/>
          </w:tcPr>
          <w:p w:rsidR="00672260" w:rsidRDefault="00B01AC9">
            <w:pPr>
              <w:spacing w:line="560" w:lineRule="exact"/>
              <w:jc w:val="center"/>
              <w:rPr>
                <w:rFonts w:ascii="宋体" w:hAnsi="宋体" w:cs="宋体"/>
              </w:rPr>
            </w:pPr>
            <w:r>
              <w:rPr>
                <w:rFonts w:ascii="宋体" w:hAnsi="宋体" w:cs="宋体" w:hint="eastAsia"/>
              </w:rPr>
              <w:t>网络搭建</w:t>
            </w:r>
          </w:p>
        </w:tc>
        <w:tc>
          <w:tcPr>
            <w:tcW w:w="1665" w:type="dxa"/>
            <w:vAlign w:val="center"/>
          </w:tcPr>
          <w:p w:rsidR="00672260" w:rsidRDefault="00B01AC9">
            <w:pPr>
              <w:spacing w:line="560" w:lineRule="exact"/>
              <w:jc w:val="center"/>
              <w:rPr>
                <w:rFonts w:ascii="宋体" w:hAnsi="宋体" w:cs="宋体"/>
              </w:rPr>
            </w:pPr>
            <w:r>
              <w:rPr>
                <w:rFonts w:ascii="宋体" w:hAnsi="宋体" w:cs="宋体" w:hint="eastAsia"/>
              </w:rPr>
              <w:t>4小时</w:t>
            </w:r>
          </w:p>
        </w:tc>
        <w:tc>
          <w:tcPr>
            <w:tcW w:w="1321" w:type="dxa"/>
            <w:vAlign w:val="center"/>
          </w:tcPr>
          <w:p w:rsidR="00672260" w:rsidRDefault="00B01AC9">
            <w:pPr>
              <w:spacing w:line="560" w:lineRule="exact"/>
              <w:jc w:val="center"/>
              <w:rPr>
                <w:rFonts w:ascii="宋体" w:hAnsi="宋体" w:cs="宋体"/>
              </w:rPr>
            </w:pPr>
            <w:r>
              <w:rPr>
                <w:rFonts w:ascii="宋体" w:hAnsi="宋体" w:cs="宋体" w:hint="eastAsia"/>
              </w:rPr>
              <w:t>/</w:t>
            </w:r>
          </w:p>
        </w:tc>
        <w:tc>
          <w:tcPr>
            <w:tcW w:w="1323" w:type="dxa"/>
            <w:vAlign w:val="center"/>
          </w:tcPr>
          <w:p w:rsidR="00672260" w:rsidRDefault="00B01AC9">
            <w:pPr>
              <w:spacing w:line="560" w:lineRule="exact"/>
              <w:jc w:val="center"/>
              <w:rPr>
                <w:rFonts w:ascii="宋体" w:hAnsi="宋体" w:cs="宋体"/>
              </w:rPr>
            </w:pPr>
            <w:r>
              <w:rPr>
                <w:rFonts w:ascii="宋体" w:hAnsi="宋体" w:cs="宋体" w:hint="eastAsia"/>
              </w:rPr>
              <w:t>40</w:t>
            </w:r>
          </w:p>
        </w:tc>
        <w:tc>
          <w:tcPr>
            <w:tcW w:w="1283" w:type="dxa"/>
            <w:tcBorders>
              <w:right w:val="single" w:sz="6" w:space="0" w:color="auto"/>
            </w:tcBorders>
            <w:vAlign w:val="center"/>
          </w:tcPr>
          <w:p w:rsidR="00672260" w:rsidRDefault="00B01AC9">
            <w:pPr>
              <w:spacing w:line="560" w:lineRule="exact"/>
              <w:jc w:val="center"/>
              <w:rPr>
                <w:rFonts w:ascii="宋体" w:hAnsi="宋体" w:cs="宋体"/>
              </w:rPr>
            </w:pPr>
            <w:r>
              <w:rPr>
                <w:rFonts w:ascii="宋体" w:hAnsi="宋体" w:cs="宋体" w:hint="eastAsia"/>
              </w:rPr>
              <w:t>40</w:t>
            </w:r>
          </w:p>
        </w:tc>
      </w:tr>
      <w:tr w:rsidR="00672260">
        <w:trPr>
          <w:trHeight w:val="460"/>
        </w:trPr>
        <w:tc>
          <w:tcPr>
            <w:tcW w:w="7239" w:type="dxa"/>
            <w:gridSpan w:val="5"/>
            <w:tcBorders>
              <w:left w:val="single" w:sz="6" w:space="0" w:color="auto"/>
              <w:bottom w:val="single" w:sz="12" w:space="0" w:color="auto"/>
            </w:tcBorders>
            <w:vAlign w:val="center"/>
          </w:tcPr>
          <w:p w:rsidR="00672260" w:rsidRDefault="00B01AC9">
            <w:pPr>
              <w:spacing w:line="560" w:lineRule="exact"/>
              <w:jc w:val="center"/>
              <w:rPr>
                <w:rFonts w:ascii="宋体" w:hAnsi="宋体" w:cs="宋体"/>
                <w:bCs/>
              </w:rPr>
            </w:pPr>
            <w:r>
              <w:rPr>
                <w:rFonts w:ascii="宋体" w:hAnsi="宋体" w:cs="宋体" w:hint="eastAsia"/>
                <w:bCs/>
              </w:rPr>
              <w:t>总计</w:t>
            </w:r>
          </w:p>
        </w:tc>
        <w:tc>
          <w:tcPr>
            <w:tcW w:w="1283" w:type="dxa"/>
            <w:tcBorders>
              <w:bottom w:val="single" w:sz="12" w:space="0" w:color="auto"/>
              <w:right w:val="single" w:sz="6" w:space="0" w:color="auto"/>
            </w:tcBorders>
            <w:vAlign w:val="center"/>
          </w:tcPr>
          <w:p w:rsidR="00672260" w:rsidRDefault="00B01AC9">
            <w:pPr>
              <w:spacing w:line="560" w:lineRule="exact"/>
              <w:jc w:val="center"/>
              <w:rPr>
                <w:rFonts w:ascii="宋体" w:hAnsi="宋体" w:cs="宋体"/>
                <w:bCs/>
              </w:rPr>
            </w:pPr>
            <w:r>
              <w:rPr>
                <w:rFonts w:ascii="宋体" w:hAnsi="宋体" w:cs="宋体" w:hint="eastAsia"/>
                <w:bCs/>
              </w:rPr>
              <w:t>100</w:t>
            </w:r>
          </w:p>
        </w:tc>
      </w:tr>
    </w:tbl>
    <w:p w:rsidR="00672260" w:rsidRDefault="00B01AC9">
      <w:pPr>
        <w:pStyle w:val="a0"/>
        <w:ind w:firstLine="640"/>
        <w:rPr>
          <w:rFonts w:ascii="仿宋" w:eastAsia="仿宋" w:hAnsi="仿宋" w:cs="Arial"/>
        </w:rPr>
      </w:pPr>
      <w:bookmarkStart w:id="8" w:name="_Toc481314002"/>
      <w:bookmarkStart w:id="9" w:name="_Toc3215"/>
      <w:bookmarkStart w:id="10" w:name="_Toc27438462"/>
      <w:r>
        <w:rPr>
          <w:rFonts w:ascii="仿宋" w:eastAsia="仿宋" w:hAnsi="仿宋" w:cs="Arial" w:hint="eastAsia"/>
        </w:rPr>
        <w:t>2.</w:t>
      </w:r>
      <w:bookmarkEnd w:id="8"/>
      <w:r>
        <w:rPr>
          <w:rFonts w:ascii="仿宋" w:eastAsia="仿宋" w:hAnsi="仿宋" w:cs="Arial" w:hint="eastAsia"/>
        </w:rPr>
        <w:t>模块简述</w:t>
      </w:r>
      <w:bookmarkEnd w:id="9"/>
      <w:bookmarkEnd w:id="10"/>
    </w:p>
    <w:p w:rsidR="00672260" w:rsidRDefault="00B01AC9">
      <w:pPr>
        <w:pStyle w:val="a0"/>
        <w:ind w:firstLine="640"/>
        <w:rPr>
          <w:rFonts w:ascii="仿宋" w:eastAsia="仿宋" w:hAnsi="仿宋" w:cs="Arial"/>
        </w:rPr>
      </w:pPr>
      <w:r>
        <w:rPr>
          <w:rFonts w:ascii="仿宋" w:eastAsia="仿宋" w:hAnsi="仿宋" w:cs="Arial" w:hint="eastAsia"/>
        </w:rPr>
        <w:t>竞赛以第一届中华人民共和国技能大赛网络系统管理(IT Network Systems Administration)项目为指导依据，并结合</w:t>
      </w:r>
      <w:proofErr w:type="gramStart"/>
      <w:r>
        <w:rPr>
          <w:rFonts w:ascii="仿宋" w:eastAsia="仿宋" w:hAnsi="仿宋" w:cs="Arial" w:hint="eastAsia"/>
        </w:rPr>
        <w:t>世赛标准</w:t>
      </w:r>
      <w:proofErr w:type="gramEnd"/>
      <w:r>
        <w:rPr>
          <w:rFonts w:ascii="仿宋" w:eastAsia="仿宋" w:hAnsi="仿宋" w:cs="Arial" w:hint="eastAsia"/>
        </w:rPr>
        <w:t>和国内行业实际来组织命题；只考核技能部分，不涉及理论。</w:t>
      </w:r>
    </w:p>
    <w:p w:rsidR="00672260" w:rsidRDefault="00B01AC9">
      <w:pPr>
        <w:pStyle w:val="a0"/>
        <w:ind w:firstLine="640"/>
        <w:rPr>
          <w:rFonts w:ascii="仿宋" w:eastAsia="仿宋" w:hAnsi="仿宋" w:cs="Arial"/>
        </w:rPr>
      </w:pPr>
      <w:r>
        <w:rPr>
          <w:rFonts w:ascii="仿宋" w:eastAsia="仿宋" w:hAnsi="仿宋" w:cs="Arial" w:hint="eastAsia"/>
        </w:rPr>
        <w:t>2.1 竞赛内容</w:t>
      </w:r>
    </w:p>
    <w:p w:rsidR="00672260" w:rsidRDefault="00B01AC9">
      <w:pPr>
        <w:pStyle w:val="a0"/>
        <w:ind w:firstLine="640"/>
        <w:rPr>
          <w:rFonts w:ascii="仿宋" w:eastAsia="仿宋" w:hAnsi="仿宋" w:cs="Arial"/>
        </w:rPr>
      </w:pPr>
      <w:r>
        <w:rPr>
          <w:rFonts w:ascii="仿宋" w:eastAsia="仿宋" w:hAnsi="仿宋" w:cs="Arial" w:hint="eastAsia"/>
        </w:rPr>
        <w:t>竞赛进行技能实操，涉及Linux环境模块、Windows环境模块、网络搭建模块3个部分，根据赛题要求，对竞赛现场环境的网络服务项目进行分析、设计、连接、配置、调试；对服务器和客户端进行相应配置，实现互联互通和保障网络安全。</w:t>
      </w:r>
    </w:p>
    <w:p w:rsidR="00672260" w:rsidRDefault="00B01AC9">
      <w:pPr>
        <w:pStyle w:val="a0"/>
        <w:ind w:firstLine="640"/>
        <w:rPr>
          <w:rFonts w:ascii="仿宋" w:eastAsia="仿宋" w:hAnsi="仿宋" w:cs="Arial"/>
        </w:rPr>
      </w:pPr>
      <w:r>
        <w:rPr>
          <w:rFonts w:ascii="仿宋" w:eastAsia="仿宋" w:hAnsi="仿宋" w:cs="Arial" w:hint="eastAsia"/>
        </w:rPr>
        <w:t>2.2 赛题难度</w:t>
      </w:r>
    </w:p>
    <w:p w:rsidR="00672260" w:rsidRPr="004733F7" w:rsidRDefault="00B01AC9">
      <w:pPr>
        <w:pStyle w:val="a0"/>
        <w:ind w:firstLine="640"/>
        <w:rPr>
          <w:rFonts w:ascii="仿宋" w:eastAsia="仿宋" w:hAnsi="仿宋" w:cs="Arial"/>
        </w:rPr>
      </w:pPr>
      <w:r w:rsidRPr="004733F7">
        <w:rPr>
          <w:rFonts w:ascii="仿宋" w:eastAsia="仿宋" w:hAnsi="仿宋" w:cs="Arial" w:hint="eastAsia"/>
        </w:rPr>
        <w:t>本次竞赛（各模块）难度等级应等价（包含）于以下认</w:t>
      </w:r>
      <w:r w:rsidRPr="004733F7">
        <w:rPr>
          <w:rFonts w:ascii="仿宋" w:eastAsia="仿宋" w:hAnsi="仿宋" w:cs="Arial" w:hint="eastAsia"/>
        </w:rPr>
        <w:lastRenderedPageBreak/>
        <w:t>证水平：</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 xml:space="preserve">(1)Huawei Certified ICT </w:t>
      </w:r>
      <w:proofErr w:type="gramStart"/>
      <w:r w:rsidRPr="004733F7">
        <w:rPr>
          <w:rFonts w:ascii="仿宋" w:eastAsia="仿宋" w:hAnsi="仿宋" w:cs="仿宋" w:hint="eastAsia"/>
          <w:sz w:val="32"/>
          <w:szCs w:val="32"/>
        </w:rPr>
        <w:t>Associate(</w:t>
      </w:r>
      <w:proofErr w:type="gramEnd"/>
      <w:r w:rsidRPr="004733F7">
        <w:rPr>
          <w:rFonts w:ascii="仿宋" w:eastAsia="仿宋" w:hAnsi="仿宋" w:cs="仿宋" w:hint="eastAsia"/>
          <w:sz w:val="32"/>
          <w:szCs w:val="32"/>
        </w:rPr>
        <w:t>HCIA) Routing and Switching;</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(2)华为认证网络工程师(HCIA)路由选择与交换器；</w:t>
      </w:r>
    </w:p>
    <w:p w:rsidR="00672260" w:rsidRPr="004733F7" w:rsidRDefault="00B01AC9">
      <w:pPr>
        <w:autoSpaceDE w:val="0"/>
        <w:autoSpaceDN w:val="0"/>
        <w:spacing w:line="560" w:lineRule="exact"/>
        <w:ind w:firstLineChars="200" w:firstLine="640"/>
        <w:jc w:val="left"/>
        <w:rPr>
          <w:rFonts w:ascii="仿宋" w:eastAsia="仿宋" w:hAnsi="仿宋" w:cs="仿宋"/>
          <w:sz w:val="32"/>
          <w:szCs w:val="32"/>
        </w:rPr>
      </w:pPr>
      <w:r w:rsidRPr="004733F7">
        <w:rPr>
          <w:rFonts w:ascii="仿宋" w:eastAsia="仿宋" w:hAnsi="仿宋" w:cs="仿宋" w:hint="eastAsia"/>
          <w:sz w:val="32"/>
          <w:szCs w:val="32"/>
        </w:rPr>
        <w:t xml:space="preserve">(3)Huawei Certified Network </w:t>
      </w:r>
      <w:proofErr w:type="gramStart"/>
      <w:r w:rsidRPr="004733F7">
        <w:rPr>
          <w:rFonts w:ascii="仿宋" w:eastAsia="仿宋" w:hAnsi="仿宋" w:cs="仿宋" w:hint="eastAsia"/>
          <w:sz w:val="32"/>
          <w:szCs w:val="32"/>
        </w:rPr>
        <w:t>Associate(</w:t>
      </w:r>
      <w:proofErr w:type="gramEnd"/>
      <w:r w:rsidRPr="004733F7">
        <w:rPr>
          <w:rFonts w:ascii="仿宋" w:eastAsia="仿宋" w:hAnsi="仿宋" w:cs="仿宋" w:hint="eastAsia"/>
          <w:sz w:val="32"/>
          <w:szCs w:val="32"/>
        </w:rPr>
        <w:t>HCIA)Security;</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(4)华为认证网络工程师(HCIA)安全；</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 xml:space="preserve">(5)Huawei Certified Network </w:t>
      </w:r>
      <w:proofErr w:type="gramStart"/>
      <w:r w:rsidRPr="004733F7">
        <w:rPr>
          <w:rFonts w:ascii="仿宋" w:eastAsia="仿宋" w:hAnsi="仿宋" w:cs="仿宋" w:hint="eastAsia"/>
          <w:sz w:val="32"/>
          <w:szCs w:val="32"/>
        </w:rPr>
        <w:t>Associate(</w:t>
      </w:r>
      <w:proofErr w:type="gramEnd"/>
      <w:r w:rsidRPr="004733F7">
        <w:rPr>
          <w:rFonts w:ascii="仿宋" w:eastAsia="仿宋" w:hAnsi="仿宋" w:cs="仿宋" w:hint="eastAsia"/>
          <w:sz w:val="32"/>
          <w:szCs w:val="32"/>
        </w:rPr>
        <w:t>HCIA) Wireless;</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(6)华为认证网络工程师(HCIA)无线网络；</w:t>
      </w:r>
    </w:p>
    <w:p w:rsidR="00672260" w:rsidRPr="004733F7" w:rsidRDefault="00B01AC9">
      <w:pPr>
        <w:autoSpaceDE w:val="0"/>
        <w:autoSpaceDN w:val="0"/>
        <w:spacing w:line="560" w:lineRule="exact"/>
        <w:ind w:firstLineChars="200" w:firstLine="640"/>
        <w:jc w:val="left"/>
        <w:rPr>
          <w:rFonts w:ascii="仿宋" w:eastAsia="仿宋" w:hAnsi="仿宋" w:cs="仿宋"/>
          <w:sz w:val="32"/>
          <w:szCs w:val="32"/>
        </w:rPr>
      </w:pPr>
      <w:r w:rsidRPr="004733F7">
        <w:rPr>
          <w:rFonts w:ascii="仿宋" w:eastAsia="仿宋" w:hAnsi="仿宋" w:cs="仿宋" w:hint="eastAsia"/>
          <w:sz w:val="32"/>
          <w:szCs w:val="32"/>
        </w:rPr>
        <w:t xml:space="preserve">(7)Microsoft Certified Solutions </w:t>
      </w:r>
      <w:proofErr w:type="gramStart"/>
      <w:r w:rsidRPr="004733F7">
        <w:rPr>
          <w:rFonts w:ascii="仿宋" w:eastAsia="仿宋" w:hAnsi="仿宋" w:cs="仿宋" w:hint="eastAsia"/>
          <w:sz w:val="32"/>
          <w:szCs w:val="32"/>
        </w:rPr>
        <w:t>Expert(</w:t>
      </w:r>
      <w:proofErr w:type="gramEnd"/>
      <w:r w:rsidRPr="004733F7">
        <w:rPr>
          <w:rFonts w:ascii="仿宋" w:eastAsia="仿宋" w:hAnsi="仿宋" w:cs="仿宋" w:hint="eastAsia"/>
          <w:sz w:val="32"/>
          <w:szCs w:val="32"/>
        </w:rPr>
        <w:t>MCSE): Desktop Infrastructure;</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(8</w:t>
      </w:r>
      <w:r w:rsidRPr="004733F7">
        <w:rPr>
          <w:rFonts w:ascii="仿宋" w:eastAsia="仿宋" w:hAnsi="仿宋" w:cs="仿宋"/>
          <w:sz w:val="32"/>
          <w:szCs w:val="32"/>
        </w:rPr>
        <w:t>)</w:t>
      </w:r>
      <w:r w:rsidRPr="004733F7">
        <w:rPr>
          <w:rFonts w:ascii="仿宋" w:eastAsia="仿宋" w:hAnsi="仿宋" w:cs="仿宋" w:hint="eastAsia"/>
          <w:sz w:val="32"/>
          <w:szCs w:val="32"/>
        </w:rPr>
        <w:t>微软认证解决方案专家(MCSE):桌面架构</w:t>
      </w:r>
    </w:p>
    <w:p w:rsidR="00672260" w:rsidRPr="004733F7" w:rsidRDefault="00B01AC9">
      <w:pPr>
        <w:autoSpaceDE w:val="0"/>
        <w:autoSpaceDN w:val="0"/>
        <w:spacing w:line="560" w:lineRule="exact"/>
        <w:ind w:firstLineChars="200" w:firstLine="640"/>
        <w:jc w:val="left"/>
        <w:rPr>
          <w:rFonts w:ascii="仿宋" w:eastAsia="仿宋" w:hAnsi="仿宋" w:cs="仿宋"/>
          <w:sz w:val="32"/>
          <w:szCs w:val="32"/>
        </w:rPr>
      </w:pPr>
      <w:r w:rsidRPr="004733F7">
        <w:rPr>
          <w:rFonts w:ascii="仿宋" w:eastAsia="仿宋" w:hAnsi="仿宋" w:cs="仿宋" w:hint="eastAsia"/>
          <w:sz w:val="32"/>
          <w:szCs w:val="32"/>
        </w:rPr>
        <w:t xml:space="preserve">(9)Microsoft Certified Solutions </w:t>
      </w:r>
      <w:proofErr w:type="gramStart"/>
      <w:r w:rsidRPr="004733F7">
        <w:rPr>
          <w:rFonts w:ascii="仿宋" w:eastAsia="仿宋" w:hAnsi="仿宋" w:cs="仿宋" w:hint="eastAsia"/>
          <w:sz w:val="32"/>
          <w:szCs w:val="32"/>
        </w:rPr>
        <w:t>Expert(</w:t>
      </w:r>
      <w:proofErr w:type="gramEnd"/>
      <w:r w:rsidRPr="004733F7">
        <w:rPr>
          <w:rFonts w:ascii="仿宋" w:eastAsia="仿宋" w:hAnsi="仿宋" w:cs="仿宋" w:hint="eastAsia"/>
          <w:sz w:val="32"/>
          <w:szCs w:val="32"/>
        </w:rPr>
        <w:t>MCSE): Server Infrastructure;</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(10)微软认证解决方案专家(MCSE):服务器架构；</w:t>
      </w:r>
    </w:p>
    <w:p w:rsidR="00672260" w:rsidRPr="004733F7" w:rsidRDefault="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(11)Advanced Level Linux Certification LPIC-2 or equivalent skill set;</w:t>
      </w:r>
    </w:p>
    <w:p w:rsidR="00672260" w:rsidRPr="004733F7" w:rsidRDefault="00B01AC9">
      <w:pPr>
        <w:autoSpaceDE w:val="0"/>
        <w:autoSpaceDN w:val="0"/>
        <w:spacing w:line="560" w:lineRule="exact"/>
        <w:ind w:firstLineChars="200" w:firstLine="640"/>
        <w:rPr>
          <w:rFonts w:ascii="仿宋" w:eastAsia="仿宋" w:hAnsi="仿宋" w:cs="仿宋" w:hint="eastAsia"/>
          <w:sz w:val="32"/>
          <w:szCs w:val="32"/>
        </w:rPr>
      </w:pPr>
      <w:r w:rsidRPr="004733F7">
        <w:rPr>
          <w:rFonts w:ascii="仿宋" w:eastAsia="仿宋" w:hAnsi="仿宋" w:cs="仿宋" w:hint="eastAsia"/>
          <w:sz w:val="32"/>
          <w:szCs w:val="32"/>
        </w:rPr>
        <w:t>(12)高级Linux认证LPIC-2或等效技能。</w:t>
      </w:r>
    </w:p>
    <w:p w:rsidR="00B01AC9" w:rsidRPr="004733F7" w:rsidRDefault="00B01AC9" w:rsidP="00B01AC9">
      <w:pPr>
        <w:autoSpaceDE w:val="0"/>
        <w:autoSpaceDN w:val="0"/>
        <w:spacing w:line="560" w:lineRule="exact"/>
        <w:ind w:firstLineChars="200" w:firstLine="640"/>
        <w:rPr>
          <w:rFonts w:ascii="仿宋" w:eastAsia="仿宋" w:hAnsi="仿宋" w:cs="仿宋"/>
          <w:sz w:val="32"/>
          <w:szCs w:val="32"/>
        </w:rPr>
      </w:pPr>
      <w:r w:rsidRPr="004733F7">
        <w:rPr>
          <w:rFonts w:ascii="仿宋" w:eastAsia="仿宋" w:hAnsi="仿宋" w:cs="仿宋" w:hint="eastAsia"/>
          <w:sz w:val="32"/>
          <w:szCs w:val="32"/>
        </w:rPr>
        <w:t>（13）深信服安全服务认证工程师（SCSA-S）等。</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2.3 基本工作</w:t>
      </w:r>
    </w:p>
    <w:tbl>
      <w:tblPr>
        <w:tblW w:w="7655" w:type="dxa"/>
        <w:tblInd w:w="675" w:type="dxa"/>
        <w:tblBorders>
          <w:top w:val="single" w:sz="12" w:space="0" w:color="000000"/>
          <w:bottom w:val="single" w:sz="12" w:space="0" w:color="000000"/>
          <w:insideH w:val="single" w:sz="4" w:space="0" w:color="auto"/>
          <w:insideV w:val="single" w:sz="4" w:space="0" w:color="auto"/>
        </w:tblBorders>
        <w:tblLayout w:type="fixed"/>
        <w:tblLook w:val="04A0" w:firstRow="1" w:lastRow="0" w:firstColumn="1" w:lastColumn="0" w:noHBand="0" w:noVBand="1"/>
      </w:tblPr>
      <w:tblGrid>
        <w:gridCol w:w="1134"/>
        <w:gridCol w:w="1626"/>
        <w:gridCol w:w="2123"/>
        <w:gridCol w:w="2772"/>
      </w:tblGrid>
      <w:tr w:rsidR="00672260">
        <w:trPr>
          <w:trHeight w:val="476"/>
        </w:trPr>
        <w:tc>
          <w:tcPr>
            <w:tcW w:w="1134" w:type="dxa"/>
            <w:tcBorders>
              <w:left w:val="single" w:sz="6" w:space="0" w:color="000000"/>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序号</w:t>
            </w:r>
          </w:p>
        </w:tc>
        <w:tc>
          <w:tcPr>
            <w:tcW w:w="1626" w:type="dxa"/>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模块编号</w:t>
            </w:r>
          </w:p>
        </w:tc>
        <w:tc>
          <w:tcPr>
            <w:tcW w:w="2123" w:type="dxa"/>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模块名称</w:t>
            </w:r>
          </w:p>
        </w:tc>
        <w:tc>
          <w:tcPr>
            <w:tcW w:w="2772" w:type="dxa"/>
            <w:tcBorders>
              <w:right w:val="single" w:sz="6" w:space="0" w:color="000000"/>
            </w:tcBorders>
            <w:shd w:val="clear" w:color="auto" w:fill="BFBFBF" w:themeFill="background1" w:themeFillShade="BF"/>
            <w:vAlign w:val="center"/>
          </w:tcPr>
          <w:p w:rsidR="00672260" w:rsidRDefault="00B01AC9">
            <w:pPr>
              <w:spacing w:line="560" w:lineRule="exact"/>
              <w:jc w:val="center"/>
              <w:rPr>
                <w:rFonts w:ascii="宋体" w:hAnsi="宋体" w:cs="宋体"/>
                <w:bCs/>
              </w:rPr>
            </w:pPr>
            <w:r>
              <w:rPr>
                <w:rFonts w:ascii="宋体" w:hAnsi="宋体" w:cs="宋体" w:hint="eastAsia"/>
                <w:bCs/>
              </w:rPr>
              <w:t>工作任务</w:t>
            </w:r>
          </w:p>
        </w:tc>
      </w:tr>
      <w:tr w:rsidR="00672260">
        <w:trPr>
          <w:trHeight w:val="476"/>
        </w:trPr>
        <w:tc>
          <w:tcPr>
            <w:tcW w:w="1134" w:type="dxa"/>
            <w:tcBorders>
              <w:lef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t>1</w:t>
            </w:r>
          </w:p>
        </w:tc>
        <w:tc>
          <w:tcPr>
            <w:tcW w:w="1626" w:type="dxa"/>
            <w:vAlign w:val="center"/>
          </w:tcPr>
          <w:p w:rsidR="00672260" w:rsidRDefault="00B01AC9">
            <w:pPr>
              <w:spacing w:line="560" w:lineRule="exact"/>
              <w:jc w:val="center"/>
              <w:rPr>
                <w:rFonts w:ascii="宋体" w:hAnsi="宋体" w:cs="宋体"/>
                <w:bCs/>
              </w:rPr>
            </w:pPr>
            <w:r>
              <w:rPr>
                <w:rFonts w:ascii="宋体" w:hAnsi="宋体" w:cs="宋体" w:hint="eastAsia"/>
                <w:bCs/>
              </w:rPr>
              <w:t>A</w:t>
            </w:r>
          </w:p>
        </w:tc>
        <w:tc>
          <w:tcPr>
            <w:tcW w:w="2123" w:type="dxa"/>
            <w:vAlign w:val="center"/>
          </w:tcPr>
          <w:p w:rsidR="00672260" w:rsidRDefault="00B01AC9">
            <w:pPr>
              <w:spacing w:line="560" w:lineRule="exact"/>
              <w:jc w:val="center"/>
              <w:rPr>
                <w:rFonts w:ascii="宋体" w:hAnsi="宋体" w:cs="宋体"/>
                <w:bCs/>
              </w:rPr>
            </w:pPr>
            <w:r>
              <w:rPr>
                <w:rFonts w:ascii="宋体" w:hAnsi="宋体" w:cs="宋体" w:hint="eastAsia"/>
                <w:bCs/>
              </w:rPr>
              <w:t>Linux环境</w:t>
            </w:r>
          </w:p>
        </w:tc>
        <w:tc>
          <w:tcPr>
            <w:tcW w:w="2772" w:type="dxa"/>
            <w:tcBorders>
              <w:righ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t>安装，配置及测试服务</w:t>
            </w:r>
          </w:p>
        </w:tc>
      </w:tr>
      <w:tr w:rsidR="00672260">
        <w:trPr>
          <w:trHeight w:val="476"/>
        </w:trPr>
        <w:tc>
          <w:tcPr>
            <w:tcW w:w="1134" w:type="dxa"/>
            <w:tcBorders>
              <w:lef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t>2</w:t>
            </w:r>
          </w:p>
        </w:tc>
        <w:tc>
          <w:tcPr>
            <w:tcW w:w="1626" w:type="dxa"/>
            <w:vAlign w:val="center"/>
          </w:tcPr>
          <w:p w:rsidR="00672260" w:rsidRDefault="00B01AC9">
            <w:pPr>
              <w:spacing w:line="560" w:lineRule="exact"/>
              <w:jc w:val="center"/>
              <w:rPr>
                <w:rFonts w:ascii="宋体" w:hAnsi="宋体" w:cs="宋体"/>
                <w:bCs/>
              </w:rPr>
            </w:pPr>
            <w:r>
              <w:rPr>
                <w:rFonts w:ascii="宋体" w:hAnsi="宋体" w:cs="宋体" w:hint="eastAsia"/>
                <w:bCs/>
              </w:rPr>
              <w:t>B</w:t>
            </w:r>
          </w:p>
        </w:tc>
        <w:tc>
          <w:tcPr>
            <w:tcW w:w="2123" w:type="dxa"/>
            <w:vAlign w:val="center"/>
          </w:tcPr>
          <w:p w:rsidR="00672260" w:rsidRDefault="00B01AC9">
            <w:pPr>
              <w:spacing w:line="560" w:lineRule="exact"/>
              <w:jc w:val="center"/>
              <w:rPr>
                <w:rFonts w:ascii="宋体" w:hAnsi="宋体" w:cs="宋体"/>
                <w:bCs/>
              </w:rPr>
            </w:pPr>
            <w:r>
              <w:rPr>
                <w:rFonts w:ascii="宋体" w:hAnsi="宋体" w:cs="宋体" w:hint="eastAsia"/>
                <w:bCs/>
              </w:rPr>
              <w:t>Windows环境</w:t>
            </w:r>
          </w:p>
        </w:tc>
        <w:tc>
          <w:tcPr>
            <w:tcW w:w="2772" w:type="dxa"/>
            <w:tcBorders>
              <w:righ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t>安装，配置及测试服务</w:t>
            </w:r>
          </w:p>
        </w:tc>
      </w:tr>
      <w:tr w:rsidR="00672260">
        <w:trPr>
          <w:trHeight w:val="476"/>
        </w:trPr>
        <w:tc>
          <w:tcPr>
            <w:tcW w:w="1134" w:type="dxa"/>
            <w:tcBorders>
              <w:lef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lastRenderedPageBreak/>
              <w:t>3</w:t>
            </w:r>
          </w:p>
        </w:tc>
        <w:tc>
          <w:tcPr>
            <w:tcW w:w="1626" w:type="dxa"/>
            <w:vAlign w:val="center"/>
          </w:tcPr>
          <w:p w:rsidR="00672260" w:rsidRDefault="00B01AC9">
            <w:pPr>
              <w:spacing w:line="560" w:lineRule="exact"/>
              <w:jc w:val="center"/>
              <w:rPr>
                <w:rFonts w:ascii="宋体" w:hAnsi="宋体" w:cs="宋体"/>
                <w:bCs/>
              </w:rPr>
            </w:pPr>
            <w:r>
              <w:rPr>
                <w:rFonts w:ascii="宋体" w:hAnsi="宋体" w:cs="宋体" w:hint="eastAsia"/>
                <w:bCs/>
              </w:rPr>
              <w:t>C</w:t>
            </w:r>
          </w:p>
        </w:tc>
        <w:tc>
          <w:tcPr>
            <w:tcW w:w="2123" w:type="dxa"/>
            <w:vAlign w:val="center"/>
          </w:tcPr>
          <w:p w:rsidR="00672260" w:rsidRDefault="00B01AC9">
            <w:pPr>
              <w:spacing w:line="560" w:lineRule="exact"/>
              <w:jc w:val="center"/>
              <w:rPr>
                <w:rFonts w:ascii="宋体" w:hAnsi="宋体" w:cs="宋体"/>
                <w:bCs/>
              </w:rPr>
            </w:pPr>
            <w:r>
              <w:rPr>
                <w:rFonts w:ascii="宋体" w:hAnsi="宋体" w:cs="宋体" w:hint="eastAsia"/>
              </w:rPr>
              <w:t>网络搭建</w:t>
            </w:r>
          </w:p>
        </w:tc>
        <w:tc>
          <w:tcPr>
            <w:tcW w:w="2772" w:type="dxa"/>
            <w:tcBorders>
              <w:right w:val="single" w:sz="6" w:space="0" w:color="000000"/>
            </w:tcBorders>
            <w:vAlign w:val="center"/>
          </w:tcPr>
          <w:p w:rsidR="00672260" w:rsidRDefault="00B01AC9">
            <w:pPr>
              <w:spacing w:line="560" w:lineRule="exact"/>
              <w:jc w:val="center"/>
              <w:rPr>
                <w:rFonts w:ascii="宋体" w:hAnsi="宋体" w:cs="宋体"/>
                <w:bCs/>
              </w:rPr>
            </w:pPr>
            <w:r>
              <w:rPr>
                <w:rFonts w:ascii="宋体" w:hAnsi="宋体" w:cs="宋体" w:hint="eastAsia"/>
                <w:bCs/>
              </w:rPr>
              <w:t>连接，配置及调试网络</w:t>
            </w:r>
          </w:p>
        </w:tc>
      </w:tr>
    </w:tbl>
    <w:p w:rsidR="00672260" w:rsidRDefault="00B01AC9">
      <w:pPr>
        <w:autoSpaceDE w:val="0"/>
        <w:autoSpaceDN w:val="0"/>
        <w:spacing w:line="560" w:lineRule="exact"/>
        <w:ind w:firstLineChars="200" w:firstLine="640"/>
        <w:rPr>
          <w:rFonts w:ascii="仿宋" w:eastAsia="仿宋" w:hAnsi="仿宋" w:cs="仿宋"/>
          <w:sz w:val="32"/>
          <w:szCs w:val="32"/>
        </w:rPr>
      </w:pPr>
      <w:bookmarkStart w:id="11" w:name="_Toc32336"/>
      <w:bookmarkStart w:id="12" w:name="_Toc31980"/>
      <w:bookmarkStart w:id="13" w:name="_Toc27438463"/>
      <w:r>
        <w:rPr>
          <w:rFonts w:ascii="仿宋" w:eastAsia="仿宋" w:hAnsi="仿宋" w:cs="仿宋" w:hint="eastAsia"/>
          <w:sz w:val="32"/>
          <w:szCs w:val="32"/>
        </w:rPr>
        <w:t>（1）模块A：</w:t>
      </w:r>
      <w:bookmarkEnd w:id="11"/>
      <w:r>
        <w:rPr>
          <w:rFonts w:ascii="仿宋" w:eastAsia="仿宋" w:hAnsi="仿宋" w:cs="仿宋" w:hint="eastAsia"/>
          <w:sz w:val="32"/>
          <w:szCs w:val="32"/>
        </w:rPr>
        <w:t>Linux环境</w:t>
      </w:r>
      <w:bookmarkEnd w:id="12"/>
      <w:bookmarkEnd w:id="13"/>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Linux环境模块，比赛时间3小时。依据设计图纸配置系统网络连接，依据信息系统构建要求，完成基于Linux系统的企业信息化系统的构建；在符合LPI2技术水平规范要求的情况下,管理多台Linux服务的网络资源、存储资源、计算资源的分配与管理，提供安全有效的信息化系统平台的服务。</w:t>
      </w:r>
    </w:p>
    <w:p w:rsidR="00672260" w:rsidRDefault="00B01AC9">
      <w:pPr>
        <w:autoSpaceDE w:val="0"/>
        <w:autoSpaceDN w:val="0"/>
        <w:spacing w:line="560" w:lineRule="exact"/>
        <w:ind w:firstLineChars="200" w:firstLine="640"/>
        <w:rPr>
          <w:rFonts w:ascii="仿宋" w:eastAsia="仿宋" w:hAnsi="仿宋" w:cs="仿宋"/>
          <w:sz w:val="32"/>
          <w:szCs w:val="32"/>
        </w:rPr>
      </w:pPr>
      <w:bookmarkStart w:id="14" w:name="_Toc5152"/>
      <w:bookmarkStart w:id="15" w:name="_Toc27438464"/>
      <w:bookmarkStart w:id="16" w:name="_Toc30943"/>
      <w:r>
        <w:rPr>
          <w:rFonts w:ascii="仿宋" w:eastAsia="仿宋" w:hAnsi="仿宋" w:cs="仿宋" w:hint="eastAsia"/>
          <w:sz w:val="32"/>
          <w:szCs w:val="32"/>
        </w:rPr>
        <w:t>（2）模块B：</w:t>
      </w:r>
      <w:bookmarkEnd w:id="14"/>
      <w:r>
        <w:rPr>
          <w:rFonts w:ascii="仿宋" w:eastAsia="仿宋" w:hAnsi="仿宋" w:cs="仿宋" w:hint="eastAsia"/>
          <w:sz w:val="32"/>
          <w:szCs w:val="32"/>
        </w:rPr>
        <w:t>Windows环境</w:t>
      </w:r>
      <w:bookmarkEnd w:id="15"/>
      <w:bookmarkEnd w:id="16"/>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Windows环境模块，比赛时间3小时。依据设计图纸要求，配置和管理Windows用户及应用服务器；在活动目录环境中实现用户、组和计算机账户统一管理，配置对共享文件夹的安全访问；为Windows远程管理安装和配置终端服务；创建控制用户桌面的设置等安全性的策略。</w:t>
      </w:r>
    </w:p>
    <w:p w:rsidR="00672260" w:rsidRDefault="00B01AC9">
      <w:pPr>
        <w:autoSpaceDE w:val="0"/>
        <w:autoSpaceDN w:val="0"/>
        <w:spacing w:line="560" w:lineRule="exact"/>
        <w:ind w:firstLineChars="200" w:firstLine="640"/>
        <w:rPr>
          <w:rFonts w:ascii="仿宋" w:eastAsia="仿宋" w:hAnsi="仿宋" w:cs="仿宋"/>
          <w:sz w:val="32"/>
          <w:szCs w:val="32"/>
        </w:rPr>
      </w:pPr>
      <w:bookmarkStart w:id="17" w:name="_Toc27438465"/>
      <w:bookmarkStart w:id="18" w:name="_Toc9878"/>
      <w:bookmarkStart w:id="19" w:name="_Toc13270"/>
      <w:r>
        <w:rPr>
          <w:rFonts w:ascii="仿宋" w:eastAsia="仿宋" w:hAnsi="仿宋" w:cs="仿宋" w:hint="eastAsia"/>
          <w:sz w:val="32"/>
          <w:szCs w:val="32"/>
        </w:rPr>
        <w:t>（3）模块C：</w:t>
      </w:r>
      <w:bookmarkEnd w:id="17"/>
      <w:bookmarkEnd w:id="18"/>
      <w:bookmarkEnd w:id="19"/>
      <w:r>
        <w:rPr>
          <w:rFonts w:ascii="仿宋" w:eastAsia="仿宋" w:hAnsi="仿宋" w:cs="仿宋" w:hint="eastAsia"/>
          <w:sz w:val="32"/>
          <w:szCs w:val="32"/>
        </w:rPr>
        <w:t>网络搭建</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网络搭建模块，比赛时间4小时。依据网络构建的服务需求，构建复杂的网络及服务，完成各类网络设备的配置与管理。根据行业认证要求，用户需求及设计要求，在所有</w:t>
      </w:r>
      <w:proofErr w:type="gramStart"/>
      <w:r>
        <w:rPr>
          <w:rFonts w:ascii="仿宋" w:eastAsia="仿宋" w:hAnsi="仿宋" w:cs="仿宋" w:hint="eastAsia"/>
          <w:sz w:val="32"/>
          <w:szCs w:val="32"/>
        </w:rPr>
        <w:t>有</w:t>
      </w:r>
      <w:proofErr w:type="gramEnd"/>
      <w:r>
        <w:rPr>
          <w:rFonts w:ascii="仿宋" w:eastAsia="仿宋" w:hAnsi="仿宋" w:cs="仿宋" w:hint="eastAsia"/>
          <w:sz w:val="32"/>
          <w:szCs w:val="32"/>
        </w:rPr>
        <w:t>可能在网络环境出现的网络设备上，例如：路由器，防火墙，VoIP等等，应有各种类型的服务配置，包括软件及硬件升级，设计并执行灾难恢复流程等。</w:t>
      </w:r>
    </w:p>
    <w:p w:rsidR="00672260" w:rsidRDefault="00B01AC9">
      <w:pPr>
        <w:pStyle w:val="2"/>
        <w:ind w:firstLineChars="200" w:firstLine="643"/>
        <w:rPr>
          <w:rFonts w:ascii="楷体" w:eastAsia="楷体" w:hAnsi="楷体"/>
          <w:sz w:val="32"/>
          <w:szCs w:val="32"/>
        </w:rPr>
      </w:pPr>
      <w:bookmarkStart w:id="20" w:name="_Toc74234051"/>
      <w:r>
        <w:rPr>
          <w:rFonts w:ascii="楷体" w:eastAsia="楷体" w:hAnsi="楷体"/>
          <w:sz w:val="32"/>
          <w:szCs w:val="32"/>
        </w:rPr>
        <w:t>（二）比赛时间及试题具体内容</w:t>
      </w:r>
      <w:bookmarkEnd w:id="20"/>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1.比赛时间安排</w:t>
      </w:r>
    </w:p>
    <w:p w:rsidR="00672260" w:rsidRDefault="00B01AC9">
      <w:pPr>
        <w:autoSpaceDE w:val="0"/>
        <w:autoSpaceDN w:val="0"/>
        <w:spacing w:line="560" w:lineRule="exact"/>
        <w:ind w:firstLineChars="200" w:firstLine="640"/>
      </w:pPr>
      <w:r>
        <w:rPr>
          <w:rFonts w:ascii="仿宋" w:eastAsia="仿宋" w:hAnsi="仿宋" w:cs="仿宋" w:hint="eastAsia"/>
          <w:sz w:val="32"/>
          <w:szCs w:val="32"/>
        </w:rPr>
        <w:t>包括本项目比赛总时间10小时，其中A、B模块各3小时，安排在比赛第一天；C模块4小时，安排在比赛第二天。安排</w:t>
      </w:r>
      <w:r>
        <w:rPr>
          <w:rFonts w:ascii="仿宋" w:eastAsia="仿宋" w:hAnsi="仿宋" w:cs="仿宋" w:hint="eastAsia"/>
          <w:sz w:val="32"/>
          <w:szCs w:val="32"/>
        </w:rPr>
        <w:lastRenderedPageBreak/>
        <w:t>如下：（参考，以最终竞赛指南为准）</w:t>
      </w:r>
    </w:p>
    <w:tbl>
      <w:tblPr>
        <w:tblStyle w:val="ab"/>
        <w:tblW w:w="0" w:type="auto"/>
        <w:tblLook w:val="04A0" w:firstRow="1" w:lastRow="0" w:firstColumn="1" w:lastColumn="0" w:noHBand="0" w:noVBand="1"/>
      </w:tblPr>
      <w:tblGrid>
        <w:gridCol w:w="2376"/>
        <w:gridCol w:w="6146"/>
      </w:tblGrid>
      <w:tr w:rsidR="00672260">
        <w:tc>
          <w:tcPr>
            <w:tcW w:w="2376" w:type="dxa"/>
            <w:tcBorders>
              <w:top w:val="single" w:sz="12" w:space="0" w:color="auto"/>
              <w:left w:val="single" w:sz="6" w:space="0" w:color="auto"/>
              <w:bottom w:val="single" w:sz="6" w:space="0" w:color="auto"/>
              <w:right w:val="single" w:sz="6" w:space="0" w:color="auto"/>
            </w:tcBorders>
            <w:shd w:val="clear" w:color="auto" w:fill="BFBFBF" w:themeFill="background1" w:themeFillShade="BF"/>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日期</w:t>
            </w:r>
          </w:p>
        </w:tc>
        <w:tc>
          <w:tcPr>
            <w:tcW w:w="6146" w:type="dxa"/>
            <w:tcBorders>
              <w:top w:val="single" w:sz="12" w:space="0" w:color="auto"/>
              <w:left w:val="single" w:sz="6" w:space="0" w:color="auto"/>
              <w:bottom w:val="single" w:sz="6" w:space="0" w:color="auto"/>
              <w:right w:val="single" w:sz="6" w:space="0" w:color="auto"/>
            </w:tcBorders>
            <w:shd w:val="clear" w:color="auto" w:fill="BFBFBF" w:themeFill="background1" w:themeFillShade="BF"/>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工作内容</w:t>
            </w:r>
          </w:p>
        </w:tc>
      </w:tr>
      <w:tr w:rsidR="00672260">
        <w:tc>
          <w:tcPr>
            <w:tcW w:w="2376" w:type="dxa"/>
            <w:tcBorders>
              <w:top w:val="single" w:sz="6" w:space="0" w:color="auto"/>
              <w:left w:val="single" w:sz="6" w:space="0" w:color="auto"/>
              <w:bottom w:val="single" w:sz="6" w:space="0" w:color="auto"/>
              <w:right w:val="single" w:sz="6" w:space="0" w:color="auto"/>
            </w:tcBorders>
            <w:vAlign w:val="center"/>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C-2</w:t>
            </w:r>
          </w:p>
        </w:tc>
        <w:tc>
          <w:tcPr>
            <w:tcW w:w="6146" w:type="dxa"/>
            <w:tcBorders>
              <w:top w:val="single" w:sz="6" w:space="0" w:color="auto"/>
              <w:left w:val="single" w:sz="6" w:space="0" w:color="auto"/>
              <w:bottom w:val="single" w:sz="6" w:space="0" w:color="auto"/>
              <w:right w:val="single" w:sz="6" w:space="0" w:color="auto"/>
            </w:tcBorders>
          </w:tcPr>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08:00～12:00 选手、领队、教练等与会代表报到，发放考核物品。考核场地检视，考核硬件、软件环境准备。</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14:00～16:00 选手赛前安全培训，自带设备检查。</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8:00～18:00 召开考核前裁判、工作人员会议。裁判培训、裁判分组、答疑、成立仲裁、安全保密小组。</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裁判长组织裁判组成员对试题进行30%修改。专家</w:t>
            </w:r>
            <w:proofErr w:type="gramStart"/>
            <w:r>
              <w:rPr>
                <w:rFonts w:ascii="宋体" w:eastAsia="宋体" w:hAnsi="宋体" w:cs="宋体" w:hint="eastAsia"/>
                <w:sz w:val="21"/>
                <w:szCs w:val="21"/>
              </w:rPr>
              <w:t>组修改</w:t>
            </w:r>
            <w:proofErr w:type="gramEnd"/>
            <w:r>
              <w:rPr>
                <w:rFonts w:ascii="宋体" w:eastAsia="宋体" w:hAnsi="宋体" w:cs="宋体" w:hint="eastAsia"/>
                <w:sz w:val="21"/>
                <w:szCs w:val="21"/>
              </w:rPr>
              <w:t>制定和确定各模块的评分标准。</w:t>
            </w:r>
          </w:p>
        </w:tc>
      </w:tr>
      <w:tr w:rsidR="00672260">
        <w:tc>
          <w:tcPr>
            <w:tcW w:w="2376" w:type="dxa"/>
            <w:tcBorders>
              <w:top w:val="single" w:sz="6" w:space="0" w:color="auto"/>
              <w:left w:val="single" w:sz="6" w:space="0" w:color="auto"/>
              <w:bottom w:val="single" w:sz="6" w:space="0" w:color="auto"/>
              <w:right w:val="single" w:sz="6" w:space="0" w:color="auto"/>
            </w:tcBorders>
            <w:vAlign w:val="center"/>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C-1</w:t>
            </w:r>
          </w:p>
        </w:tc>
        <w:tc>
          <w:tcPr>
            <w:tcW w:w="6146" w:type="dxa"/>
            <w:tcBorders>
              <w:top w:val="single" w:sz="6" w:space="0" w:color="auto"/>
              <w:left w:val="single" w:sz="6" w:space="0" w:color="auto"/>
              <w:bottom w:val="single" w:sz="6" w:space="0" w:color="auto"/>
              <w:right w:val="single" w:sz="6" w:space="0" w:color="auto"/>
            </w:tcBorders>
          </w:tcPr>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9:00～16:00 选手熟悉竞赛现场，进行设备试操作。</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8:00～18:00 裁判长组织裁判组成员对试题进行30%修改。专家</w:t>
            </w:r>
            <w:proofErr w:type="gramStart"/>
            <w:r>
              <w:rPr>
                <w:rFonts w:ascii="宋体" w:eastAsia="宋体" w:hAnsi="宋体" w:cs="宋体" w:hint="eastAsia"/>
                <w:sz w:val="21"/>
                <w:szCs w:val="21"/>
              </w:rPr>
              <w:t>组修改</w:t>
            </w:r>
            <w:proofErr w:type="gramEnd"/>
            <w:r>
              <w:rPr>
                <w:rFonts w:ascii="宋体" w:eastAsia="宋体" w:hAnsi="宋体" w:cs="宋体" w:hint="eastAsia"/>
                <w:sz w:val="21"/>
                <w:szCs w:val="21"/>
              </w:rPr>
              <w:t>制定和确定各模块的评分标准。</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完成赛题、选手评分表打印封存。裁判组进行考核场地环境准备、检验、确认。考核场地封场。</w:t>
            </w:r>
          </w:p>
        </w:tc>
      </w:tr>
      <w:tr w:rsidR="00672260">
        <w:tc>
          <w:tcPr>
            <w:tcW w:w="2376" w:type="dxa"/>
            <w:tcBorders>
              <w:top w:val="single" w:sz="6" w:space="0" w:color="auto"/>
              <w:left w:val="single" w:sz="6" w:space="0" w:color="auto"/>
              <w:bottom w:val="single" w:sz="6" w:space="0" w:color="auto"/>
              <w:right w:val="single" w:sz="6" w:space="0" w:color="auto"/>
            </w:tcBorders>
            <w:vAlign w:val="center"/>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C1</w:t>
            </w:r>
          </w:p>
        </w:tc>
        <w:tc>
          <w:tcPr>
            <w:tcW w:w="6146" w:type="dxa"/>
            <w:tcBorders>
              <w:top w:val="single" w:sz="6" w:space="0" w:color="auto"/>
              <w:left w:val="single" w:sz="6" w:space="0" w:color="auto"/>
              <w:bottom w:val="single" w:sz="6" w:space="0" w:color="auto"/>
              <w:right w:val="single" w:sz="6" w:space="0" w:color="auto"/>
            </w:tcBorders>
          </w:tcPr>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08:30～09:00 模块A、B考核</w:t>
            </w:r>
            <w:proofErr w:type="gramStart"/>
            <w:r>
              <w:rPr>
                <w:rFonts w:ascii="宋体" w:eastAsia="宋体" w:hAnsi="宋体" w:cs="宋体" w:hint="eastAsia"/>
                <w:sz w:val="21"/>
                <w:szCs w:val="21"/>
              </w:rPr>
              <w:t>工位号</w:t>
            </w:r>
            <w:proofErr w:type="gramEnd"/>
            <w:r>
              <w:rPr>
                <w:rFonts w:ascii="宋体" w:eastAsia="宋体" w:hAnsi="宋体" w:cs="宋体" w:hint="eastAsia"/>
                <w:sz w:val="21"/>
                <w:szCs w:val="21"/>
              </w:rPr>
              <w:t>抽签</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09:00～09:15 选手进场</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09:15～09:30 发卷、选手阅读试卷</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09:30～12:30 模块A考核</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12:30～13:00 午餐</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13:00～16:00 模块B考核</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16:00～20:00 裁判完成A、B 模块评分、成绩录入</w:t>
            </w:r>
          </w:p>
        </w:tc>
      </w:tr>
      <w:tr w:rsidR="00672260">
        <w:tc>
          <w:tcPr>
            <w:tcW w:w="2376" w:type="dxa"/>
            <w:tcBorders>
              <w:top w:val="single" w:sz="6" w:space="0" w:color="auto"/>
              <w:left w:val="single" w:sz="6" w:space="0" w:color="auto"/>
              <w:bottom w:val="single" w:sz="6" w:space="0" w:color="auto"/>
              <w:right w:val="single" w:sz="6" w:space="0" w:color="auto"/>
            </w:tcBorders>
            <w:vAlign w:val="center"/>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t>C2</w:t>
            </w:r>
          </w:p>
        </w:tc>
        <w:tc>
          <w:tcPr>
            <w:tcW w:w="6146" w:type="dxa"/>
            <w:tcBorders>
              <w:top w:val="single" w:sz="6" w:space="0" w:color="auto"/>
              <w:left w:val="single" w:sz="6" w:space="0" w:color="auto"/>
              <w:bottom w:val="single" w:sz="6" w:space="0" w:color="auto"/>
              <w:right w:val="single" w:sz="6" w:space="0" w:color="auto"/>
            </w:tcBorders>
          </w:tcPr>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08:30～09:00 模块C考核</w:t>
            </w:r>
            <w:proofErr w:type="gramStart"/>
            <w:r>
              <w:rPr>
                <w:rFonts w:ascii="宋体" w:eastAsia="宋体" w:hAnsi="宋体" w:cs="宋体" w:hint="eastAsia"/>
                <w:sz w:val="21"/>
                <w:szCs w:val="21"/>
              </w:rPr>
              <w:t>工位号</w:t>
            </w:r>
            <w:proofErr w:type="gramEnd"/>
            <w:r>
              <w:rPr>
                <w:rFonts w:ascii="宋体" w:eastAsia="宋体" w:hAnsi="宋体" w:cs="宋体" w:hint="eastAsia"/>
                <w:sz w:val="21"/>
                <w:szCs w:val="21"/>
              </w:rPr>
              <w:t>抽签</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09:00～09:15 选手进场</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09:15～09:30 发卷、选手阅读试卷</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lastRenderedPageBreak/>
              <w:t>09:30～13:30 模块C考核</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13:30～14:00 午餐</w:t>
            </w:r>
          </w:p>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14:00～18:00裁判完成C模块评分、成绩录入</w:t>
            </w:r>
          </w:p>
        </w:tc>
      </w:tr>
      <w:tr w:rsidR="00672260">
        <w:tc>
          <w:tcPr>
            <w:tcW w:w="2376" w:type="dxa"/>
            <w:tcBorders>
              <w:top w:val="single" w:sz="6" w:space="0" w:color="auto"/>
              <w:left w:val="single" w:sz="6" w:space="0" w:color="auto"/>
              <w:bottom w:val="single" w:sz="12" w:space="0" w:color="auto"/>
              <w:right w:val="single" w:sz="6" w:space="0" w:color="auto"/>
            </w:tcBorders>
            <w:vAlign w:val="center"/>
          </w:tcPr>
          <w:p w:rsidR="00672260" w:rsidRDefault="00B01AC9">
            <w:pPr>
              <w:pStyle w:val="a0"/>
              <w:ind w:firstLineChars="0" w:firstLine="0"/>
              <w:jc w:val="center"/>
              <w:rPr>
                <w:rFonts w:ascii="宋体" w:eastAsia="宋体" w:hAnsi="宋体" w:cs="宋体"/>
                <w:sz w:val="21"/>
                <w:szCs w:val="21"/>
              </w:rPr>
            </w:pPr>
            <w:r>
              <w:rPr>
                <w:rFonts w:ascii="宋体" w:eastAsia="宋体" w:hAnsi="宋体" w:cs="宋体" w:hint="eastAsia"/>
                <w:sz w:val="21"/>
                <w:szCs w:val="21"/>
              </w:rPr>
              <w:lastRenderedPageBreak/>
              <w:t>C+1</w:t>
            </w:r>
          </w:p>
        </w:tc>
        <w:tc>
          <w:tcPr>
            <w:tcW w:w="6146" w:type="dxa"/>
            <w:tcBorders>
              <w:top w:val="single" w:sz="6" w:space="0" w:color="auto"/>
              <w:left w:val="single" w:sz="6" w:space="0" w:color="auto"/>
              <w:bottom w:val="single" w:sz="12" w:space="0" w:color="auto"/>
              <w:right w:val="single" w:sz="6" w:space="0" w:color="auto"/>
            </w:tcBorders>
          </w:tcPr>
          <w:p w:rsidR="00672260" w:rsidRDefault="00B01AC9">
            <w:pPr>
              <w:pStyle w:val="a0"/>
              <w:ind w:firstLineChars="0" w:firstLine="0"/>
              <w:rPr>
                <w:rFonts w:ascii="宋体" w:eastAsia="宋体" w:hAnsi="宋体" w:cs="宋体"/>
                <w:sz w:val="21"/>
                <w:szCs w:val="21"/>
              </w:rPr>
            </w:pPr>
            <w:r>
              <w:rPr>
                <w:rFonts w:ascii="宋体" w:eastAsia="宋体" w:hAnsi="宋体" w:cs="宋体" w:hint="eastAsia"/>
                <w:sz w:val="21"/>
                <w:szCs w:val="21"/>
              </w:rPr>
              <w:t>9:00～10:00 技术点评</w:t>
            </w:r>
          </w:p>
        </w:tc>
      </w:tr>
    </w:tbl>
    <w:p w:rsidR="00672260" w:rsidRDefault="00672260">
      <w:pPr>
        <w:pStyle w:val="a0"/>
        <w:ind w:firstLine="640"/>
      </w:pP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2.试题</w:t>
      </w:r>
    </w:p>
    <w:p w:rsidR="00672260" w:rsidRDefault="00B01AC9">
      <w:pPr>
        <w:autoSpaceDE w:val="0"/>
        <w:autoSpaceDN w:val="0"/>
        <w:spacing w:line="560" w:lineRule="exact"/>
        <w:ind w:firstLineChars="200" w:firstLine="640"/>
      </w:pPr>
      <w:r>
        <w:rPr>
          <w:rFonts w:ascii="仿宋" w:eastAsia="仿宋" w:hAnsi="仿宋" w:cs="仿宋" w:hint="eastAsia"/>
          <w:sz w:val="32"/>
          <w:szCs w:val="32"/>
        </w:rPr>
        <w:t>具体试题内容参看附件。</w:t>
      </w:r>
    </w:p>
    <w:p w:rsidR="00672260" w:rsidRDefault="00B01AC9">
      <w:pPr>
        <w:pStyle w:val="2"/>
        <w:ind w:firstLineChars="200" w:firstLine="643"/>
        <w:rPr>
          <w:rFonts w:ascii="楷体" w:eastAsia="楷体" w:hAnsi="楷体"/>
          <w:sz w:val="32"/>
          <w:szCs w:val="32"/>
        </w:rPr>
      </w:pPr>
      <w:bookmarkStart w:id="21" w:name="_Toc74234052"/>
      <w:r>
        <w:rPr>
          <w:rFonts w:ascii="楷体" w:eastAsia="楷体" w:hAnsi="楷体"/>
          <w:sz w:val="32"/>
          <w:szCs w:val="32"/>
        </w:rPr>
        <w:t>（三）评判标准</w:t>
      </w:r>
      <w:bookmarkEnd w:id="21"/>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1.分数权重</w:t>
      </w:r>
    </w:p>
    <w:tbl>
      <w:tblPr>
        <w:tblStyle w:val="ab"/>
        <w:tblW w:w="0" w:type="auto"/>
        <w:tblLook w:val="04A0" w:firstRow="1" w:lastRow="0" w:firstColumn="1" w:lastColumn="0" w:noHBand="0" w:noVBand="1"/>
      </w:tblPr>
      <w:tblGrid>
        <w:gridCol w:w="1704"/>
        <w:gridCol w:w="1704"/>
        <w:gridCol w:w="1704"/>
        <w:gridCol w:w="1705"/>
        <w:gridCol w:w="1705"/>
      </w:tblGrid>
      <w:tr w:rsidR="00672260">
        <w:trPr>
          <w:trHeight w:val="400"/>
        </w:trPr>
        <w:tc>
          <w:tcPr>
            <w:tcW w:w="1704" w:type="dxa"/>
            <w:vMerge w:val="restart"/>
            <w:tcBorders>
              <w:top w:val="single" w:sz="12"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spacing w:line="560" w:lineRule="exact"/>
              <w:jc w:val="center"/>
              <w:rPr>
                <w:rFonts w:ascii="宋体" w:hAnsi="宋体" w:cs="宋体"/>
                <w:bCs/>
                <w:szCs w:val="21"/>
              </w:rPr>
            </w:pPr>
            <w:r>
              <w:rPr>
                <w:rFonts w:ascii="宋体" w:hAnsi="宋体" w:cs="宋体" w:hint="eastAsia"/>
                <w:bCs/>
                <w:szCs w:val="21"/>
              </w:rPr>
              <w:t>模块编号</w:t>
            </w:r>
          </w:p>
        </w:tc>
        <w:tc>
          <w:tcPr>
            <w:tcW w:w="1704" w:type="dxa"/>
            <w:vMerge w:val="restart"/>
            <w:tcBorders>
              <w:top w:val="single" w:sz="12"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bCs/>
                <w:szCs w:val="21"/>
              </w:rPr>
            </w:pPr>
            <w:r>
              <w:rPr>
                <w:rFonts w:ascii="宋体" w:hAnsi="宋体" w:cs="宋体" w:hint="eastAsia"/>
                <w:bCs/>
                <w:szCs w:val="21"/>
              </w:rPr>
              <w:t>模块名称</w:t>
            </w:r>
          </w:p>
        </w:tc>
        <w:tc>
          <w:tcPr>
            <w:tcW w:w="5114" w:type="dxa"/>
            <w:gridSpan w:val="3"/>
            <w:tcBorders>
              <w:top w:val="single" w:sz="12"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bCs/>
                <w:szCs w:val="21"/>
              </w:rPr>
            </w:pPr>
            <w:r>
              <w:rPr>
                <w:rFonts w:ascii="宋体" w:hAnsi="宋体" w:cs="宋体" w:hint="eastAsia"/>
                <w:bCs/>
                <w:szCs w:val="21"/>
              </w:rPr>
              <w:t>分数</w:t>
            </w:r>
          </w:p>
        </w:tc>
      </w:tr>
      <w:tr w:rsidR="00672260">
        <w:tc>
          <w:tcPr>
            <w:tcW w:w="1704" w:type="dxa"/>
            <w:vMerge/>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672260">
            <w:pPr>
              <w:autoSpaceDE w:val="0"/>
              <w:autoSpaceDN w:val="0"/>
              <w:spacing w:line="560" w:lineRule="exact"/>
              <w:jc w:val="center"/>
              <w:rPr>
                <w:rFonts w:ascii="宋体" w:hAnsi="宋体" w:cs="宋体"/>
                <w:bCs/>
                <w:szCs w:val="21"/>
              </w:rPr>
            </w:pPr>
          </w:p>
        </w:tc>
        <w:tc>
          <w:tcPr>
            <w:tcW w:w="1704" w:type="dxa"/>
            <w:vMerge/>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672260">
            <w:pPr>
              <w:autoSpaceDE w:val="0"/>
              <w:autoSpaceDN w:val="0"/>
              <w:spacing w:line="560" w:lineRule="exact"/>
              <w:jc w:val="center"/>
              <w:rPr>
                <w:rFonts w:ascii="宋体" w:hAnsi="宋体" w:cs="宋体"/>
                <w:bCs/>
                <w:szCs w:val="21"/>
              </w:rPr>
            </w:pPr>
          </w:p>
        </w:tc>
        <w:tc>
          <w:tcPr>
            <w:tcW w:w="170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bCs/>
                <w:szCs w:val="21"/>
              </w:rPr>
            </w:pPr>
            <w:r>
              <w:rPr>
                <w:rFonts w:ascii="宋体" w:hAnsi="宋体" w:cs="宋体" w:hint="eastAsia"/>
                <w:bCs/>
                <w:szCs w:val="21"/>
              </w:rPr>
              <w:t>评价分</w:t>
            </w:r>
          </w:p>
        </w:tc>
        <w:tc>
          <w:tcPr>
            <w:tcW w:w="170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bCs/>
                <w:szCs w:val="21"/>
              </w:rPr>
            </w:pPr>
            <w:r>
              <w:rPr>
                <w:rFonts w:ascii="宋体" w:hAnsi="宋体" w:cs="宋体" w:hint="eastAsia"/>
                <w:bCs/>
                <w:szCs w:val="21"/>
              </w:rPr>
              <w:t>评测分</w:t>
            </w:r>
          </w:p>
        </w:tc>
        <w:tc>
          <w:tcPr>
            <w:tcW w:w="170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bCs/>
                <w:szCs w:val="21"/>
              </w:rPr>
            </w:pPr>
            <w:r>
              <w:rPr>
                <w:rFonts w:ascii="宋体" w:hAnsi="宋体" w:cs="宋体" w:hint="eastAsia"/>
                <w:bCs/>
                <w:szCs w:val="21"/>
              </w:rPr>
              <w:t>合计</w:t>
            </w:r>
          </w:p>
        </w:tc>
      </w:tr>
      <w:tr w:rsidR="00672260">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A</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Linux环境</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30</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30</w:t>
            </w:r>
          </w:p>
        </w:tc>
      </w:tr>
      <w:tr w:rsidR="00672260">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B</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Windows环境</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30</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30</w:t>
            </w:r>
          </w:p>
        </w:tc>
      </w:tr>
      <w:tr w:rsidR="00672260">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C</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网络搭建</w:t>
            </w:r>
          </w:p>
        </w:tc>
        <w:tc>
          <w:tcPr>
            <w:tcW w:w="1704"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40</w:t>
            </w:r>
          </w:p>
        </w:tc>
        <w:tc>
          <w:tcPr>
            <w:tcW w:w="1705"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40</w:t>
            </w:r>
          </w:p>
        </w:tc>
      </w:tr>
      <w:tr w:rsidR="00672260">
        <w:tc>
          <w:tcPr>
            <w:tcW w:w="6817" w:type="dxa"/>
            <w:gridSpan w:val="4"/>
            <w:tcBorders>
              <w:top w:val="single" w:sz="6" w:space="0" w:color="auto"/>
              <w:left w:val="single" w:sz="6" w:space="0" w:color="auto"/>
              <w:bottom w:val="single" w:sz="12"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总计</w:t>
            </w:r>
          </w:p>
        </w:tc>
        <w:tc>
          <w:tcPr>
            <w:tcW w:w="1705" w:type="dxa"/>
            <w:tcBorders>
              <w:top w:val="single" w:sz="6" w:space="0" w:color="auto"/>
              <w:left w:val="single" w:sz="6" w:space="0" w:color="auto"/>
              <w:bottom w:val="single" w:sz="12" w:space="0" w:color="auto"/>
              <w:right w:val="single" w:sz="6" w:space="0" w:color="auto"/>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bCs/>
                <w:szCs w:val="21"/>
              </w:rPr>
              <w:t>100</w:t>
            </w:r>
          </w:p>
        </w:tc>
      </w:tr>
    </w:tbl>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2.评判方法</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本项目评分仅使用评测评分，凡可采用客观数据表述的评判称为评测。</w:t>
      </w:r>
    </w:p>
    <w:p w:rsidR="00672260" w:rsidRDefault="00B01AC9">
      <w:pPr>
        <w:autoSpaceDE w:val="0"/>
        <w:autoSpaceDN w:val="0"/>
        <w:spacing w:line="560" w:lineRule="exact"/>
        <w:ind w:firstLineChars="200" w:firstLine="640"/>
        <w:rPr>
          <w:rFonts w:ascii="仿宋" w:eastAsia="仿宋" w:hAnsi="仿宋" w:cs="仿宋"/>
          <w:sz w:val="32"/>
          <w:szCs w:val="32"/>
        </w:rPr>
      </w:pPr>
      <w:bookmarkStart w:id="22" w:name="_Toc481314006"/>
      <w:bookmarkStart w:id="23" w:name="_Toc6902"/>
      <w:bookmarkStart w:id="24" w:name="_Toc27438470"/>
      <w:r>
        <w:rPr>
          <w:rFonts w:ascii="仿宋" w:eastAsia="仿宋" w:hAnsi="仿宋" w:cs="仿宋" w:hint="eastAsia"/>
          <w:sz w:val="32"/>
          <w:szCs w:val="32"/>
        </w:rPr>
        <w:t xml:space="preserve">2.1 </w:t>
      </w:r>
      <w:bookmarkEnd w:id="22"/>
      <w:r>
        <w:rPr>
          <w:rFonts w:ascii="仿宋" w:eastAsia="仿宋" w:hAnsi="仿宋" w:cs="仿宋" w:hint="eastAsia"/>
          <w:sz w:val="32"/>
          <w:szCs w:val="32"/>
        </w:rPr>
        <w:t>评测评分（客观）</w:t>
      </w:r>
      <w:bookmarkEnd w:id="23"/>
      <w:bookmarkEnd w:id="24"/>
    </w:p>
    <w:p w:rsidR="00672260" w:rsidRDefault="00B01AC9">
      <w:pPr>
        <w:autoSpaceDE w:val="0"/>
        <w:autoSpaceDN w:val="0"/>
        <w:spacing w:line="560" w:lineRule="exact"/>
        <w:ind w:firstLineChars="200" w:firstLine="640"/>
        <w:rPr>
          <w:rFonts w:ascii="仿宋" w:eastAsia="仿宋" w:hAnsi="仿宋" w:cs="仿宋"/>
          <w:sz w:val="32"/>
          <w:szCs w:val="32"/>
        </w:rPr>
      </w:pPr>
      <w:bookmarkStart w:id="25" w:name="OLE_LINK9"/>
      <w:bookmarkStart w:id="26" w:name="OLE_LINK10"/>
      <w:r>
        <w:rPr>
          <w:rFonts w:ascii="仿宋" w:eastAsia="仿宋" w:hAnsi="仿宋" w:cs="仿宋" w:hint="eastAsia"/>
          <w:sz w:val="32"/>
          <w:szCs w:val="32"/>
        </w:rPr>
        <w:t>评测评分（Measurement）打分方式：按各模块评分</w:t>
      </w:r>
      <w:proofErr w:type="gramStart"/>
      <w:r>
        <w:rPr>
          <w:rFonts w:ascii="仿宋" w:eastAsia="仿宋" w:hAnsi="仿宋" w:cs="仿宋" w:hint="eastAsia"/>
          <w:sz w:val="32"/>
          <w:szCs w:val="32"/>
        </w:rPr>
        <w:t>表设置</w:t>
      </w:r>
      <w:proofErr w:type="gramEnd"/>
      <w:r>
        <w:rPr>
          <w:rFonts w:ascii="仿宋" w:eastAsia="仿宋" w:hAnsi="仿宋" w:cs="仿宋" w:hint="eastAsia"/>
          <w:sz w:val="32"/>
          <w:szCs w:val="32"/>
        </w:rPr>
        <w:t>若干个评分组，每组由3名及以上裁判构成。每个组所有裁判一起商议，在对该选手在该项中的实际得分达成一致后给出唯一分值。</w:t>
      </w:r>
      <w:bookmarkStart w:id="27" w:name="_Hlk511293572"/>
      <w:r>
        <w:rPr>
          <w:rFonts w:ascii="仿宋" w:eastAsia="仿宋" w:hAnsi="仿宋" w:cs="仿宋" w:hint="eastAsia"/>
          <w:sz w:val="32"/>
          <w:szCs w:val="32"/>
        </w:rPr>
        <w:t>评测评分以测试功能或查看配置情况来评分，只有两种结果，即得分和不得分。</w:t>
      </w:r>
      <w:bookmarkEnd w:id="27"/>
      <w:r>
        <w:rPr>
          <w:rFonts w:ascii="仿宋" w:eastAsia="仿宋" w:hAnsi="仿宋" w:cs="仿宋" w:hint="eastAsia"/>
          <w:sz w:val="32"/>
          <w:szCs w:val="32"/>
        </w:rPr>
        <w:t>若裁判数量较多，也</w:t>
      </w:r>
      <w:r>
        <w:rPr>
          <w:rFonts w:ascii="仿宋" w:eastAsia="仿宋" w:hAnsi="仿宋" w:cs="仿宋" w:hint="eastAsia"/>
          <w:sz w:val="32"/>
          <w:szCs w:val="32"/>
        </w:rPr>
        <w:lastRenderedPageBreak/>
        <w:t>可以另定分组模式。</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评测评分准则样例表：</w:t>
      </w:r>
    </w:p>
    <w:tbl>
      <w:tblPr>
        <w:tblW w:w="8084" w:type="dxa"/>
        <w:jc w:val="center"/>
        <w:tblBorders>
          <w:top w:val="single" w:sz="12" w:space="0" w:color="000000"/>
          <w:bottom w:val="single" w:sz="12"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4"/>
        <w:gridCol w:w="3969"/>
        <w:gridCol w:w="1473"/>
        <w:gridCol w:w="1418"/>
      </w:tblGrid>
      <w:tr w:rsidR="00672260">
        <w:trPr>
          <w:trHeight w:val="397"/>
          <w:jc w:val="center"/>
        </w:trPr>
        <w:tc>
          <w:tcPr>
            <w:tcW w:w="1224" w:type="dxa"/>
            <w:tcBorders>
              <w:top w:val="single" w:sz="12" w:space="0" w:color="000000"/>
              <w:left w:val="single" w:sz="6" w:space="0" w:color="000000"/>
              <w:right w:val="single" w:sz="6" w:space="0" w:color="000000"/>
            </w:tcBorders>
            <w:shd w:val="clear" w:color="auto" w:fill="BFBFBF" w:themeFill="background1" w:themeFillShade="BF"/>
            <w:vAlign w:val="center"/>
          </w:tcPr>
          <w:bookmarkEnd w:id="25"/>
          <w:bookmarkEnd w:id="26"/>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评分子项</w:t>
            </w:r>
          </w:p>
        </w:tc>
        <w:tc>
          <w:tcPr>
            <w:tcW w:w="3969" w:type="dxa"/>
            <w:tcBorders>
              <w:top w:val="single" w:sz="12" w:space="0" w:color="000000"/>
              <w:left w:val="single" w:sz="6" w:space="0" w:color="000000"/>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评分细则</w:t>
            </w:r>
          </w:p>
        </w:tc>
        <w:tc>
          <w:tcPr>
            <w:tcW w:w="1473" w:type="dxa"/>
            <w:tcBorders>
              <w:top w:val="single" w:sz="12" w:space="0" w:color="000000"/>
              <w:left w:val="single" w:sz="6" w:space="0" w:color="000000"/>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正确分值</w:t>
            </w:r>
          </w:p>
        </w:tc>
        <w:tc>
          <w:tcPr>
            <w:tcW w:w="1418" w:type="dxa"/>
            <w:tcBorders>
              <w:top w:val="single" w:sz="12" w:space="0" w:color="000000"/>
              <w:left w:val="single" w:sz="6" w:space="0" w:color="000000"/>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得分值</w:t>
            </w:r>
          </w:p>
        </w:tc>
      </w:tr>
      <w:tr w:rsidR="00672260">
        <w:trPr>
          <w:trHeight w:val="397"/>
          <w:jc w:val="center"/>
        </w:trPr>
        <w:tc>
          <w:tcPr>
            <w:tcW w:w="1224" w:type="dxa"/>
            <w:vMerge w:val="restart"/>
            <w:tcBorders>
              <w:left w:val="single" w:sz="6"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A1</w:t>
            </w:r>
          </w:p>
        </w:tc>
        <w:tc>
          <w:tcPr>
            <w:tcW w:w="3969" w:type="dxa"/>
            <w:tcBorders>
              <w:left w:val="single" w:sz="6" w:space="0" w:color="000000"/>
              <w:right w:val="single" w:sz="6" w:space="0" w:color="000000"/>
            </w:tcBorders>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hostname</w:t>
            </w:r>
          </w:p>
        </w:tc>
        <w:tc>
          <w:tcPr>
            <w:tcW w:w="1473" w:type="dxa"/>
            <w:tcBorders>
              <w:left w:val="single" w:sz="6"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0.20</w:t>
            </w:r>
          </w:p>
        </w:tc>
        <w:tc>
          <w:tcPr>
            <w:tcW w:w="1418" w:type="dxa"/>
            <w:tcBorders>
              <w:left w:val="single" w:sz="6"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0.20</w:t>
            </w:r>
          </w:p>
        </w:tc>
      </w:tr>
      <w:tr w:rsidR="00672260">
        <w:trPr>
          <w:trHeight w:val="397"/>
          <w:jc w:val="center"/>
        </w:trPr>
        <w:tc>
          <w:tcPr>
            <w:tcW w:w="1224" w:type="dxa"/>
            <w:vMerge/>
            <w:tcBorders>
              <w:left w:val="single" w:sz="6" w:space="0" w:color="000000"/>
              <w:right w:val="single" w:sz="6" w:space="0" w:color="000000"/>
            </w:tcBorders>
            <w:vAlign w:val="center"/>
          </w:tcPr>
          <w:p w:rsidR="00672260" w:rsidRDefault="00672260">
            <w:pPr>
              <w:autoSpaceDE w:val="0"/>
              <w:autoSpaceDN w:val="0"/>
              <w:spacing w:line="560" w:lineRule="exact"/>
              <w:rPr>
                <w:rFonts w:ascii="宋体" w:hAnsi="宋体" w:cs="宋体"/>
                <w:szCs w:val="21"/>
              </w:rPr>
            </w:pPr>
          </w:p>
        </w:tc>
        <w:tc>
          <w:tcPr>
            <w:tcW w:w="3969" w:type="dxa"/>
            <w:tcBorders>
              <w:left w:val="single" w:sz="6" w:space="0" w:color="000000"/>
              <w:right w:val="single" w:sz="6" w:space="0" w:color="000000"/>
            </w:tcBorders>
            <w:vAlign w:val="center"/>
          </w:tcPr>
          <w:p w:rsidR="00672260" w:rsidRDefault="00B01AC9">
            <w:pPr>
              <w:autoSpaceDE w:val="0"/>
              <w:autoSpaceDN w:val="0"/>
              <w:spacing w:line="560" w:lineRule="exact"/>
              <w:rPr>
                <w:rFonts w:ascii="宋体" w:hAnsi="宋体" w:cs="宋体"/>
                <w:szCs w:val="21"/>
              </w:rPr>
            </w:pPr>
            <w:proofErr w:type="spellStart"/>
            <w:r>
              <w:rPr>
                <w:rFonts w:ascii="宋体" w:hAnsi="宋体" w:cs="宋体" w:hint="eastAsia"/>
                <w:szCs w:val="21"/>
              </w:rPr>
              <w:t>ip</w:t>
            </w:r>
            <w:proofErr w:type="spellEnd"/>
            <w:r>
              <w:rPr>
                <w:rFonts w:ascii="宋体" w:hAnsi="宋体" w:cs="宋体" w:hint="eastAsia"/>
                <w:szCs w:val="21"/>
              </w:rPr>
              <w:t xml:space="preserve"> address</w:t>
            </w:r>
          </w:p>
        </w:tc>
        <w:tc>
          <w:tcPr>
            <w:tcW w:w="1473" w:type="dxa"/>
            <w:tcBorders>
              <w:left w:val="single" w:sz="6"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0.30</w:t>
            </w:r>
          </w:p>
        </w:tc>
        <w:tc>
          <w:tcPr>
            <w:tcW w:w="1418" w:type="dxa"/>
            <w:tcBorders>
              <w:left w:val="single" w:sz="6"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0.30</w:t>
            </w:r>
          </w:p>
        </w:tc>
      </w:tr>
      <w:tr w:rsidR="00672260">
        <w:trPr>
          <w:trHeight w:val="397"/>
          <w:jc w:val="center"/>
        </w:trPr>
        <w:tc>
          <w:tcPr>
            <w:tcW w:w="1224" w:type="dxa"/>
            <w:vMerge/>
            <w:tcBorders>
              <w:left w:val="single" w:sz="6" w:space="0" w:color="000000"/>
              <w:bottom w:val="single" w:sz="12" w:space="0" w:color="000000"/>
              <w:right w:val="single" w:sz="6" w:space="0" w:color="000000"/>
            </w:tcBorders>
            <w:vAlign w:val="center"/>
          </w:tcPr>
          <w:p w:rsidR="00672260" w:rsidRDefault="00672260">
            <w:pPr>
              <w:autoSpaceDE w:val="0"/>
              <w:autoSpaceDN w:val="0"/>
              <w:spacing w:line="560" w:lineRule="exact"/>
              <w:rPr>
                <w:rFonts w:ascii="宋体" w:hAnsi="宋体" w:cs="宋体"/>
                <w:szCs w:val="21"/>
              </w:rPr>
            </w:pPr>
          </w:p>
        </w:tc>
        <w:tc>
          <w:tcPr>
            <w:tcW w:w="3969" w:type="dxa"/>
            <w:tcBorders>
              <w:left w:val="single" w:sz="6" w:space="0" w:color="000000"/>
              <w:bottom w:val="single" w:sz="12" w:space="0" w:color="000000"/>
              <w:right w:val="single" w:sz="6" w:space="0" w:color="000000"/>
            </w:tcBorders>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Time synchronization</w:t>
            </w:r>
          </w:p>
        </w:tc>
        <w:tc>
          <w:tcPr>
            <w:tcW w:w="1473" w:type="dxa"/>
            <w:tcBorders>
              <w:left w:val="single" w:sz="6" w:space="0" w:color="000000"/>
              <w:bottom w:val="single" w:sz="12"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1.00</w:t>
            </w:r>
          </w:p>
        </w:tc>
        <w:tc>
          <w:tcPr>
            <w:tcW w:w="1418" w:type="dxa"/>
            <w:tcBorders>
              <w:left w:val="single" w:sz="6" w:space="0" w:color="000000"/>
              <w:bottom w:val="single" w:sz="12" w:space="0" w:color="000000"/>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1.00</w:t>
            </w:r>
          </w:p>
        </w:tc>
      </w:tr>
    </w:tbl>
    <w:p w:rsidR="00672260" w:rsidRDefault="00B01AC9">
      <w:pPr>
        <w:autoSpaceDE w:val="0"/>
        <w:autoSpaceDN w:val="0"/>
        <w:spacing w:line="560" w:lineRule="exact"/>
        <w:ind w:firstLineChars="200" w:firstLine="640"/>
        <w:rPr>
          <w:rFonts w:ascii="仿宋" w:eastAsia="仿宋" w:hAnsi="仿宋" w:cs="仿宋"/>
          <w:sz w:val="32"/>
          <w:szCs w:val="32"/>
        </w:rPr>
      </w:pPr>
      <w:bookmarkStart w:id="28" w:name="_Toc19506"/>
      <w:bookmarkStart w:id="29" w:name="_Toc27438471"/>
      <w:r>
        <w:rPr>
          <w:rFonts w:ascii="仿宋" w:eastAsia="仿宋" w:hAnsi="仿宋" w:cs="仿宋" w:hint="eastAsia"/>
          <w:sz w:val="32"/>
          <w:szCs w:val="32"/>
        </w:rPr>
        <w:t>2.2 评分流程说明</w:t>
      </w:r>
      <w:bookmarkEnd w:id="28"/>
      <w:bookmarkEnd w:id="29"/>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竞赛开始的前1天（C-1），裁判长根据裁判人数和评分工作量将各参赛队伍的裁判分成若干小组。对A/B/C模块，每个小组的裁判只对裁判长分配指定的模块及评分项进行评分，评判的过程完全按照评分标准进行评测评分。</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为确保评分过程的公平性和公正性，评分过程采取回避制度，裁判执裁过程中不能与自己的选手进行任何交流（中午休息时间除外），评分过程中不参与自己选手的评分。无相应模块（评分项）执</w:t>
      </w:r>
      <w:proofErr w:type="gramStart"/>
      <w:r>
        <w:rPr>
          <w:rFonts w:ascii="仿宋" w:eastAsia="仿宋" w:hAnsi="仿宋" w:cs="仿宋" w:hint="eastAsia"/>
          <w:sz w:val="32"/>
          <w:szCs w:val="32"/>
        </w:rPr>
        <w:t>裁任务</w:t>
      </w:r>
      <w:proofErr w:type="gramEnd"/>
      <w:r>
        <w:rPr>
          <w:rFonts w:ascii="仿宋" w:eastAsia="仿宋" w:hAnsi="仿宋" w:cs="仿宋" w:hint="eastAsia"/>
          <w:sz w:val="32"/>
          <w:szCs w:val="32"/>
        </w:rPr>
        <w:t>的裁判不得进入选手工位，不得干扰和影响其他裁判的执裁工作。</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裁判长和裁判长助理不参与评分。技术支持人员不参与评分。</w:t>
      </w:r>
    </w:p>
    <w:p w:rsidR="00672260" w:rsidRDefault="00B01AC9">
      <w:pPr>
        <w:autoSpaceDE w:val="0"/>
        <w:autoSpaceDN w:val="0"/>
        <w:spacing w:line="560" w:lineRule="exact"/>
        <w:ind w:firstLineChars="200" w:firstLine="640"/>
        <w:rPr>
          <w:rFonts w:ascii="仿宋" w:eastAsia="仿宋" w:hAnsi="仿宋" w:cs="仿宋"/>
          <w:sz w:val="32"/>
          <w:szCs w:val="32"/>
        </w:rPr>
      </w:pPr>
      <w:bookmarkStart w:id="30" w:name="_Toc29719"/>
      <w:bookmarkStart w:id="31" w:name="_Toc491272210"/>
      <w:bookmarkStart w:id="32" w:name="_Toc27438472"/>
      <w:r>
        <w:rPr>
          <w:rFonts w:ascii="仿宋" w:eastAsia="仿宋" w:hAnsi="仿宋" w:cs="仿宋" w:hint="eastAsia"/>
          <w:sz w:val="32"/>
          <w:szCs w:val="32"/>
        </w:rPr>
        <w:t>2.3 统分方法</w:t>
      </w:r>
      <w:bookmarkEnd w:id="30"/>
      <w:bookmarkEnd w:id="31"/>
      <w:bookmarkEnd w:id="32"/>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各模块裁判完成本模块指定评分</w:t>
      </w:r>
      <w:proofErr w:type="gramStart"/>
      <w:r>
        <w:rPr>
          <w:rFonts w:ascii="仿宋" w:eastAsia="仿宋" w:hAnsi="仿宋" w:cs="仿宋" w:hint="eastAsia"/>
          <w:sz w:val="32"/>
          <w:szCs w:val="32"/>
        </w:rPr>
        <w:t>项所有</w:t>
      </w:r>
      <w:proofErr w:type="gramEnd"/>
      <w:r>
        <w:rPr>
          <w:rFonts w:ascii="仿宋" w:eastAsia="仿宋" w:hAnsi="仿宋" w:cs="仿宋" w:hint="eastAsia"/>
          <w:sz w:val="32"/>
          <w:szCs w:val="32"/>
        </w:rPr>
        <w:t>参赛选手评分后，对本人本模块（评分项）评判结果进行核对确认。裁判长对总成绩复核，并将参赛选手成绩交其参赛队裁判，各裁判最终签字确认其参赛队选手成绩。</w:t>
      </w:r>
    </w:p>
    <w:p w:rsidR="00672260" w:rsidRDefault="00B01AC9">
      <w:pPr>
        <w:pStyle w:val="1"/>
        <w:ind w:firstLineChars="200" w:firstLine="640"/>
        <w:rPr>
          <w:rFonts w:ascii="黑体" w:eastAsia="黑体" w:hAnsi="黑体"/>
          <w:b w:val="0"/>
          <w:sz w:val="32"/>
          <w:szCs w:val="32"/>
        </w:rPr>
      </w:pPr>
      <w:bookmarkStart w:id="33" w:name="_Toc74234053"/>
      <w:r>
        <w:rPr>
          <w:rFonts w:ascii="黑体" w:eastAsia="黑体" w:hAnsi="黑体"/>
          <w:b w:val="0"/>
          <w:sz w:val="32"/>
          <w:szCs w:val="32"/>
        </w:rPr>
        <w:t>三、竞赛细则</w:t>
      </w:r>
      <w:bookmarkEnd w:id="33"/>
    </w:p>
    <w:p w:rsidR="00672260" w:rsidRDefault="00B01AC9">
      <w:pPr>
        <w:pStyle w:val="2"/>
        <w:ind w:firstLineChars="200" w:firstLine="643"/>
        <w:rPr>
          <w:rFonts w:ascii="楷体" w:eastAsia="楷体" w:hAnsi="楷体"/>
          <w:sz w:val="32"/>
          <w:szCs w:val="32"/>
        </w:rPr>
      </w:pPr>
      <w:bookmarkStart w:id="34" w:name="_Toc74234054"/>
      <w:bookmarkStart w:id="35" w:name="_Toc28747"/>
      <w:bookmarkStart w:id="36" w:name="_Toc27438473"/>
      <w:bookmarkStart w:id="37" w:name="_Toc491272211"/>
      <w:r>
        <w:rPr>
          <w:rFonts w:ascii="楷体" w:eastAsia="楷体" w:hAnsi="楷体" w:hint="eastAsia"/>
          <w:sz w:val="32"/>
          <w:szCs w:val="32"/>
        </w:rPr>
        <w:lastRenderedPageBreak/>
        <w:t>（一）裁判构成和分组</w:t>
      </w:r>
      <w:bookmarkEnd w:id="34"/>
      <w:bookmarkEnd w:id="35"/>
      <w:bookmarkEnd w:id="36"/>
      <w:bookmarkEnd w:id="37"/>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1.</w:t>
      </w:r>
      <w:r>
        <w:rPr>
          <w:rFonts w:ascii="LinTimes" w:eastAsia="仿宋" w:hAnsi="LinTimes" w:cs="LinTimes" w:hint="eastAsia"/>
          <w:sz w:val="32"/>
          <w:szCs w:val="32"/>
        </w:rPr>
        <w:t>裁判组</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裁判组由</w:t>
      </w:r>
      <w:r>
        <w:rPr>
          <w:rFonts w:ascii="仿宋" w:eastAsia="仿宋" w:hAnsi="仿宋" w:cs="仿宋" w:hint="eastAsia"/>
          <w:sz w:val="32"/>
          <w:szCs w:val="32"/>
        </w:rPr>
        <w:t>1</w:t>
      </w:r>
      <w:r>
        <w:rPr>
          <w:rFonts w:ascii="LinTimes" w:eastAsia="仿宋" w:hAnsi="LinTimes" w:cs="LinTimes" w:hint="eastAsia"/>
          <w:sz w:val="32"/>
          <w:szCs w:val="32"/>
        </w:rPr>
        <w:t>名裁判长及若干名裁判组成。各参赛队推荐</w:t>
      </w:r>
      <w:r>
        <w:rPr>
          <w:rFonts w:ascii="仿宋" w:eastAsia="仿宋" w:hAnsi="仿宋" w:cs="仿宋" w:hint="eastAsia"/>
          <w:sz w:val="32"/>
          <w:szCs w:val="32"/>
        </w:rPr>
        <w:t>1</w:t>
      </w:r>
      <w:r>
        <w:rPr>
          <w:rFonts w:ascii="LinTimes" w:eastAsia="仿宋" w:hAnsi="LinTimes" w:cs="LinTimes" w:hint="eastAsia"/>
          <w:sz w:val="32"/>
          <w:szCs w:val="32"/>
        </w:rPr>
        <w:t>名技术过硬、业务熟练的教练员并由组委会审核通过后担任相应项目裁判。裁判每组三人，分别负责</w:t>
      </w:r>
      <w:r>
        <w:rPr>
          <w:rFonts w:ascii="仿宋" w:eastAsia="仿宋" w:hAnsi="仿宋" w:cs="仿宋" w:hint="eastAsia"/>
          <w:sz w:val="32"/>
          <w:szCs w:val="32"/>
        </w:rPr>
        <w:t>A、B、C</w:t>
      </w:r>
      <w:r>
        <w:rPr>
          <w:rFonts w:ascii="LinTimes" w:eastAsia="仿宋" w:hAnsi="LinTimes" w:cs="LinTimes" w:hint="eastAsia"/>
          <w:sz w:val="32"/>
          <w:szCs w:val="32"/>
        </w:rPr>
        <w:t>三个模块的执裁。如裁判技术力量不够，可由组委会聘请外部专家补充裁判工作。</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竞赛期间各项技术工作，由裁判长带领全体裁判完成。根据执裁需要，可邀请第三方专家加入技术支持工作。凡赛前未参加裁判员培训的裁判，不能参加评分工作。</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2.</w:t>
      </w:r>
      <w:r>
        <w:rPr>
          <w:rFonts w:ascii="LinTimes" w:eastAsia="仿宋" w:hAnsi="LinTimes" w:cs="LinTimes" w:hint="eastAsia"/>
          <w:sz w:val="32"/>
          <w:szCs w:val="32"/>
        </w:rPr>
        <w:t>裁判任职条件</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（1）热爱祖国，遵纪守法，爱岗敬业。</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（2）有较强组织协调能力和团队合作精神。</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（3）身体健康，有足够时间和精力投入到</w:t>
      </w:r>
      <w:proofErr w:type="gramStart"/>
      <w:r>
        <w:rPr>
          <w:rFonts w:ascii="仿宋" w:eastAsia="仿宋" w:hAnsi="仿宋" w:cs="仿宋" w:hint="eastAsia"/>
          <w:sz w:val="32"/>
          <w:szCs w:val="32"/>
        </w:rPr>
        <w:t>世</w:t>
      </w:r>
      <w:proofErr w:type="gramEnd"/>
      <w:r>
        <w:rPr>
          <w:rFonts w:ascii="仿宋" w:eastAsia="仿宋" w:hAnsi="仿宋" w:cs="仿宋" w:hint="eastAsia"/>
          <w:sz w:val="32"/>
          <w:szCs w:val="32"/>
        </w:rPr>
        <w:t>赛工作，年龄原则上不超过55周岁。</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（4）近5年内应从事本专业技术工作，至少擅长本项目A/B/C模块中任一个模块的专业技术能力。</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（5）具有市级技能大赛及以上选拔赛执裁经验。</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（6）在世界技能大赛省级以上选拔赛中担任过技术指导专家或裁判的优先考虑。</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3.预期分组与分工方案</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竞赛开始的前</w:t>
      </w:r>
      <w:r>
        <w:rPr>
          <w:rFonts w:ascii="仿宋" w:eastAsia="仿宋" w:hAnsi="仿宋" w:cs="仿宋" w:hint="eastAsia"/>
          <w:sz w:val="32"/>
          <w:szCs w:val="32"/>
        </w:rPr>
        <w:t>2天（C-2）</w:t>
      </w:r>
      <w:r>
        <w:rPr>
          <w:rFonts w:ascii="LinTimes" w:eastAsia="仿宋" w:hAnsi="LinTimes" w:cs="LinTimes" w:hint="eastAsia"/>
          <w:sz w:val="32"/>
          <w:szCs w:val="32"/>
        </w:rPr>
        <w:t>，各参赛队伍按照裁判长的安排进行裁判分组，裁判长根据裁员人数和评分工作量将裁判员分成若干小组。每个小组的裁判只对裁判长分配指定的对</w:t>
      </w:r>
      <w:r>
        <w:rPr>
          <w:rFonts w:ascii="LinTimes" w:eastAsia="仿宋" w:hAnsi="LinTimes" w:cs="LinTimes" w:hint="eastAsia"/>
          <w:sz w:val="32"/>
          <w:szCs w:val="32"/>
        </w:rPr>
        <w:lastRenderedPageBreak/>
        <w:t>应模块及指定的评分项进行评分，评判的过程完全按照评分标准进行评分。在评判的过程中，如出现裁判员评分差异过大时（单个评分点大于</w:t>
      </w:r>
      <w:r>
        <w:rPr>
          <w:rFonts w:ascii="仿宋" w:eastAsia="仿宋" w:hAnsi="仿宋" w:cs="仿宋" w:hint="eastAsia"/>
          <w:sz w:val="32"/>
          <w:szCs w:val="32"/>
        </w:rPr>
        <w:t>5</w:t>
      </w:r>
      <w:r>
        <w:rPr>
          <w:rFonts w:ascii="LinTimes" w:eastAsia="仿宋" w:hAnsi="LinTimes" w:cs="LinTimes" w:hint="eastAsia"/>
          <w:sz w:val="32"/>
          <w:szCs w:val="32"/>
        </w:rPr>
        <w:t>分差异），在裁判长监督下重新评判。</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各模块裁判员完成本模块指定评分</w:t>
      </w:r>
      <w:proofErr w:type="gramStart"/>
      <w:r>
        <w:rPr>
          <w:rFonts w:ascii="LinTimes" w:eastAsia="仿宋" w:hAnsi="LinTimes" w:cs="LinTimes" w:hint="eastAsia"/>
          <w:sz w:val="32"/>
          <w:szCs w:val="32"/>
        </w:rPr>
        <w:t>项所有</w:t>
      </w:r>
      <w:proofErr w:type="gramEnd"/>
      <w:r>
        <w:rPr>
          <w:rFonts w:ascii="LinTimes" w:eastAsia="仿宋" w:hAnsi="LinTimes" w:cs="LinTimes" w:hint="eastAsia"/>
          <w:sz w:val="32"/>
          <w:szCs w:val="32"/>
        </w:rPr>
        <w:t>参赛选手评分后，对本人本模块（评分项）评判结果进行核对确认。裁判长对总成绩复核，并将参赛选手成绩交其参赛队裁判员确认。所有裁判员</w:t>
      </w:r>
      <w:proofErr w:type="gramStart"/>
      <w:r>
        <w:rPr>
          <w:rFonts w:ascii="LinTimes" w:eastAsia="仿宋" w:hAnsi="LinTimes" w:cs="LinTimes" w:hint="eastAsia"/>
          <w:sz w:val="32"/>
          <w:szCs w:val="32"/>
        </w:rPr>
        <w:t>需最终</w:t>
      </w:r>
      <w:proofErr w:type="gramEnd"/>
      <w:r>
        <w:rPr>
          <w:rFonts w:ascii="LinTimes" w:eastAsia="仿宋" w:hAnsi="LinTimes" w:cs="LinTimes" w:hint="eastAsia"/>
          <w:sz w:val="32"/>
          <w:szCs w:val="32"/>
        </w:rPr>
        <w:t>签字确认选手成绩。</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4.</w:t>
      </w:r>
      <w:r>
        <w:rPr>
          <w:rFonts w:ascii="LinTimes" w:eastAsia="仿宋" w:hAnsi="LinTimes" w:cs="LinTimes" w:hint="eastAsia"/>
          <w:sz w:val="32"/>
          <w:szCs w:val="32"/>
        </w:rPr>
        <w:t>成绩并列</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当出现选手总成绩并列时，以单个模块成绩高低进行优先排名，单个模块成绩比较优先级为</w:t>
      </w:r>
      <w:r>
        <w:rPr>
          <w:rFonts w:ascii="仿宋" w:eastAsia="仿宋" w:hAnsi="仿宋" w:cs="仿宋" w:hint="eastAsia"/>
          <w:sz w:val="32"/>
          <w:szCs w:val="32"/>
        </w:rPr>
        <w:t>C模块&gt;A模块&gt;B</w:t>
      </w:r>
      <w:r>
        <w:rPr>
          <w:rFonts w:ascii="LinTimes" w:eastAsia="仿宋" w:hAnsi="LinTimes" w:cs="LinTimes" w:hint="eastAsia"/>
          <w:sz w:val="32"/>
          <w:szCs w:val="32"/>
        </w:rPr>
        <w:t>模块。</w:t>
      </w:r>
    </w:p>
    <w:p w:rsidR="00672260" w:rsidRDefault="00B01AC9">
      <w:pPr>
        <w:pStyle w:val="2"/>
        <w:ind w:firstLineChars="200" w:firstLine="643"/>
        <w:rPr>
          <w:rFonts w:ascii="楷体" w:eastAsia="楷体" w:hAnsi="楷体"/>
          <w:sz w:val="32"/>
          <w:szCs w:val="32"/>
        </w:rPr>
      </w:pPr>
      <w:bookmarkStart w:id="38" w:name="_Toc74234055"/>
      <w:r>
        <w:rPr>
          <w:rFonts w:ascii="楷体" w:eastAsia="楷体" w:hAnsi="楷体" w:hint="eastAsia"/>
          <w:sz w:val="32"/>
          <w:szCs w:val="32"/>
        </w:rPr>
        <w:t>（二）违规处理</w:t>
      </w:r>
      <w:bookmarkEnd w:id="38"/>
    </w:p>
    <w:p w:rsidR="00672260" w:rsidRDefault="00B01AC9">
      <w:pPr>
        <w:pStyle w:val="a0"/>
        <w:ind w:firstLine="640"/>
      </w:pPr>
      <w:r>
        <w:rPr>
          <w:rFonts w:hint="eastAsia"/>
        </w:rPr>
        <w:t>第一届全国技能大赛期间，对参赛选手、裁判人员、场地经理及助理、其他赛</w:t>
      </w:r>
      <w:proofErr w:type="gramStart"/>
      <w:r>
        <w:rPr>
          <w:rFonts w:hint="eastAsia"/>
        </w:rPr>
        <w:t>务</w:t>
      </w:r>
      <w:proofErr w:type="gramEnd"/>
      <w:r>
        <w:rPr>
          <w:rFonts w:hint="eastAsia"/>
        </w:rPr>
        <w:t>保障工作人员、各参赛队领队及助理、执裁观察员及保障观察员等，出现违反《竞赛行为规范承诺书》、本规则和各项</w:t>
      </w:r>
      <w:proofErr w:type="gramStart"/>
      <w:r>
        <w:rPr>
          <w:rFonts w:hint="eastAsia"/>
        </w:rPr>
        <w:t>目技术</w:t>
      </w:r>
      <w:proofErr w:type="gramEnd"/>
      <w:r>
        <w:rPr>
          <w:rFonts w:hint="eastAsia"/>
        </w:rPr>
        <w:t>工作文件中公布的竞赛纪律或其他有碍竞赛公平公正的行为，由相应的人员或机构及时纠正并处理。</w:t>
      </w:r>
    </w:p>
    <w:p w:rsidR="00672260" w:rsidRDefault="00B01AC9">
      <w:pPr>
        <w:pStyle w:val="a0"/>
        <w:ind w:firstLine="640"/>
      </w:pPr>
      <w:r>
        <w:rPr>
          <w:rFonts w:ascii="仿宋" w:eastAsia="仿宋" w:hAnsi="仿宋" w:cs="仿宋" w:hint="eastAsia"/>
        </w:rPr>
        <w:t>1.参赛选手在第一届全国技能大赛期间的违规行为，由裁判长依据相关规定处理或组织裁判员研究后处理，并将处理结果</w:t>
      </w:r>
      <w:proofErr w:type="gramStart"/>
      <w:r>
        <w:rPr>
          <w:rFonts w:ascii="仿宋" w:eastAsia="仿宋" w:hAnsi="仿宋" w:cs="仿宋" w:hint="eastAsia"/>
        </w:rPr>
        <w:t>报监督</w:t>
      </w:r>
      <w:proofErr w:type="gramEnd"/>
      <w:r>
        <w:rPr>
          <w:rFonts w:ascii="仿宋" w:eastAsia="仿宋" w:hAnsi="仿宋" w:cs="仿宋" w:hint="eastAsia"/>
        </w:rPr>
        <w:t>仲裁委。</w:t>
      </w:r>
    </w:p>
    <w:p w:rsidR="00672260" w:rsidRDefault="00B01AC9">
      <w:pPr>
        <w:pStyle w:val="a0"/>
        <w:ind w:firstLine="640"/>
        <w:rPr>
          <w:rFonts w:ascii="仿宋" w:eastAsia="仿宋" w:hAnsi="仿宋" w:cs="仿宋"/>
        </w:rPr>
      </w:pPr>
      <w:r>
        <w:rPr>
          <w:rFonts w:ascii="仿宋" w:eastAsia="仿宋" w:hAnsi="仿宋" w:cs="仿宋" w:hint="eastAsia"/>
        </w:rPr>
        <w:t>2.其他人员（包括裁判人员、场地经理及助理、其他赛</w:t>
      </w:r>
      <w:proofErr w:type="gramStart"/>
      <w:r>
        <w:rPr>
          <w:rFonts w:ascii="仿宋" w:eastAsia="仿宋" w:hAnsi="仿宋" w:cs="仿宋" w:hint="eastAsia"/>
        </w:rPr>
        <w:t>务</w:t>
      </w:r>
      <w:proofErr w:type="gramEnd"/>
      <w:r>
        <w:rPr>
          <w:rFonts w:ascii="仿宋" w:eastAsia="仿宋" w:hAnsi="仿宋" w:cs="仿宋" w:hint="eastAsia"/>
        </w:rPr>
        <w:t>技术保障人员、各参赛队领队及助理等）在第一届全国技能大赛期间的违规行为，由执委会监督仲裁</w:t>
      </w:r>
      <w:proofErr w:type="gramStart"/>
      <w:r>
        <w:rPr>
          <w:rFonts w:ascii="仿宋" w:eastAsia="仿宋" w:hAnsi="仿宋" w:cs="仿宋" w:hint="eastAsia"/>
        </w:rPr>
        <w:t>协助部</w:t>
      </w:r>
      <w:proofErr w:type="gramEnd"/>
      <w:r>
        <w:rPr>
          <w:rFonts w:ascii="仿宋" w:eastAsia="仿宋" w:hAnsi="仿宋" w:cs="仿宋" w:hint="eastAsia"/>
        </w:rPr>
        <w:t>配合组委</w:t>
      </w:r>
      <w:r>
        <w:rPr>
          <w:rFonts w:ascii="仿宋" w:eastAsia="仿宋" w:hAnsi="仿宋" w:cs="仿宋" w:hint="eastAsia"/>
        </w:rPr>
        <w:lastRenderedPageBreak/>
        <w:t>会监督仲裁委处理。处理意见抄送组委会秘书处、技术工作组及执委会相关部门。</w:t>
      </w:r>
    </w:p>
    <w:p w:rsidR="00672260" w:rsidRDefault="00B01AC9">
      <w:pPr>
        <w:pStyle w:val="a0"/>
        <w:ind w:firstLine="640"/>
      </w:pPr>
      <w:r>
        <w:rPr>
          <w:rFonts w:hint="eastAsia"/>
        </w:rPr>
        <w:t>对违规行为，视情节给予约谈、警告、严重警告处理。受到严重警告的人员，将限制其今后参与国家级及以上竞赛的相关工作。受到违规处理较多的参赛队，组委会将对其今后参赛工作进行限制。处理结果将与相关人员评价和评估相结合，并在一定范围内通报。对裁判长的处理结果纳入其工作评估。对各参赛领队及助理违规行为的处理结果，通报本人所在地区（行业）</w:t>
      </w:r>
      <w:proofErr w:type="gramStart"/>
      <w:r>
        <w:rPr>
          <w:rFonts w:hint="eastAsia"/>
        </w:rPr>
        <w:t>人社部门</w:t>
      </w:r>
      <w:proofErr w:type="gramEnd"/>
      <w:r>
        <w:rPr>
          <w:rFonts w:hint="eastAsia"/>
        </w:rPr>
        <w:t>（人事劳动保障工作机构）。</w:t>
      </w:r>
    </w:p>
    <w:p w:rsidR="00672260" w:rsidRDefault="00B01AC9">
      <w:pPr>
        <w:pStyle w:val="a0"/>
        <w:ind w:firstLine="640"/>
      </w:pPr>
      <w:r>
        <w:rPr>
          <w:rFonts w:hint="eastAsia"/>
        </w:rPr>
        <w:t>违规行为处理结果，由实施人在《第一届全国技能大赛违规行为处理登记表》中记录并交执委会存档备查。在第一届全国技能大赛结束后</w:t>
      </w:r>
      <w:r>
        <w:rPr>
          <w:rFonts w:ascii="仿宋" w:eastAsia="仿宋" w:hAnsi="仿宋" w:cs="仿宋" w:hint="eastAsia"/>
        </w:rPr>
        <w:t>1</w:t>
      </w:r>
      <w:r>
        <w:rPr>
          <w:rFonts w:hint="eastAsia"/>
        </w:rPr>
        <w:t>周内，由执委会汇总违规处理情报送组委会备案。</w:t>
      </w:r>
    </w:p>
    <w:p w:rsidR="00672260" w:rsidRDefault="00B01AC9">
      <w:pPr>
        <w:pStyle w:val="1"/>
        <w:ind w:firstLineChars="200" w:firstLine="640"/>
        <w:rPr>
          <w:rFonts w:ascii="黑体" w:eastAsia="黑体" w:hAnsi="黑体"/>
          <w:b w:val="0"/>
          <w:sz w:val="32"/>
          <w:szCs w:val="32"/>
        </w:rPr>
      </w:pPr>
      <w:bookmarkStart w:id="39" w:name="_Toc74234056"/>
      <w:r>
        <w:rPr>
          <w:rFonts w:ascii="黑体" w:eastAsia="黑体" w:hAnsi="黑体"/>
          <w:b w:val="0"/>
          <w:sz w:val="32"/>
          <w:szCs w:val="32"/>
        </w:rPr>
        <w:t>四、竞赛场地、设施设备等安排</w:t>
      </w:r>
      <w:bookmarkEnd w:id="39"/>
    </w:p>
    <w:p w:rsidR="00672260" w:rsidRDefault="00B01AC9">
      <w:pPr>
        <w:pStyle w:val="2"/>
        <w:ind w:firstLineChars="200" w:firstLine="643"/>
        <w:rPr>
          <w:rFonts w:ascii="楷体" w:eastAsia="楷体" w:hAnsi="楷体"/>
          <w:sz w:val="32"/>
          <w:szCs w:val="32"/>
        </w:rPr>
      </w:pPr>
      <w:bookmarkStart w:id="40" w:name="_Toc74234057"/>
      <w:r>
        <w:rPr>
          <w:rFonts w:ascii="楷体" w:eastAsia="楷体" w:hAnsi="楷体"/>
          <w:sz w:val="32"/>
          <w:szCs w:val="32"/>
        </w:rPr>
        <w:t>（一）赛场规格要求</w:t>
      </w:r>
      <w:bookmarkEnd w:id="40"/>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sz w:val="32"/>
          <w:szCs w:val="32"/>
        </w:rPr>
        <w:t>说明本项目场地总体</w:t>
      </w:r>
      <w:r>
        <w:rPr>
          <w:rFonts w:ascii="LinTimes" w:eastAsia="仿宋" w:hAnsi="LinTimes" w:cs="LinTimes" w:hint="eastAsia"/>
          <w:sz w:val="32"/>
          <w:szCs w:val="32"/>
        </w:rPr>
        <w:t>面积</w:t>
      </w:r>
      <w:r>
        <w:rPr>
          <w:rFonts w:ascii="仿宋" w:eastAsia="仿宋" w:hAnsi="仿宋" w:cs="仿宋" w:hint="eastAsia"/>
          <w:sz w:val="32"/>
          <w:szCs w:val="32"/>
        </w:rPr>
        <w:t>29m*10m</w:t>
      </w:r>
      <w:r>
        <w:rPr>
          <w:rFonts w:ascii="LinTimes" w:eastAsia="仿宋" w:hAnsi="LinTimes" w:cs="LinTimes"/>
          <w:sz w:val="32"/>
          <w:szCs w:val="32"/>
        </w:rPr>
        <w:t>，</w:t>
      </w:r>
      <w:r>
        <w:rPr>
          <w:rFonts w:ascii="仿宋" w:eastAsia="仿宋" w:hAnsi="仿宋" w:cs="仿宋" w:hint="eastAsia"/>
          <w:sz w:val="32"/>
          <w:szCs w:val="32"/>
        </w:rPr>
        <w:t>8</w:t>
      </w:r>
      <w:r>
        <w:rPr>
          <w:rFonts w:ascii="LinTimes" w:eastAsia="仿宋" w:hAnsi="LinTimes" w:cs="LinTimes" w:hint="eastAsia"/>
          <w:sz w:val="32"/>
          <w:szCs w:val="32"/>
        </w:rPr>
        <w:t>个工位</w:t>
      </w:r>
      <w:r>
        <w:rPr>
          <w:rFonts w:ascii="LinTimes" w:eastAsia="仿宋" w:hAnsi="LinTimes" w:cs="LinTimes"/>
          <w:sz w:val="32"/>
          <w:szCs w:val="32"/>
        </w:rPr>
        <w:t>，每个工位的面积</w:t>
      </w:r>
      <w:r>
        <w:rPr>
          <w:rFonts w:ascii="LinTimes" w:eastAsia="仿宋" w:hAnsi="LinTimes" w:cs="LinTimes" w:hint="eastAsia"/>
          <w:sz w:val="32"/>
          <w:szCs w:val="32"/>
        </w:rPr>
        <w:t>、工位间隔、比赛区以及休息区布置见详见场地布局图。</w:t>
      </w:r>
    </w:p>
    <w:p w:rsidR="00672260" w:rsidRDefault="00B01AC9">
      <w:pPr>
        <w:pStyle w:val="2"/>
        <w:ind w:firstLineChars="200" w:firstLine="643"/>
        <w:rPr>
          <w:rFonts w:ascii="楷体" w:eastAsia="楷体" w:hAnsi="楷体"/>
          <w:sz w:val="32"/>
          <w:szCs w:val="32"/>
        </w:rPr>
      </w:pPr>
      <w:bookmarkStart w:id="41" w:name="_Toc74234058"/>
      <w:r>
        <w:rPr>
          <w:rFonts w:ascii="楷体" w:eastAsia="楷体" w:hAnsi="楷体"/>
          <w:sz w:val="32"/>
          <w:szCs w:val="32"/>
        </w:rPr>
        <w:t>（二）场地布局图</w:t>
      </w:r>
      <w:bookmarkEnd w:id="41"/>
    </w:p>
    <w:p w:rsidR="00672260" w:rsidRDefault="00B01AC9">
      <w:pPr>
        <w:autoSpaceDE w:val="0"/>
        <w:autoSpaceDN w:val="0"/>
        <w:jc w:val="center"/>
        <w:rPr>
          <w:rFonts w:ascii="LinTimes" w:eastAsia="仿宋" w:hAnsi="LinTimes" w:cs="LinTimes"/>
          <w:sz w:val="32"/>
          <w:szCs w:val="32"/>
        </w:rPr>
      </w:pPr>
      <w:r>
        <w:rPr>
          <w:rFonts w:hint="eastAsia"/>
          <w:noProof/>
        </w:rPr>
        <w:lastRenderedPageBreak/>
        <w:drawing>
          <wp:inline distT="0" distB="0" distL="114300" distR="114300">
            <wp:extent cx="2990850" cy="6907530"/>
            <wp:effectExtent l="0" t="0" r="0" b="7620"/>
            <wp:docPr id="1" name="图片 1" descr="2f76c91448065c8033d9ee0a717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f76c91448065c8033d9ee0a7171821"/>
                    <pic:cNvPicPr>
                      <a:picLocks noChangeAspect="1"/>
                    </pic:cNvPicPr>
                  </pic:nvPicPr>
                  <pic:blipFill>
                    <a:blip r:embed="rId12"/>
                    <a:stretch>
                      <a:fillRect/>
                    </a:stretch>
                  </pic:blipFill>
                  <pic:spPr>
                    <a:xfrm>
                      <a:off x="0" y="0"/>
                      <a:ext cx="2990850" cy="6907660"/>
                    </a:xfrm>
                    <a:prstGeom prst="rect">
                      <a:avLst/>
                    </a:prstGeom>
                  </pic:spPr>
                </pic:pic>
              </a:graphicData>
            </a:graphic>
          </wp:inline>
        </w:drawing>
      </w:r>
    </w:p>
    <w:p w:rsidR="00672260" w:rsidRDefault="00B01AC9">
      <w:pPr>
        <w:pStyle w:val="2"/>
        <w:ind w:firstLineChars="200" w:firstLine="643"/>
        <w:rPr>
          <w:rFonts w:ascii="楷体" w:eastAsia="楷体" w:hAnsi="楷体"/>
          <w:sz w:val="32"/>
          <w:szCs w:val="32"/>
        </w:rPr>
      </w:pPr>
      <w:bookmarkStart w:id="42" w:name="_Toc74234059"/>
      <w:r>
        <w:rPr>
          <w:rFonts w:ascii="楷体" w:eastAsia="楷体" w:hAnsi="楷体"/>
          <w:sz w:val="32"/>
          <w:szCs w:val="32"/>
        </w:rPr>
        <w:t>（三）基础设施清单</w:t>
      </w:r>
      <w:bookmarkEnd w:id="42"/>
    </w:p>
    <w:p w:rsidR="00672260" w:rsidRDefault="00B01AC9">
      <w:pPr>
        <w:autoSpaceDE w:val="0"/>
        <w:autoSpaceDN w:val="0"/>
        <w:spacing w:line="560" w:lineRule="exact"/>
        <w:ind w:firstLineChars="200" w:firstLine="640"/>
        <w:rPr>
          <w:rFonts w:ascii="LinTimes" w:eastAsia="仿宋" w:hAnsi="LinTimes" w:cs="LinTimes"/>
          <w:sz w:val="32"/>
          <w:szCs w:val="32"/>
        </w:rPr>
      </w:pPr>
      <w:bookmarkStart w:id="43" w:name="_Toc1093"/>
      <w:bookmarkStart w:id="44" w:name="_Toc27438475"/>
      <w:r>
        <w:rPr>
          <w:rFonts w:ascii="仿宋" w:eastAsia="仿宋" w:hAnsi="仿宋" w:cs="仿宋" w:hint="eastAsia"/>
          <w:sz w:val="32"/>
          <w:szCs w:val="32"/>
        </w:rPr>
        <w:t>1.</w:t>
      </w:r>
      <w:r>
        <w:rPr>
          <w:rFonts w:ascii="LinTimes" w:eastAsia="仿宋" w:hAnsi="LinTimes" w:cs="LinTimes" w:hint="eastAsia"/>
          <w:sz w:val="32"/>
          <w:szCs w:val="32"/>
        </w:rPr>
        <w:t>场地设备</w:t>
      </w:r>
      <w:bookmarkEnd w:id="43"/>
      <w:bookmarkEnd w:id="44"/>
      <w:r>
        <w:rPr>
          <w:rFonts w:ascii="LinTimes" w:eastAsia="仿宋" w:hAnsi="LinTimes" w:cs="LinTimes" w:hint="eastAsia"/>
          <w:sz w:val="32"/>
          <w:szCs w:val="32"/>
        </w:rPr>
        <w:t>（每位选手工位配备）</w:t>
      </w:r>
    </w:p>
    <w:tbl>
      <w:tblPr>
        <w:tblW w:w="8612"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889"/>
        <w:gridCol w:w="1661"/>
        <w:gridCol w:w="4262"/>
        <w:gridCol w:w="938"/>
        <w:gridCol w:w="862"/>
      </w:tblGrid>
      <w:tr w:rsidR="00672260">
        <w:trPr>
          <w:trHeight w:val="397"/>
        </w:trPr>
        <w:tc>
          <w:tcPr>
            <w:tcW w:w="889" w:type="dxa"/>
            <w:tcBorders>
              <w:lef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序号</w:t>
            </w:r>
          </w:p>
        </w:tc>
        <w:tc>
          <w:tcPr>
            <w:tcW w:w="1661"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设备名称</w:t>
            </w:r>
          </w:p>
        </w:tc>
        <w:tc>
          <w:tcPr>
            <w:tcW w:w="4262"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型号</w:t>
            </w:r>
          </w:p>
        </w:tc>
        <w:tc>
          <w:tcPr>
            <w:tcW w:w="938"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单位</w:t>
            </w:r>
          </w:p>
        </w:tc>
        <w:tc>
          <w:tcPr>
            <w:tcW w:w="862" w:type="dxa"/>
            <w:tcBorders>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数量</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c>
          <w:tcPr>
            <w:tcW w:w="1661"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High Performance PC</w:t>
            </w:r>
          </w:p>
        </w:tc>
        <w:tc>
          <w:tcPr>
            <w:tcW w:w="426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CPU：Intel i7（或E5-2600）及以上;</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内存：32GB及以上；</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硬盘：256GB SSD及以上；</w:t>
            </w:r>
          </w:p>
          <w:p w:rsidR="00672260" w:rsidRDefault="00B01AC9">
            <w:pPr>
              <w:autoSpaceDE w:val="0"/>
              <w:autoSpaceDN w:val="0"/>
              <w:spacing w:line="560" w:lineRule="exact"/>
              <w:rPr>
                <w:rFonts w:ascii="宋体" w:hAnsi="宋体" w:cs="宋体"/>
                <w:szCs w:val="21"/>
              </w:rPr>
            </w:pPr>
            <w:r>
              <w:rPr>
                <w:rFonts w:ascii="宋体" w:hAnsi="宋体" w:cs="宋体" w:hint="eastAsia"/>
                <w:szCs w:val="21"/>
              </w:rPr>
              <w:t>网卡：千兆及上网卡1张及以上。</w:t>
            </w:r>
          </w:p>
        </w:tc>
        <w:tc>
          <w:tcPr>
            <w:tcW w:w="938"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lastRenderedPageBreak/>
              <w:t>台</w:t>
            </w:r>
          </w:p>
        </w:tc>
        <w:tc>
          <w:tcPr>
            <w:tcW w:w="862"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lastRenderedPageBreak/>
              <w:t>2</w:t>
            </w:r>
          </w:p>
        </w:tc>
        <w:tc>
          <w:tcPr>
            <w:tcW w:w="1661"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显示器</w:t>
            </w:r>
          </w:p>
        </w:tc>
        <w:tc>
          <w:tcPr>
            <w:tcW w:w="426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19英寸及以上</w:t>
            </w:r>
          </w:p>
        </w:tc>
        <w:tc>
          <w:tcPr>
            <w:tcW w:w="938"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台</w:t>
            </w:r>
          </w:p>
        </w:tc>
        <w:tc>
          <w:tcPr>
            <w:tcW w:w="862"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3</w:t>
            </w:r>
          </w:p>
        </w:tc>
        <w:tc>
          <w:tcPr>
            <w:tcW w:w="1661"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交换机</w:t>
            </w:r>
          </w:p>
        </w:tc>
        <w:tc>
          <w:tcPr>
            <w:tcW w:w="426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CloudEngine</w:t>
            </w:r>
            <w:proofErr w:type="spellEnd"/>
            <w:r w:rsidRPr="004733F7">
              <w:rPr>
                <w:rFonts w:ascii="宋体" w:hAnsi="宋体" w:cs="宋体" w:hint="eastAsia"/>
                <w:szCs w:val="21"/>
              </w:rPr>
              <w:t xml:space="preserve"> S5735</w:t>
            </w:r>
          </w:p>
        </w:tc>
        <w:tc>
          <w:tcPr>
            <w:tcW w:w="938"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台</w:t>
            </w:r>
          </w:p>
        </w:tc>
        <w:tc>
          <w:tcPr>
            <w:tcW w:w="862"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2</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4</w:t>
            </w:r>
          </w:p>
        </w:tc>
        <w:tc>
          <w:tcPr>
            <w:tcW w:w="1661"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交换机</w:t>
            </w:r>
          </w:p>
        </w:tc>
        <w:tc>
          <w:tcPr>
            <w:tcW w:w="426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CloudEngine</w:t>
            </w:r>
            <w:proofErr w:type="spellEnd"/>
            <w:r w:rsidRPr="004733F7">
              <w:rPr>
                <w:rFonts w:ascii="宋体" w:hAnsi="宋体" w:cs="宋体" w:hint="eastAsia"/>
                <w:szCs w:val="21"/>
              </w:rPr>
              <w:t xml:space="preserve"> S5720</w:t>
            </w:r>
          </w:p>
        </w:tc>
        <w:tc>
          <w:tcPr>
            <w:tcW w:w="938"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台</w:t>
            </w:r>
          </w:p>
        </w:tc>
        <w:tc>
          <w:tcPr>
            <w:tcW w:w="862"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2</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5</w:t>
            </w:r>
          </w:p>
        </w:tc>
        <w:tc>
          <w:tcPr>
            <w:tcW w:w="1661"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路由器</w:t>
            </w:r>
          </w:p>
        </w:tc>
        <w:tc>
          <w:tcPr>
            <w:tcW w:w="426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AR1220</w:t>
            </w:r>
          </w:p>
        </w:tc>
        <w:tc>
          <w:tcPr>
            <w:tcW w:w="938"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台</w:t>
            </w:r>
          </w:p>
        </w:tc>
        <w:tc>
          <w:tcPr>
            <w:tcW w:w="862"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3</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6</w:t>
            </w:r>
          </w:p>
        </w:tc>
        <w:tc>
          <w:tcPr>
            <w:tcW w:w="1661"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防火墙</w:t>
            </w:r>
          </w:p>
        </w:tc>
        <w:tc>
          <w:tcPr>
            <w:tcW w:w="426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AF-1120</w:t>
            </w:r>
          </w:p>
        </w:tc>
        <w:tc>
          <w:tcPr>
            <w:tcW w:w="938"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台</w:t>
            </w:r>
          </w:p>
        </w:tc>
        <w:tc>
          <w:tcPr>
            <w:tcW w:w="862"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2</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7</w:t>
            </w:r>
          </w:p>
        </w:tc>
        <w:tc>
          <w:tcPr>
            <w:tcW w:w="1661"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跳线</w:t>
            </w:r>
          </w:p>
        </w:tc>
        <w:tc>
          <w:tcPr>
            <w:tcW w:w="426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超5类UTP</w:t>
            </w:r>
          </w:p>
        </w:tc>
        <w:tc>
          <w:tcPr>
            <w:tcW w:w="938"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条</w:t>
            </w:r>
          </w:p>
        </w:tc>
        <w:tc>
          <w:tcPr>
            <w:tcW w:w="862"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30</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8</w:t>
            </w:r>
          </w:p>
        </w:tc>
        <w:tc>
          <w:tcPr>
            <w:tcW w:w="1661"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测线仪</w:t>
            </w:r>
          </w:p>
        </w:tc>
        <w:tc>
          <w:tcPr>
            <w:tcW w:w="426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UTP测线仪</w:t>
            </w:r>
          </w:p>
        </w:tc>
        <w:tc>
          <w:tcPr>
            <w:tcW w:w="938"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台</w:t>
            </w:r>
          </w:p>
        </w:tc>
        <w:tc>
          <w:tcPr>
            <w:tcW w:w="862"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bl>
    <w:p w:rsidR="00672260" w:rsidRDefault="00B01AC9">
      <w:pPr>
        <w:autoSpaceDE w:val="0"/>
        <w:autoSpaceDN w:val="0"/>
        <w:spacing w:line="560" w:lineRule="exact"/>
        <w:ind w:firstLineChars="200" w:firstLine="640"/>
        <w:rPr>
          <w:rFonts w:ascii="仿宋" w:eastAsia="仿宋" w:hAnsi="仿宋" w:cs="仿宋"/>
          <w:sz w:val="32"/>
          <w:szCs w:val="32"/>
        </w:rPr>
      </w:pPr>
      <w:bookmarkStart w:id="45" w:name="_Toc27438476"/>
      <w:bookmarkStart w:id="46" w:name="_Toc17619"/>
      <w:r>
        <w:rPr>
          <w:rFonts w:ascii="仿宋" w:eastAsia="仿宋" w:hAnsi="仿宋" w:cs="仿宋" w:hint="eastAsia"/>
          <w:sz w:val="32"/>
          <w:szCs w:val="32"/>
        </w:rPr>
        <w:t>2.软件</w:t>
      </w:r>
      <w:bookmarkEnd w:id="45"/>
      <w:bookmarkEnd w:id="46"/>
      <w:r>
        <w:rPr>
          <w:rFonts w:ascii="仿宋" w:eastAsia="仿宋" w:hAnsi="仿宋" w:cs="仿宋" w:hint="eastAsia"/>
          <w:sz w:val="32"/>
          <w:szCs w:val="32"/>
        </w:rPr>
        <w:t>（每位选手工位配备）</w:t>
      </w:r>
    </w:p>
    <w:tbl>
      <w:tblPr>
        <w:tblW w:w="8522"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889"/>
        <w:gridCol w:w="2292"/>
        <w:gridCol w:w="3439"/>
        <w:gridCol w:w="923"/>
        <w:gridCol w:w="979"/>
      </w:tblGrid>
      <w:tr w:rsidR="00672260">
        <w:trPr>
          <w:trHeight w:val="397"/>
        </w:trPr>
        <w:tc>
          <w:tcPr>
            <w:tcW w:w="889" w:type="dxa"/>
            <w:tcBorders>
              <w:lef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序号</w:t>
            </w:r>
          </w:p>
        </w:tc>
        <w:tc>
          <w:tcPr>
            <w:tcW w:w="2292"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软件名称</w:t>
            </w:r>
          </w:p>
        </w:tc>
        <w:tc>
          <w:tcPr>
            <w:tcW w:w="3439"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版本</w:t>
            </w:r>
          </w:p>
        </w:tc>
        <w:tc>
          <w:tcPr>
            <w:tcW w:w="923"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单位</w:t>
            </w:r>
          </w:p>
        </w:tc>
        <w:tc>
          <w:tcPr>
            <w:tcW w:w="979" w:type="dxa"/>
            <w:tcBorders>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数量</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虚拟化</w:t>
            </w:r>
            <w:r w:rsidR="004733F7">
              <w:rPr>
                <w:rFonts w:ascii="宋体" w:hAnsi="宋体" w:cs="宋体" w:hint="eastAsia"/>
                <w:szCs w:val="21"/>
              </w:rPr>
              <w:t>软件</w:t>
            </w:r>
          </w:p>
        </w:tc>
        <w:tc>
          <w:tcPr>
            <w:tcW w:w="3439" w:type="dxa"/>
            <w:vAlign w:val="center"/>
          </w:tcPr>
          <w:p w:rsidR="00672260" w:rsidRPr="004733F7" w:rsidRDefault="004733F7">
            <w:pPr>
              <w:autoSpaceDE w:val="0"/>
              <w:autoSpaceDN w:val="0"/>
              <w:spacing w:line="560" w:lineRule="exact"/>
              <w:rPr>
                <w:rFonts w:ascii="宋体" w:hAnsi="宋体" w:cs="宋体"/>
                <w:szCs w:val="21"/>
              </w:rPr>
            </w:pPr>
            <w:r>
              <w:rPr>
                <w:rFonts w:ascii="宋体" w:hAnsi="宋体" w:cs="宋体" w:hint="eastAsia"/>
                <w:szCs w:val="21"/>
              </w:rPr>
              <w:t>VMware workstation</w:t>
            </w:r>
            <w:r w:rsidR="00A03E98">
              <w:rPr>
                <w:rFonts w:ascii="宋体" w:hAnsi="宋体" w:cs="宋体" w:hint="eastAsia"/>
                <w:szCs w:val="21"/>
              </w:rPr>
              <w:t>16以上</w:t>
            </w:r>
            <w:bookmarkStart w:id="47" w:name="_GoBack"/>
            <w:bookmarkEnd w:id="47"/>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2</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Linux</w:t>
            </w:r>
          </w:p>
        </w:tc>
        <w:tc>
          <w:tcPr>
            <w:tcW w:w="3439"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Debian</w:t>
            </w:r>
            <w:proofErr w:type="spellEnd"/>
            <w:r w:rsidRPr="004733F7">
              <w:rPr>
                <w:rFonts w:ascii="宋体" w:hAnsi="宋体" w:cs="宋体" w:hint="eastAsia"/>
                <w:szCs w:val="21"/>
              </w:rPr>
              <w:t xml:space="preserve"> 10.*以上</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3</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Windows Server 2019</w:t>
            </w:r>
          </w:p>
        </w:tc>
        <w:tc>
          <w:tcPr>
            <w:tcW w:w="3439"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Windows Server 2019中文版</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4</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Windows 10</w:t>
            </w:r>
          </w:p>
        </w:tc>
        <w:tc>
          <w:tcPr>
            <w:tcW w:w="3439"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Windows 10专业版</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5</w:t>
            </w:r>
          </w:p>
        </w:tc>
        <w:tc>
          <w:tcPr>
            <w:tcW w:w="229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VPNClient</w:t>
            </w:r>
            <w:proofErr w:type="spellEnd"/>
          </w:p>
        </w:tc>
        <w:tc>
          <w:tcPr>
            <w:tcW w:w="3439"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VPNClient</w:t>
            </w:r>
            <w:proofErr w:type="spellEnd"/>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6</w:t>
            </w:r>
          </w:p>
        </w:tc>
        <w:tc>
          <w:tcPr>
            <w:tcW w:w="229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Zabbix</w:t>
            </w:r>
            <w:proofErr w:type="spellEnd"/>
            <w:r w:rsidRPr="004733F7">
              <w:rPr>
                <w:rFonts w:ascii="宋体" w:hAnsi="宋体" w:cs="宋体" w:hint="eastAsia"/>
                <w:szCs w:val="21"/>
              </w:rPr>
              <w:t>-Agent</w:t>
            </w:r>
          </w:p>
        </w:tc>
        <w:tc>
          <w:tcPr>
            <w:tcW w:w="3439"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Zabbix</w:t>
            </w:r>
            <w:proofErr w:type="spellEnd"/>
            <w:r w:rsidRPr="004733F7">
              <w:rPr>
                <w:rFonts w:ascii="宋体" w:hAnsi="宋体" w:cs="宋体" w:hint="eastAsia"/>
                <w:szCs w:val="21"/>
              </w:rPr>
              <w:t>-Agent</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7</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Office</w:t>
            </w:r>
          </w:p>
        </w:tc>
        <w:tc>
          <w:tcPr>
            <w:tcW w:w="3439"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Office 10</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8</w:t>
            </w:r>
          </w:p>
        </w:tc>
        <w:tc>
          <w:tcPr>
            <w:tcW w:w="2292"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Putty</w:t>
            </w:r>
          </w:p>
        </w:tc>
        <w:tc>
          <w:tcPr>
            <w:tcW w:w="3439" w:type="dxa"/>
            <w:vAlign w:val="center"/>
          </w:tcPr>
          <w:p w:rsidR="00672260" w:rsidRPr="004733F7" w:rsidRDefault="00B01AC9">
            <w:pPr>
              <w:autoSpaceDE w:val="0"/>
              <w:autoSpaceDN w:val="0"/>
              <w:spacing w:line="560" w:lineRule="exact"/>
              <w:rPr>
                <w:rFonts w:ascii="宋体" w:hAnsi="宋体" w:cs="宋体"/>
                <w:szCs w:val="21"/>
              </w:rPr>
            </w:pPr>
            <w:r w:rsidRPr="004733F7">
              <w:rPr>
                <w:rFonts w:ascii="宋体" w:hAnsi="宋体" w:cs="宋体" w:hint="eastAsia"/>
                <w:szCs w:val="21"/>
              </w:rPr>
              <w:t>Putty</w:t>
            </w:r>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bookmarkStart w:id="48" w:name="_Toc27438477"/>
            <w:r w:rsidRPr="004733F7">
              <w:rPr>
                <w:rFonts w:ascii="宋体" w:hAnsi="宋体" w:cs="宋体" w:hint="eastAsia"/>
                <w:szCs w:val="21"/>
              </w:rPr>
              <w:t>9</w:t>
            </w:r>
          </w:p>
        </w:tc>
        <w:tc>
          <w:tcPr>
            <w:tcW w:w="229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UltraISO</w:t>
            </w:r>
            <w:proofErr w:type="spellEnd"/>
          </w:p>
        </w:tc>
        <w:tc>
          <w:tcPr>
            <w:tcW w:w="3439"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UltraISO</w:t>
            </w:r>
            <w:proofErr w:type="spellEnd"/>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10</w:t>
            </w:r>
          </w:p>
        </w:tc>
        <w:tc>
          <w:tcPr>
            <w:tcW w:w="2292"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Tftpd</w:t>
            </w:r>
            <w:proofErr w:type="spellEnd"/>
          </w:p>
        </w:tc>
        <w:tc>
          <w:tcPr>
            <w:tcW w:w="3439" w:type="dxa"/>
            <w:vAlign w:val="center"/>
          </w:tcPr>
          <w:p w:rsidR="00672260" w:rsidRPr="004733F7" w:rsidRDefault="00B01AC9">
            <w:pPr>
              <w:autoSpaceDE w:val="0"/>
              <w:autoSpaceDN w:val="0"/>
              <w:spacing w:line="560" w:lineRule="exact"/>
              <w:rPr>
                <w:rFonts w:ascii="宋体" w:hAnsi="宋体" w:cs="宋体"/>
                <w:szCs w:val="21"/>
              </w:rPr>
            </w:pPr>
            <w:proofErr w:type="spellStart"/>
            <w:r w:rsidRPr="004733F7">
              <w:rPr>
                <w:rFonts w:ascii="宋体" w:hAnsi="宋体" w:cs="宋体" w:hint="eastAsia"/>
                <w:szCs w:val="21"/>
              </w:rPr>
              <w:t>Tftpd</w:t>
            </w:r>
            <w:proofErr w:type="spellEnd"/>
          </w:p>
        </w:tc>
        <w:tc>
          <w:tcPr>
            <w:tcW w:w="923" w:type="dxa"/>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套</w:t>
            </w:r>
          </w:p>
        </w:tc>
        <w:tc>
          <w:tcPr>
            <w:tcW w:w="979" w:type="dxa"/>
            <w:tcBorders>
              <w:right w:val="single" w:sz="6" w:space="0" w:color="000000"/>
            </w:tcBorders>
            <w:vAlign w:val="center"/>
          </w:tcPr>
          <w:p w:rsidR="00672260" w:rsidRPr="004733F7" w:rsidRDefault="00B01AC9">
            <w:pPr>
              <w:autoSpaceDE w:val="0"/>
              <w:autoSpaceDN w:val="0"/>
              <w:spacing w:line="560" w:lineRule="exact"/>
              <w:jc w:val="center"/>
              <w:rPr>
                <w:rFonts w:ascii="宋体" w:hAnsi="宋体" w:cs="宋体"/>
                <w:szCs w:val="21"/>
              </w:rPr>
            </w:pPr>
            <w:r w:rsidRPr="004733F7">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11</w:t>
            </w:r>
          </w:p>
        </w:tc>
        <w:tc>
          <w:tcPr>
            <w:tcW w:w="229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解压缩软件</w:t>
            </w:r>
          </w:p>
        </w:tc>
        <w:tc>
          <w:tcPr>
            <w:tcW w:w="3439"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解压缩软件</w:t>
            </w:r>
          </w:p>
        </w:tc>
        <w:tc>
          <w:tcPr>
            <w:tcW w:w="923"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套</w:t>
            </w:r>
          </w:p>
        </w:tc>
        <w:tc>
          <w:tcPr>
            <w:tcW w:w="979"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12</w:t>
            </w:r>
          </w:p>
        </w:tc>
        <w:tc>
          <w:tcPr>
            <w:tcW w:w="229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PDF阅读器</w:t>
            </w:r>
          </w:p>
        </w:tc>
        <w:tc>
          <w:tcPr>
            <w:tcW w:w="3439"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PDF阅读器</w:t>
            </w:r>
          </w:p>
        </w:tc>
        <w:tc>
          <w:tcPr>
            <w:tcW w:w="923"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套</w:t>
            </w:r>
          </w:p>
        </w:tc>
        <w:tc>
          <w:tcPr>
            <w:tcW w:w="979"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13</w:t>
            </w:r>
          </w:p>
        </w:tc>
        <w:tc>
          <w:tcPr>
            <w:tcW w:w="229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网络调试工具</w:t>
            </w:r>
          </w:p>
        </w:tc>
        <w:tc>
          <w:tcPr>
            <w:tcW w:w="3439"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网络调试工具</w:t>
            </w:r>
          </w:p>
        </w:tc>
        <w:tc>
          <w:tcPr>
            <w:tcW w:w="923"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套</w:t>
            </w:r>
          </w:p>
        </w:tc>
        <w:tc>
          <w:tcPr>
            <w:tcW w:w="979"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r w:rsidR="00672260">
        <w:trPr>
          <w:trHeight w:val="397"/>
        </w:trPr>
        <w:tc>
          <w:tcPr>
            <w:tcW w:w="889"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lastRenderedPageBreak/>
              <w:t>14</w:t>
            </w:r>
          </w:p>
        </w:tc>
        <w:tc>
          <w:tcPr>
            <w:tcW w:w="229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截图工具</w:t>
            </w:r>
          </w:p>
        </w:tc>
        <w:tc>
          <w:tcPr>
            <w:tcW w:w="3439"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截图工具</w:t>
            </w:r>
          </w:p>
        </w:tc>
        <w:tc>
          <w:tcPr>
            <w:tcW w:w="923" w:type="dxa"/>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套</w:t>
            </w:r>
          </w:p>
        </w:tc>
        <w:tc>
          <w:tcPr>
            <w:tcW w:w="979"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bl>
    <w:p w:rsidR="00672260" w:rsidRDefault="00B01AC9">
      <w:pPr>
        <w:autoSpaceDE w:val="0"/>
        <w:autoSpaceDN w:val="0"/>
        <w:spacing w:line="560" w:lineRule="exact"/>
        <w:ind w:firstLineChars="200" w:firstLine="640"/>
        <w:rPr>
          <w:rFonts w:ascii="仿宋" w:eastAsia="仿宋" w:hAnsi="仿宋" w:cs="仿宋"/>
          <w:sz w:val="32"/>
          <w:szCs w:val="32"/>
        </w:rPr>
      </w:pPr>
      <w:bookmarkStart w:id="49" w:name="_Toc9342"/>
      <w:r>
        <w:rPr>
          <w:rFonts w:ascii="仿宋" w:eastAsia="仿宋" w:hAnsi="仿宋" w:cs="仿宋" w:hint="eastAsia"/>
          <w:sz w:val="32"/>
          <w:szCs w:val="32"/>
        </w:rPr>
        <w:t>3.选手自备的设备和工具</w:t>
      </w:r>
      <w:bookmarkEnd w:id="48"/>
      <w:bookmarkEnd w:id="49"/>
    </w:p>
    <w:tbl>
      <w:tblPr>
        <w:tblW w:w="8522"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31"/>
        <w:gridCol w:w="1712"/>
        <w:gridCol w:w="2495"/>
        <w:gridCol w:w="1540"/>
        <w:gridCol w:w="1544"/>
      </w:tblGrid>
      <w:tr w:rsidR="00672260">
        <w:trPr>
          <w:trHeight w:val="397"/>
        </w:trPr>
        <w:tc>
          <w:tcPr>
            <w:tcW w:w="1231" w:type="dxa"/>
            <w:tcBorders>
              <w:lef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序号</w:t>
            </w:r>
          </w:p>
        </w:tc>
        <w:tc>
          <w:tcPr>
            <w:tcW w:w="1712"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设备名称</w:t>
            </w:r>
          </w:p>
        </w:tc>
        <w:tc>
          <w:tcPr>
            <w:tcW w:w="2495"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型号</w:t>
            </w:r>
          </w:p>
        </w:tc>
        <w:tc>
          <w:tcPr>
            <w:tcW w:w="1540" w:type="dxa"/>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单位</w:t>
            </w:r>
          </w:p>
        </w:tc>
        <w:tc>
          <w:tcPr>
            <w:tcW w:w="1544" w:type="dxa"/>
            <w:tcBorders>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数量</w:t>
            </w:r>
          </w:p>
        </w:tc>
      </w:tr>
      <w:tr w:rsidR="00672260">
        <w:trPr>
          <w:trHeight w:val="397"/>
        </w:trPr>
        <w:tc>
          <w:tcPr>
            <w:tcW w:w="1231"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c>
          <w:tcPr>
            <w:tcW w:w="171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键盘</w:t>
            </w:r>
          </w:p>
        </w:tc>
        <w:tc>
          <w:tcPr>
            <w:tcW w:w="2495" w:type="dxa"/>
            <w:vAlign w:val="center"/>
          </w:tcPr>
          <w:p w:rsidR="00672260" w:rsidRDefault="00B01AC9">
            <w:pPr>
              <w:autoSpaceDE w:val="0"/>
              <w:autoSpaceDN w:val="0"/>
              <w:spacing w:line="560" w:lineRule="exact"/>
              <w:rPr>
                <w:rFonts w:ascii="宋体" w:hAnsi="宋体" w:cs="宋体"/>
                <w:szCs w:val="21"/>
              </w:rPr>
            </w:pPr>
            <w:proofErr w:type="gramStart"/>
            <w:r>
              <w:rPr>
                <w:rFonts w:ascii="宋体" w:hAnsi="宋体" w:cs="宋体" w:hint="eastAsia"/>
                <w:szCs w:val="21"/>
              </w:rPr>
              <w:t>不</w:t>
            </w:r>
            <w:proofErr w:type="gramEnd"/>
            <w:r>
              <w:rPr>
                <w:rFonts w:ascii="宋体" w:hAnsi="宋体" w:cs="宋体" w:hint="eastAsia"/>
                <w:szCs w:val="21"/>
              </w:rPr>
              <w:t>能带存储功能</w:t>
            </w:r>
          </w:p>
        </w:tc>
        <w:tc>
          <w:tcPr>
            <w:tcW w:w="1540" w:type="dxa"/>
          </w:tcPr>
          <w:p w:rsidR="00672260" w:rsidRDefault="00B01AC9">
            <w:pPr>
              <w:autoSpaceDE w:val="0"/>
              <w:autoSpaceDN w:val="0"/>
              <w:spacing w:line="560" w:lineRule="exact"/>
              <w:jc w:val="center"/>
              <w:rPr>
                <w:rFonts w:ascii="宋体" w:hAnsi="宋体" w:cs="宋体"/>
                <w:szCs w:val="21"/>
              </w:rPr>
            </w:pPr>
            <w:proofErr w:type="gramStart"/>
            <w:r>
              <w:rPr>
                <w:rFonts w:ascii="宋体" w:hAnsi="宋体" w:cs="宋体" w:hint="eastAsia"/>
                <w:szCs w:val="21"/>
              </w:rPr>
              <w:t>个</w:t>
            </w:r>
            <w:proofErr w:type="gramEnd"/>
          </w:p>
        </w:tc>
        <w:tc>
          <w:tcPr>
            <w:tcW w:w="1544"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r w:rsidR="00672260">
        <w:trPr>
          <w:trHeight w:val="397"/>
        </w:trPr>
        <w:tc>
          <w:tcPr>
            <w:tcW w:w="1231"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2</w:t>
            </w:r>
          </w:p>
        </w:tc>
        <w:tc>
          <w:tcPr>
            <w:tcW w:w="1712" w:type="dxa"/>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鼠标</w:t>
            </w:r>
          </w:p>
        </w:tc>
        <w:tc>
          <w:tcPr>
            <w:tcW w:w="2495" w:type="dxa"/>
            <w:vAlign w:val="center"/>
          </w:tcPr>
          <w:p w:rsidR="00672260" w:rsidRDefault="00B01AC9">
            <w:pPr>
              <w:autoSpaceDE w:val="0"/>
              <w:autoSpaceDN w:val="0"/>
              <w:spacing w:line="560" w:lineRule="exact"/>
              <w:rPr>
                <w:rFonts w:ascii="宋体" w:hAnsi="宋体" w:cs="宋体"/>
                <w:szCs w:val="21"/>
              </w:rPr>
            </w:pPr>
            <w:proofErr w:type="gramStart"/>
            <w:r>
              <w:rPr>
                <w:rFonts w:ascii="宋体" w:hAnsi="宋体" w:cs="宋体" w:hint="eastAsia"/>
                <w:szCs w:val="21"/>
              </w:rPr>
              <w:t>不</w:t>
            </w:r>
            <w:proofErr w:type="gramEnd"/>
            <w:r>
              <w:rPr>
                <w:rFonts w:ascii="宋体" w:hAnsi="宋体" w:cs="宋体" w:hint="eastAsia"/>
                <w:szCs w:val="21"/>
              </w:rPr>
              <w:t>能带存储功能</w:t>
            </w:r>
          </w:p>
        </w:tc>
        <w:tc>
          <w:tcPr>
            <w:tcW w:w="1540" w:type="dxa"/>
          </w:tcPr>
          <w:p w:rsidR="00672260" w:rsidRDefault="00B01AC9">
            <w:pPr>
              <w:autoSpaceDE w:val="0"/>
              <w:autoSpaceDN w:val="0"/>
              <w:spacing w:line="560" w:lineRule="exact"/>
              <w:jc w:val="center"/>
              <w:rPr>
                <w:rFonts w:ascii="宋体" w:hAnsi="宋体" w:cs="宋体"/>
                <w:szCs w:val="21"/>
              </w:rPr>
            </w:pPr>
            <w:proofErr w:type="gramStart"/>
            <w:r>
              <w:rPr>
                <w:rFonts w:ascii="宋体" w:hAnsi="宋体" w:cs="宋体" w:hint="eastAsia"/>
                <w:szCs w:val="21"/>
              </w:rPr>
              <w:t>个</w:t>
            </w:r>
            <w:proofErr w:type="gramEnd"/>
          </w:p>
        </w:tc>
        <w:tc>
          <w:tcPr>
            <w:tcW w:w="1544" w:type="dxa"/>
            <w:tcBorders>
              <w:righ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r>
    </w:tbl>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说明：</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（1）选手可自带工具应接受裁判检查。由自带工具所引起的一切后果由选手自负。</w:t>
      </w:r>
    </w:p>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（2）除以上列表的以外的软件、设备、工具需报备裁判长同意后才能带入赛场使用。</w:t>
      </w:r>
    </w:p>
    <w:p w:rsidR="00672260" w:rsidRDefault="00B01AC9">
      <w:pPr>
        <w:autoSpaceDE w:val="0"/>
        <w:autoSpaceDN w:val="0"/>
        <w:spacing w:line="560" w:lineRule="exact"/>
        <w:ind w:firstLineChars="200" w:firstLine="640"/>
        <w:rPr>
          <w:rFonts w:ascii="仿宋" w:eastAsia="仿宋" w:hAnsi="仿宋" w:cs="仿宋"/>
          <w:sz w:val="32"/>
          <w:szCs w:val="32"/>
        </w:rPr>
      </w:pPr>
      <w:bookmarkStart w:id="50" w:name="_Toc27438478"/>
      <w:bookmarkStart w:id="51" w:name="_Toc10350"/>
      <w:r>
        <w:rPr>
          <w:rFonts w:ascii="仿宋" w:eastAsia="仿宋" w:hAnsi="仿宋" w:cs="仿宋" w:hint="eastAsia"/>
          <w:sz w:val="32"/>
          <w:szCs w:val="32"/>
        </w:rPr>
        <w:t>4.场地</w:t>
      </w:r>
      <w:proofErr w:type="gramStart"/>
      <w:r>
        <w:rPr>
          <w:rFonts w:ascii="仿宋" w:eastAsia="仿宋" w:hAnsi="仿宋" w:cs="仿宋" w:hint="eastAsia"/>
          <w:sz w:val="32"/>
          <w:szCs w:val="32"/>
        </w:rPr>
        <w:t>禁止自带使用</w:t>
      </w:r>
      <w:proofErr w:type="gramEnd"/>
      <w:r>
        <w:rPr>
          <w:rFonts w:ascii="仿宋" w:eastAsia="仿宋" w:hAnsi="仿宋" w:cs="仿宋" w:hint="eastAsia"/>
          <w:sz w:val="32"/>
          <w:szCs w:val="32"/>
        </w:rPr>
        <w:t>的设备和材料</w:t>
      </w:r>
      <w:bookmarkEnd w:id="50"/>
      <w:bookmarkEnd w:id="51"/>
    </w:p>
    <w:tbl>
      <w:tblPr>
        <w:tblW w:w="8414" w:type="dxa"/>
        <w:tblInd w:w="108" w:type="dxa"/>
        <w:tblBorders>
          <w:top w:val="single" w:sz="12" w:space="0" w:color="000000"/>
          <w:bottom w:val="single" w:sz="12" w:space="0" w:color="000000"/>
          <w:insideH w:val="single" w:sz="6" w:space="0" w:color="000000"/>
          <w:insideV w:val="single" w:sz="6" w:space="0" w:color="000000"/>
        </w:tblBorders>
        <w:tblLayout w:type="fixed"/>
        <w:tblLook w:val="04A0" w:firstRow="1" w:lastRow="0" w:firstColumn="1" w:lastColumn="0" w:noHBand="0" w:noVBand="1"/>
      </w:tblPr>
      <w:tblGrid>
        <w:gridCol w:w="1123"/>
        <w:gridCol w:w="7291"/>
      </w:tblGrid>
      <w:tr w:rsidR="00672260">
        <w:trPr>
          <w:trHeight w:val="397"/>
        </w:trPr>
        <w:tc>
          <w:tcPr>
            <w:tcW w:w="1123" w:type="dxa"/>
            <w:tcBorders>
              <w:lef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序号</w:t>
            </w:r>
          </w:p>
        </w:tc>
        <w:tc>
          <w:tcPr>
            <w:tcW w:w="7291" w:type="dxa"/>
            <w:tcBorders>
              <w:right w:val="single" w:sz="6" w:space="0" w:color="000000"/>
            </w:tcBorders>
            <w:shd w:val="clear" w:color="auto" w:fill="BFBFBF" w:themeFill="background1" w:themeFillShade="BF"/>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设备和材料名称</w:t>
            </w:r>
          </w:p>
        </w:tc>
      </w:tr>
      <w:tr w:rsidR="00672260">
        <w:trPr>
          <w:trHeight w:val="397"/>
        </w:trPr>
        <w:tc>
          <w:tcPr>
            <w:tcW w:w="1123" w:type="dxa"/>
            <w:tcBorders>
              <w:left w:val="single" w:sz="6" w:space="0" w:color="000000"/>
            </w:tcBorders>
            <w:vAlign w:val="center"/>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1</w:t>
            </w:r>
          </w:p>
        </w:tc>
        <w:tc>
          <w:tcPr>
            <w:tcW w:w="7291" w:type="dxa"/>
            <w:tcBorders>
              <w:right w:val="single" w:sz="6" w:space="0" w:color="000000"/>
            </w:tcBorders>
            <w:vAlign w:val="center"/>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电子设备，如平板、手机、多媒体播放器、录音器，照相机，摄影机等</w:t>
            </w:r>
          </w:p>
        </w:tc>
      </w:tr>
    </w:tbl>
    <w:p w:rsidR="00672260" w:rsidRDefault="00B01AC9">
      <w:pPr>
        <w:autoSpaceDE w:val="0"/>
        <w:autoSpaceDN w:val="0"/>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5.项目特别规定</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hint="eastAsia"/>
          <w:sz w:val="32"/>
          <w:szCs w:val="32"/>
        </w:rPr>
        <w:t>项目特别</w:t>
      </w:r>
      <w:r>
        <w:rPr>
          <w:rFonts w:ascii="LinTimes" w:eastAsia="仿宋" w:hAnsi="LinTimes" w:cs="LinTimes"/>
          <w:sz w:val="32"/>
          <w:szCs w:val="32"/>
        </w:rPr>
        <w:t>规</w:t>
      </w:r>
      <w:r>
        <w:rPr>
          <w:rFonts w:ascii="LinTimes" w:eastAsia="仿宋" w:hAnsi="LinTimes" w:cs="LinTimes" w:hint="eastAsia"/>
          <w:sz w:val="32"/>
          <w:szCs w:val="32"/>
        </w:rPr>
        <w:t>定</w:t>
      </w:r>
      <w:r>
        <w:rPr>
          <w:rFonts w:ascii="LinTimes" w:eastAsia="仿宋" w:hAnsi="LinTimes" w:cs="LinTimes"/>
          <w:sz w:val="32"/>
          <w:szCs w:val="32"/>
        </w:rPr>
        <w:t>不能与竞赛规则有所矛盾或高于竞赛规则。</w:t>
      </w:r>
      <w:r>
        <w:rPr>
          <w:rFonts w:ascii="LinTimes" w:eastAsia="仿宋" w:hAnsi="LinTimes" w:cs="LinTimes" w:hint="eastAsia"/>
          <w:sz w:val="32"/>
          <w:szCs w:val="32"/>
        </w:rPr>
        <w:t>项目特别</w:t>
      </w:r>
      <w:r>
        <w:rPr>
          <w:rFonts w:ascii="LinTimes" w:eastAsia="仿宋" w:hAnsi="LinTimes" w:cs="LinTimes"/>
          <w:sz w:val="32"/>
          <w:szCs w:val="32"/>
        </w:rPr>
        <w:t>规</w:t>
      </w:r>
      <w:r>
        <w:rPr>
          <w:rFonts w:ascii="LinTimes" w:eastAsia="仿宋" w:hAnsi="LinTimes" w:cs="LinTimes" w:hint="eastAsia"/>
          <w:sz w:val="32"/>
          <w:szCs w:val="32"/>
        </w:rPr>
        <w:t>定</w:t>
      </w:r>
      <w:r>
        <w:rPr>
          <w:rFonts w:ascii="LinTimes" w:eastAsia="仿宋" w:hAnsi="LinTimes" w:cs="LinTimes"/>
          <w:sz w:val="32"/>
          <w:szCs w:val="32"/>
        </w:rPr>
        <w:t>用于提供该项目所特定的一些细则，并明确各项目在竞赛中不同的地方。这可包括但不限于个人</w:t>
      </w:r>
      <w:r>
        <w:rPr>
          <w:rFonts w:ascii="仿宋" w:eastAsia="仿宋" w:hAnsi="仿宋" w:cs="仿宋" w:hint="eastAsia"/>
          <w:sz w:val="32"/>
          <w:szCs w:val="32"/>
        </w:rPr>
        <w:t>IT</w:t>
      </w:r>
      <w:r>
        <w:rPr>
          <w:rFonts w:ascii="LinTimes" w:eastAsia="仿宋" w:hAnsi="LinTimes" w:cs="LinTimes"/>
          <w:sz w:val="32"/>
          <w:szCs w:val="32"/>
        </w:rPr>
        <w:t>设备、数据存储设备、因特网接入、过程及工作流程，文档管理及分配。</w:t>
      </w:r>
    </w:p>
    <w:tbl>
      <w:tblPr>
        <w:tblW w:w="8364"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7" w:type="dxa"/>
          <w:left w:w="140" w:type="dxa"/>
          <w:right w:w="145" w:type="dxa"/>
        </w:tblCellMar>
        <w:tblLook w:val="04A0" w:firstRow="1" w:lastRow="0" w:firstColumn="1" w:lastColumn="0" w:noHBand="0" w:noVBand="1"/>
      </w:tblPr>
      <w:tblGrid>
        <w:gridCol w:w="3118"/>
        <w:gridCol w:w="5246"/>
      </w:tblGrid>
      <w:tr w:rsidR="00672260">
        <w:trPr>
          <w:trHeight w:val="449"/>
        </w:trPr>
        <w:tc>
          <w:tcPr>
            <w:tcW w:w="3118" w:type="dxa"/>
            <w:tcBorders>
              <w:top w:val="single" w:sz="12" w:space="0" w:color="auto"/>
              <w:left w:val="single" w:sz="6" w:space="0" w:color="auto"/>
              <w:bottom w:val="single" w:sz="6" w:space="0" w:color="auto"/>
              <w:right w:val="single" w:sz="6" w:space="0" w:color="auto"/>
            </w:tcBorders>
            <w:shd w:val="clear" w:color="auto" w:fill="BFBFBF"/>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项目/任务</w:t>
            </w:r>
          </w:p>
        </w:tc>
        <w:tc>
          <w:tcPr>
            <w:tcW w:w="5246" w:type="dxa"/>
            <w:tcBorders>
              <w:top w:val="single" w:sz="12" w:space="0" w:color="auto"/>
              <w:left w:val="single" w:sz="6" w:space="0" w:color="auto"/>
              <w:bottom w:val="single" w:sz="6" w:space="0" w:color="auto"/>
              <w:right w:val="single" w:sz="6" w:space="0" w:color="auto"/>
            </w:tcBorders>
            <w:shd w:val="clear" w:color="auto" w:fill="BFBFBF"/>
          </w:tcPr>
          <w:p w:rsidR="00672260" w:rsidRDefault="00B01AC9">
            <w:pPr>
              <w:autoSpaceDE w:val="0"/>
              <w:autoSpaceDN w:val="0"/>
              <w:spacing w:line="560" w:lineRule="exact"/>
              <w:jc w:val="center"/>
              <w:rPr>
                <w:rFonts w:ascii="宋体" w:hAnsi="宋体" w:cs="宋体"/>
                <w:szCs w:val="21"/>
              </w:rPr>
            </w:pPr>
            <w:r>
              <w:rPr>
                <w:rFonts w:ascii="宋体" w:hAnsi="宋体" w:cs="宋体" w:hint="eastAsia"/>
                <w:szCs w:val="21"/>
              </w:rPr>
              <w:t>项目特别规定</w:t>
            </w:r>
          </w:p>
        </w:tc>
      </w:tr>
      <w:tr w:rsidR="00672260">
        <w:trPr>
          <w:trHeight w:val="1484"/>
        </w:trPr>
        <w:tc>
          <w:tcPr>
            <w:tcW w:w="3118"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技术使用--USB存储及便携式存储设备</w:t>
            </w:r>
          </w:p>
        </w:tc>
        <w:tc>
          <w:tcPr>
            <w:tcW w:w="5246"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选手、专家、裁判--USB存储及便携式存储设备仅在赛场管理人员或SMT团队提供用于竞赛准备和竞赛任务时可用于赛场。</w:t>
            </w:r>
          </w:p>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选手、专家、裁判如若获赠任何USB存储或其它便</w:t>
            </w:r>
            <w:r>
              <w:rPr>
                <w:rFonts w:ascii="宋体" w:hAnsi="宋体" w:cs="宋体" w:hint="eastAsia"/>
                <w:szCs w:val="21"/>
              </w:rPr>
              <w:lastRenderedPageBreak/>
              <w:t>携式存储设备时，应马上锁在各自的存放箱，同时，我们强烈建议，赠送该类礼物最好在早上或晚上在赛场外赠送。</w:t>
            </w:r>
          </w:p>
        </w:tc>
      </w:tr>
      <w:tr w:rsidR="00672260">
        <w:trPr>
          <w:trHeight w:val="2455"/>
        </w:trPr>
        <w:tc>
          <w:tcPr>
            <w:tcW w:w="3118"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lastRenderedPageBreak/>
              <w:t>技术使用--个人电脑</w:t>
            </w:r>
          </w:p>
        </w:tc>
        <w:tc>
          <w:tcPr>
            <w:tcW w:w="5246"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裁判--在赛事准备时不可携带任何个人电脑。如需使用，赛场管理人员将会提供手提电脑。这些手提电脑在午饭时间及每日工作完成后，必须存储在个人存放箱。如果你在午饭或工作结束后使用个人电脑，请切记在工作时把个人电脑锁在存放箱。</w:t>
            </w:r>
          </w:p>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大赛要求所有电脑禁用无线功能（WI-FI,蓝牙、3G、4G等等）。</w:t>
            </w:r>
          </w:p>
        </w:tc>
      </w:tr>
      <w:tr w:rsidR="00672260">
        <w:trPr>
          <w:trHeight w:val="2457"/>
        </w:trPr>
        <w:tc>
          <w:tcPr>
            <w:tcW w:w="3118"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技术使用--手机及平板</w:t>
            </w:r>
          </w:p>
        </w:tc>
        <w:tc>
          <w:tcPr>
            <w:tcW w:w="5246" w:type="dxa"/>
            <w:tcBorders>
              <w:top w:val="single" w:sz="6" w:space="0" w:color="auto"/>
              <w:left w:val="single" w:sz="6" w:space="0" w:color="auto"/>
              <w:bottom w:val="single" w:sz="6" w:space="0" w:color="auto"/>
              <w:right w:val="single" w:sz="6" w:space="0" w:color="auto"/>
            </w:tcBorders>
            <w:vAlign w:val="center"/>
          </w:tcPr>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裁判--在进行试题及评分标准工作时，不可使用移动设备（电话或平板）。</w:t>
            </w:r>
          </w:p>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选手--在赛场不可使用任何移动设备（手机或平板）或者媒体播放器。</w:t>
            </w:r>
          </w:p>
        </w:tc>
      </w:tr>
      <w:tr w:rsidR="00672260">
        <w:trPr>
          <w:trHeight w:val="749"/>
        </w:trPr>
        <w:tc>
          <w:tcPr>
            <w:tcW w:w="3118"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技术使用--个人照相机及录像机 </w:t>
            </w:r>
          </w:p>
        </w:tc>
        <w:tc>
          <w:tcPr>
            <w:tcW w:w="5246" w:type="dxa"/>
            <w:tcBorders>
              <w:top w:val="single" w:sz="6" w:space="0" w:color="auto"/>
              <w:left w:val="single" w:sz="6" w:space="0" w:color="auto"/>
              <w:bottom w:val="single" w:sz="6" w:space="0" w:color="auto"/>
              <w:right w:val="single" w:sz="6" w:space="0" w:color="auto"/>
            </w:tcBorders>
          </w:tcPr>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仅在裁判长的安排下才能在赛场内使用手机、平板和个人相机进行拍照和录视频。</w:t>
            </w:r>
          </w:p>
        </w:tc>
      </w:tr>
      <w:tr w:rsidR="00672260">
        <w:trPr>
          <w:trHeight w:val="829"/>
        </w:trPr>
        <w:tc>
          <w:tcPr>
            <w:tcW w:w="3118" w:type="dxa"/>
            <w:tcBorders>
              <w:top w:val="single" w:sz="6" w:space="0" w:color="auto"/>
              <w:left w:val="single" w:sz="6" w:space="0" w:color="auto"/>
              <w:bottom w:val="single" w:sz="12" w:space="0" w:color="auto"/>
              <w:right w:val="single" w:sz="6" w:space="0" w:color="auto"/>
            </w:tcBorders>
          </w:tcPr>
          <w:p w:rsidR="00672260" w:rsidRDefault="00B01AC9">
            <w:pPr>
              <w:autoSpaceDE w:val="0"/>
              <w:autoSpaceDN w:val="0"/>
              <w:spacing w:line="560" w:lineRule="exact"/>
              <w:rPr>
                <w:rFonts w:ascii="宋体" w:hAnsi="宋体" w:cs="宋体"/>
                <w:szCs w:val="21"/>
              </w:rPr>
            </w:pPr>
            <w:r>
              <w:rPr>
                <w:rFonts w:ascii="宋体" w:hAnsi="宋体" w:cs="宋体" w:hint="eastAsia"/>
                <w:szCs w:val="21"/>
              </w:rPr>
              <w:t xml:space="preserve">健康、安全和环境 </w:t>
            </w:r>
          </w:p>
        </w:tc>
        <w:tc>
          <w:tcPr>
            <w:tcW w:w="5246" w:type="dxa"/>
            <w:tcBorders>
              <w:top w:val="single" w:sz="6" w:space="0" w:color="auto"/>
              <w:left w:val="single" w:sz="6" w:space="0" w:color="auto"/>
              <w:bottom w:val="single" w:sz="12" w:space="0" w:color="auto"/>
              <w:right w:val="single" w:sz="6" w:space="0" w:color="auto"/>
            </w:tcBorders>
          </w:tcPr>
          <w:p w:rsidR="00672260" w:rsidRDefault="00B01AC9">
            <w:pPr>
              <w:autoSpaceDE w:val="0"/>
              <w:autoSpaceDN w:val="0"/>
              <w:spacing w:line="560" w:lineRule="exact"/>
              <w:ind w:firstLineChars="200" w:firstLine="420"/>
              <w:rPr>
                <w:rFonts w:ascii="宋体" w:hAnsi="宋体" w:cs="宋体"/>
                <w:szCs w:val="21"/>
              </w:rPr>
            </w:pPr>
            <w:r>
              <w:rPr>
                <w:rFonts w:ascii="宋体" w:hAnsi="宋体" w:cs="宋体" w:hint="eastAsia"/>
                <w:szCs w:val="21"/>
              </w:rPr>
              <w:t>遵守本次大赛健康、安全和环境政策和指引文件。</w:t>
            </w:r>
          </w:p>
        </w:tc>
      </w:tr>
    </w:tbl>
    <w:p w:rsidR="00672260" w:rsidRDefault="00672260">
      <w:pPr>
        <w:autoSpaceDE w:val="0"/>
        <w:autoSpaceDN w:val="0"/>
        <w:spacing w:line="560" w:lineRule="exact"/>
        <w:ind w:firstLineChars="200" w:firstLine="640"/>
        <w:rPr>
          <w:rFonts w:ascii="LinTimes" w:eastAsia="仿宋" w:hAnsi="LinTimes" w:cs="LinTimes"/>
          <w:sz w:val="32"/>
          <w:szCs w:val="32"/>
        </w:rPr>
      </w:pP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sz w:val="32"/>
          <w:szCs w:val="32"/>
        </w:rPr>
        <w:t>注意：未明确在选手携带工具清单中的，一律不得带入赛场。另外，赛场配发的各类工具、材料，选手一律不得带出赛场。</w:t>
      </w:r>
    </w:p>
    <w:p w:rsidR="00672260" w:rsidRDefault="00B01AC9">
      <w:pPr>
        <w:pStyle w:val="1"/>
        <w:ind w:firstLineChars="200" w:firstLine="640"/>
        <w:rPr>
          <w:rFonts w:ascii="黑体" w:eastAsia="黑体" w:hAnsi="黑体"/>
          <w:b w:val="0"/>
          <w:sz w:val="32"/>
          <w:szCs w:val="32"/>
        </w:rPr>
      </w:pPr>
      <w:bookmarkStart w:id="52" w:name="_Toc74234060"/>
      <w:r>
        <w:rPr>
          <w:rFonts w:ascii="黑体" w:eastAsia="黑体" w:hAnsi="黑体"/>
          <w:b w:val="0"/>
          <w:sz w:val="32"/>
          <w:szCs w:val="32"/>
        </w:rPr>
        <w:t>五、安全、健康要求</w:t>
      </w:r>
      <w:bookmarkEnd w:id="52"/>
    </w:p>
    <w:p w:rsidR="00672260" w:rsidRDefault="00B01AC9">
      <w:pPr>
        <w:pStyle w:val="2"/>
        <w:ind w:firstLineChars="200" w:firstLine="643"/>
        <w:rPr>
          <w:rFonts w:ascii="楷体" w:eastAsia="楷体" w:hAnsi="楷体"/>
          <w:sz w:val="32"/>
          <w:szCs w:val="32"/>
        </w:rPr>
      </w:pPr>
      <w:bookmarkStart w:id="53" w:name="_Toc74234061"/>
      <w:r>
        <w:rPr>
          <w:rFonts w:ascii="楷体" w:eastAsia="楷体" w:hAnsi="楷体" w:hint="eastAsia"/>
          <w:sz w:val="32"/>
          <w:szCs w:val="32"/>
        </w:rPr>
        <w:lastRenderedPageBreak/>
        <w:t>（一）选手安全防护要求</w:t>
      </w:r>
      <w:bookmarkEnd w:id="53"/>
      <w:r>
        <w:rPr>
          <w:rFonts w:ascii="楷体" w:eastAsia="楷体" w:hAnsi="楷体" w:hint="eastAsia"/>
          <w:sz w:val="32"/>
          <w:szCs w:val="32"/>
        </w:rPr>
        <w:tab/>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1.</w:t>
      </w:r>
      <w:r>
        <w:rPr>
          <w:rFonts w:ascii="LinTimes" w:eastAsia="仿宋" w:hAnsi="LinTimes" w:cs="LinTimes" w:hint="eastAsia"/>
          <w:sz w:val="32"/>
          <w:szCs w:val="32"/>
        </w:rPr>
        <w:t>参赛选手应严格遵守设备安全操作规程。</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2.</w:t>
      </w:r>
      <w:r>
        <w:rPr>
          <w:rFonts w:ascii="LinTimes" w:eastAsia="仿宋" w:hAnsi="LinTimes" w:cs="LinTimes" w:hint="eastAsia"/>
          <w:sz w:val="32"/>
          <w:szCs w:val="32"/>
        </w:rPr>
        <w:t>参赛选手停止操作时，应保证设备的正常运行，比赛结束后，所有设备保持运行状态，不要拆、动硬件连接，确保设备正常运行和正常评分。</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3.</w:t>
      </w:r>
      <w:r>
        <w:rPr>
          <w:rFonts w:ascii="LinTimes" w:eastAsia="仿宋" w:hAnsi="LinTimes" w:cs="LinTimes"/>
          <w:sz w:val="32"/>
          <w:szCs w:val="32"/>
        </w:rPr>
        <w:t>参赛选手应遵从安全规范操作</w:t>
      </w:r>
      <w:r>
        <w:rPr>
          <w:rFonts w:ascii="LinTimes" w:eastAsia="仿宋" w:hAnsi="LinTimes" w:cs="LinTimes" w:hint="eastAsia"/>
          <w:sz w:val="32"/>
          <w:szCs w:val="32"/>
        </w:rPr>
        <w:t>，例如：</w:t>
      </w:r>
      <w:r>
        <w:rPr>
          <w:rFonts w:ascii="仿宋" w:eastAsia="仿宋" w:hAnsi="仿宋" w:cs="仿宋" w:hint="eastAsia"/>
          <w:sz w:val="32"/>
          <w:szCs w:val="32"/>
        </w:rPr>
        <w:t>ESD</w:t>
      </w:r>
      <w:r>
        <w:rPr>
          <w:rFonts w:ascii="LinTimes" w:eastAsia="仿宋" w:hAnsi="LinTimes" w:cs="LinTimes" w:hint="eastAsia"/>
          <w:sz w:val="32"/>
          <w:szCs w:val="32"/>
        </w:rPr>
        <w:t>(</w:t>
      </w:r>
      <w:r>
        <w:rPr>
          <w:rFonts w:ascii="LinTimes" w:eastAsia="仿宋" w:hAnsi="LinTimes" w:cs="LinTimes" w:hint="eastAsia"/>
          <w:sz w:val="32"/>
          <w:szCs w:val="32"/>
        </w:rPr>
        <w:t>静电放电</w:t>
      </w:r>
      <w:r>
        <w:rPr>
          <w:rFonts w:ascii="LinTimes" w:eastAsia="仿宋" w:hAnsi="LinTimes" w:cs="LinTimes" w:hint="eastAsia"/>
          <w:sz w:val="32"/>
          <w:szCs w:val="32"/>
        </w:rPr>
        <w:t>)</w:t>
      </w:r>
      <w:r>
        <w:rPr>
          <w:rFonts w:ascii="LinTimes" w:eastAsia="仿宋" w:hAnsi="LinTimes" w:cs="LinTimes" w:hint="eastAsia"/>
          <w:sz w:val="32"/>
          <w:szCs w:val="32"/>
        </w:rPr>
        <w:t>，静电放电无害环境下的设备用途，安全使用及储存。</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4.</w:t>
      </w:r>
      <w:r>
        <w:rPr>
          <w:rFonts w:ascii="LinTimes" w:eastAsia="仿宋" w:hAnsi="LinTimes" w:cs="LinTimes"/>
          <w:sz w:val="32"/>
          <w:szCs w:val="32"/>
        </w:rPr>
        <w:t>参赛选手应</w:t>
      </w:r>
      <w:r>
        <w:rPr>
          <w:rFonts w:ascii="LinTimes" w:eastAsia="仿宋" w:hAnsi="LinTimes" w:cs="LinTimes" w:hint="eastAsia"/>
          <w:sz w:val="32"/>
          <w:szCs w:val="32"/>
        </w:rPr>
        <w:t>保证设备和信息完整及安全。</w:t>
      </w:r>
    </w:p>
    <w:p w:rsidR="00672260" w:rsidRDefault="00B01AC9">
      <w:pPr>
        <w:pStyle w:val="2"/>
        <w:ind w:firstLineChars="200" w:firstLine="643"/>
        <w:rPr>
          <w:rFonts w:ascii="楷体" w:eastAsia="楷体" w:hAnsi="楷体"/>
          <w:sz w:val="32"/>
          <w:szCs w:val="32"/>
        </w:rPr>
      </w:pPr>
      <w:bookmarkStart w:id="54" w:name="_Toc458546592"/>
      <w:bookmarkStart w:id="55" w:name="_Toc74234062"/>
      <w:bookmarkStart w:id="56" w:name="_Toc458755784"/>
      <w:bookmarkStart w:id="57" w:name="_Toc2565"/>
      <w:bookmarkStart w:id="58" w:name="_Toc505286615"/>
      <w:r>
        <w:rPr>
          <w:rFonts w:ascii="楷体" w:eastAsia="楷体" w:hAnsi="楷体" w:hint="eastAsia"/>
          <w:sz w:val="32"/>
          <w:szCs w:val="32"/>
        </w:rPr>
        <w:t>（二）赛事安全要求</w:t>
      </w:r>
      <w:bookmarkEnd w:id="54"/>
      <w:bookmarkEnd w:id="55"/>
      <w:bookmarkEnd w:id="56"/>
      <w:bookmarkEnd w:id="57"/>
      <w:bookmarkEnd w:id="58"/>
      <w:r>
        <w:rPr>
          <w:rFonts w:ascii="楷体" w:eastAsia="楷体" w:hAnsi="楷体" w:hint="eastAsia"/>
          <w:sz w:val="32"/>
          <w:szCs w:val="32"/>
        </w:rPr>
        <w:tab/>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1.</w:t>
      </w:r>
      <w:r>
        <w:rPr>
          <w:rFonts w:ascii="LinTimes" w:eastAsia="仿宋" w:hAnsi="LinTimes" w:cs="LinTimes" w:hint="eastAsia"/>
          <w:sz w:val="32"/>
          <w:szCs w:val="32"/>
        </w:rPr>
        <w:t>禁止选手及所有参加赛事的人员携带任何有毒有害物品进入竞赛现场。</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2.</w:t>
      </w:r>
      <w:r>
        <w:rPr>
          <w:rFonts w:ascii="LinTimes" w:eastAsia="仿宋" w:hAnsi="LinTimes" w:cs="LinTimes" w:hint="eastAsia"/>
          <w:sz w:val="32"/>
          <w:szCs w:val="32"/>
        </w:rPr>
        <w:t>承办单位应设置专门的安全防卫组，负责竞赛期间健康和安全事务。主要包括检查竞赛场地、与会人员居住地、车辆交通及其周围环境的安全防卫；制定紧急应对方案；监督与会人员食品安全与卫生；分析和处理安全突发事件等工作。</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3.</w:t>
      </w:r>
      <w:r>
        <w:rPr>
          <w:rFonts w:ascii="LinTimes" w:eastAsia="仿宋" w:hAnsi="LinTimes" w:cs="LinTimes" w:hint="eastAsia"/>
          <w:sz w:val="32"/>
          <w:szCs w:val="32"/>
        </w:rPr>
        <w:t>赛场须配备相应医疗人员和急救人员，并备有相应急救设施。</w:t>
      </w:r>
    </w:p>
    <w:p w:rsidR="00672260" w:rsidRDefault="00B01AC9">
      <w:pPr>
        <w:pStyle w:val="2"/>
        <w:ind w:firstLineChars="200" w:firstLine="643"/>
        <w:rPr>
          <w:rFonts w:ascii="楷体" w:eastAsia="楷体" w:hAnsi="楷体"/>
          <w:sz w:val="32"/>
          <w:szCs w:val="32"/>
        </w:rPr>
      </w:pPr>
      <w:bookmarkStart w:id="59" w:name="_Toc74234063"/>
      <w:r>
        <w:rPr>
          <w:rFonts w:ascii="楷体" w:eastAsia="楷体" w:hAnsi="楷体" w:hint="eastAsia"/>
          <w:sz w:val="32"/>
          <w:szCs w:val="32"/>
        </w:rPr>
        <w:t>（三）公众要求</w:t>
      </w:r>
      <w:bookmarkEnd w:id="59"/>
      <w:r>
        <w:rPr>
          <w:rFonts w:ascii="楷体" w:eastAsia="楷体" w:hAnsi="楷体" w:hint="eastAsia"/>
          <w:sz w:val="32"/>
          <w:szCs w:val="32"/>
        </w:rPr>
        <w:tab/>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1.</w:t>
      </w:r>
      <w:r>
        <w:rPr>
          <w:rFonts w:ascii="LinTimes" w:eastAsia="仿宋" w:hAnsi="LinTimes" w:cs="LinTimes" w:hint="eastAsia"/>
          <w:sz w:val="32"/>
          <w:szCs w:val="32"/>
        </w:rPr>
        <w:t>赛场内除指定的裁判、工作人员外，其他与会人员须经组委会同意或在组委会负责人陪同下，佩带相应的标志方可进入赛场内。</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2.</w:t>
      </w:r>
      <w:r>
        <w:rPr>
          <w:rFonts w:ascii="LinTimes" w:eastAsia="仿宋" w:hAnsi="LinTimes" w:cs="LinTimes" w:hint="eastAsia"/>
          <w:sz w:val="32"/>
          <w:szCs w:val="32"/>
        </w:rPr>
        <w:t>允许进入赛场的人员，只可在安全区内观摩竞赛，不得使用录像设备长时间拍摄选手工位、屏幕。</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lastRenderedPageBreak/>
        <w:t>3.</w:t>
      </w:r>
      <w:r>
        <w:rPr>
          <w:rFonts w:ascii="LinTimes" w:eastAsia="仿宋" w:hAnsi="LinTimes" w:cs="LinTimes" w:hint="eastAsia"/>
          <w:sz w:val="32"/>
          <w:szCs w:val="32"/>
        </w:rPr>
        <w:t>允许进入赛场的人员，应遵守赛场规则，不得与选手交谈，不得妨碍、干扰选手竞赛。</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4.</w:t>
      </w:r>
      <w:r>
        <w:rPr>
          <w:rFonts w:ascii="LinTimes" w:eastAsia="仿宋" w:hAnsi="LinTimes" w:cs="LinTimes" w:hint="eastAsia"/>
          <w:sz w:val="32"/>
          <w:szCs w:val="32"/>
        </w:rPr>
        <w:t>允许进入赛场的人员，不得在场内吸烟、喧哗。</w:t>
      </w:r>
    </w:p>
    <w:p w:rsidR="00672260" w:rsidRDefault="00B01AC9">
      <w:pPr>
        <w:pStyle w:val="2"/>
        <w:ind w:firstLineChars="200" w:firstLine="643"/>
        <w:rPr>
          <w:rFonts w:ascii="楷体" w:eastAsia="楷体" w:hAnsi="楷体"/>
          <w:sz w:val="32"/>
          <w:szCs w:val="32"/>
        </w:rPr>
      </w:pPr>
      <w:bookmarkStart w:id="60" w:name="_Toc458755795"/>
      <w:bookmarkStart w:id="61" w:name="_Toc74234064"/>
      <w:bookmarkStart w:id="62" w:name="_Toc505286626"/>
      <w:bookmarkStart w:id="63" w:name="_Toc458546603"/>
      <w:bookmarkStart w:id="64" w:name="_Toc9525"/>
      <w:r>
        <w:rPr>
          <w:rFonts w:ascii="楷体" w:eastAsia="楷体" w:hAnsi="楷体" w:hint="eastAsia"/>
          <w:sz w:val="32"/>
          <w:szCs w:val="32"/>
        </w:rPr>
        <w:t>（四）环境保护</w:t>
      </w:r>
      <w:bookmarkEnd w:id="60"/>
      <w:bookmarkEnd w:id="61"/>
      <w:bookmarkEnd w:id="62"/>
      <w:bookmarkEnd w:id="63"/>
      <w:bookmarkEnd w:id="64"/>
      <w:r>
        <w:rPr>
          <w:rFonts w:ascii="楷体" w:eastAsia="楷体" w:hAnsi="楷体" w:hint="eastAsia"/>
          <w:sz w:val="32"/>
          <w:szCs w:val="32"/>
        </w:rPr>
        <w:tab/>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1.</w:t>
      </w:r>
      <w:r>
        <w:rPr>
          <w:rFonts w:ascii="LinTimes" w:eastAsia="仿宋" w:hAnsi="LinTimes" w:cs="LinTimes" w:hint="eastAsia"/>
          <w:sz w:val="32"/>
          <w:szCs w:val="32"/>
        </w:rPr>
        <w:t>赛场严格遵守我国环境保护法。</w:t>
      </w:r>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仿宋" w:eastAsia="仿宋" w:hAnsi="仿宋" w:cs="仿宋" w:hint="eastAsia"/>
          <w:sz w:val="32"/>
          <w:szCs w:val="32"/>
        </w:rPr>
        <w:t>2.</w:t>
      </w:r>
      <w:r>
        <w:rPr>
          <w:rFonts w:ascii="LinTimes" w:eastAsia="仿宋" w:hAnsi="LinTimes" w:cs="LinTimes" w:hint="eastAsia"/>
          <w:sz w:val="32"/>
          <w:szCs w:val="32"/>
        </w:rPr>
        <w:t>赛场所有废弃物应有</w:t>
      </w:r>
      <w:proofErr w:type="gramStart"/>
      <w:r>
        <w:rPr>
          <w:rFonts w:ascii="LinTimes" w:eastAsia="仿宋" w:hAnsi="LinTimes" w:cs="LinTimes" w:hint="eastAsia"/>
          <w:sz w:val="32"/>
          <w:szCs w:val="32"/>
        </w:rPr>
        <w:t>效</w:t>
      </w:r>
      <w:proofErr w:type="gramEnd"/>
      <w:r>
        <w:rPr>
          <w:rFonts w:ascii="LinTimes" w:eastAsia="仿宋" w:hAnsi="LinTimes" w:cs="LinTimes" w:hint="eastAsia"/>
          <w:sz w:val="32"/>
          <w:szCs w:val="32"/>
        </w:rPr>
        <w:t>分类并处理，尽可能地回收利用。</w:t>
      </w:r>
    </w:p>
    <w:p w:rsidR="00672260" w:rsidRDefault="00B01AC9">
      <w:pPr>
        <w:pStyle w:val="2"/>
        <w:ind w:firstLineChars="200" w:firstLine="643"/>
        <w:rPr>
          <w:rFonts w:ascii="楷体" w:eastAsia="楷体" w:hAnsi="楷体"/>
          <w:sz w:val="32"/>
          <w:szCs w:val="32"/>
        </w:rPr>
      </w:pPr>
      <w:bookmarkStart w:id="65" w:name="_Toc74234065"/>
      <w:r>
        <w:rPr>
          <w:rFonts w:ascii="楷体" w:eastAsia="楷体" w:hAnsi="楷体" w:hint="eastAsia"/>
          <w:sz w:val="32"/>
          <w:szCs w:val="32"/>
        </w:rPr>
        <w:t>（五）可持续性</w:t>
      </w:r>
      <w:bookmarkEnd w:id="65"/>
    </w:p>
    <w:p w:rsidR="00672260" w:rsidRDefault="00B01AC9">
      <w:pPr>
        <w:autoSpaceDE w:val="0"/>
        <w:autoSpaceDN w:val="0"/>
        <w:spacing w:line="560" w:lineRule="exact"/>
        <w:ind w:firstLineChars="200" w:firstLine="640"/>
        <w:rPr>
          <w:rFonts w:ascii="LinTimes" w:eastAsia="仿宋" w:hAnsi="LinTimes" w:cs="LinTimes"/>
          <w:sz w:val="32"/>
          <w:szCs w:val="32"/>
        </w:rPr>
      </w:pPr>
      <w:r>
        <w:rPr>
          <w:rFonts w:ascii="LinTimes" w:eastAsia="仿宋" w:hAnsi="LinTimes" w:cs="LinTimes"/>
          <w:sz w:val="32"/>
          <w:szCs w:val="32"/>
        </w:rPr>
        <w:t>工</w:t>
      </w:r>
      <w:r>
        <w:rPr>
          <w:rFonts w:ascii="LinTimes" w:eastAsia="仿宋" w:hAnsi="LinTimes" w:cs="LinTimes" w:hint="eastAsia"/>
          <w:sz w:val="32"/>
          <w:szCs w:val="32"/>
        </w:rPr>
        <w:t>位</w:t>
      </w:r>
      <w:r>
        <w:rPr>
          <w:rFonts w:ascii="LinTimes" w:eastAsia="仿宋" w:hAnsi="LinTimes" w:cs="LinTimes"/>
          <w:sz w:val="32"/>
          <w:szCs w:val="32"/>
        </w:rPr>
        <w:t>将被</w:t>
      </w:r>
      <w:r>
        <w:rPr>
          <w:rFonts w:ascii="LinTimes" w:eastAsia="仿宋" w:hAnsi="LinTimes" w:cs="LinTimes" w:hint="eastAsia"/>
          <w:sz w:val="32"/>
          <w:szCs w:val="32"/>
        </w:rPr>
        <w:t>用于</w:t>
      </w:r>
      <w:r>
        <w:rPr>
          <w:rFonts w:ascii="LinTimes" w:eastAsia="仿宋" w:hAnsi="LinTimes" w:cs="LinTimes"/>
          <w:sz w:val="32"/>
          <w:szCs w:val="32"/>
        </w:rPr>
        <w:t>为</w:t>
      </w:r>
      <w:r>
        <w:rPr>
          <w:rFonts w:ascii="仿宋" w:eastAsia="仿宋" w:hAnsi="仿宋" w:cs="仿宋" w:hint="eastAsia"/>
          <w:sz w:val="32"/>
          <w:szCs w:val="32"/>
        </w:rPr>
        <w:t>3</w:t>
      </w:r>
      <w:r>
        <w:rPr>
          <w:rFonts w:ascii="LinTimes" w:eastAsia="仿宋" w:hAnsi="LinTimes" w:cs="LinTimes"/>
          <w:sz w:val="32"/>
          <w:szCs w:val="32"/>
        </w:rPr>
        <w:t>个与技能相对应的模块进行测试。为了减少网络设备的数量，</w:t>
      </w:r>
      <w:r>
        <w:rPr>
          <w:rFonts w:ascii="LinTimes" w:eastAsia="仿宋" w:hAnsi="LinTimes" w:cs="LinTimes" w:hint="eastAsia"/>
          <w:sz w:val="32"/>
          <w:szCs w:val="32"/>
        </w:rPr>
        <w:t>工位设备将用于多个模块的测试环境，可使用技术手段进行快速轮替</w:t>
      </w:r>
      <w:r>
        <w:rPr>
          <w:rFonts w:ascii="LinTimes" w:eastAsia="仿宋" w:hAnsi="LinTimes" w:cs="LinTimes"/>
          <w:sz w:val="32"/>
          <w:szCs w:val="32"/>
        </w:rPr>
        <w:t>。</w:t>
      </w:r>
    </w:p>
    <w:sectPr w:rsidR="00672260">
      <w:footerReference w:type="default" r:id="rId1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75D1" w:rsidRDefault="007375D1">
      <w:r>
        <w:separator/>
      </w:r>
    </w:p>
  </w:endnote>
  <w:endnote w:type="continuationSeparator" w:id="0">
    <w:p w:rsidR="007375D1" w:rsidRDefault="0073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Inria Serif">
    <w:altName w:val="Times New Roman"/>
    <w:charset w:val="00"/>
    <w:family w:val="auto"/>
    <w:pitch w:val="default"/>
    <w:sig w:usb0="00000000" w:usb1="00000000" w:usb2="00000000" w:usb3="00000000" w:csb0="00000001" w:csb1="00000000"/>
  </w:font>
  <w:font w:name="Times New Roman (Headings CS)">
    <w:altName w:val="Times New Roman"/>
    <w:charset w:val="00"/>
    <w:family w:val="moder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nTimes">
    <w:altName w:val="Segoe Print"/>
    <w:charset w:val="00"/>
    <w:family w:val="auto"/>
    <w:pitch w:val="default"/>
    <w:sig w:usb0="00000000" w:usb1="00000000" w:usb2="00000008" w:usb3="00000000" w:csb0="400001FF" w:csb1="FFFF0000"/>
  </w:font>
  <w:font w:name="华文中宋">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AC9" w:rsidRDefault="00B01AC9">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AC9" w:rsidRDefault="00B01AC9">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01AC9" w:rsidRDefault="00B01AC9">
                          <w:pPr>
                            <w:pStyle w:val="a7"/>
                          </w:pPr>
                          <w:r>
                            <w:fldChar w:fldCharType="begin"/>
                          </w:r>
                          <w:r>
                            <w:instrText xml:space="preserve"> PAGE  \* MERGEFORMAT </w:instrText>
                          </w:r>
                          <w:r>
                            <w:fldChar w:fldCharType="separate"/>
                          </w:r>
                          <w:r w:rsidR="00A03E98">
                            <w:rPr>
                              <w:noProof/>
                            </w:rP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B01AC9" w:rsidRDefault="00B01AC9">
                    <w:pPr>
                      <w:pStyle w:val="a7"/>
                    </w:pPr>
                    <w:r>
                      <w:fldChar w:fldCharType="begin"/>
                    </w:r>
                    <w:r>
                      <w:instrText xml:space="preserve"> PAGE  \* MERGEFORMAT </w:instrText>
                    </w:r>
                    <w:r>
                      <w:fldChar w:fldCharType="separate"/>
                    </w:r>
                    <w:r w:rsidR="00A03E98">
                      <w:rPr>
                        <w:noProof/>
                      </w:rPr>
                      <w:t>20</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75D1" w:rsidRDefault="007375D1">
      <w:r>
        <w:separator/>
      </w:r>
    </w:p>
  </w:footnote>
  <w:footnote w:type="continuationSeparator" w:id="0">
    <w:p w:rsidR="007375D1" w:rsidRDefault="007375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1AC9" w:rsidRDefault="00B01AC9">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noPunctuationKerning/>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NmNhYTdkZmY0NDQ1MWUxNDZjZDM3MmZjYTk1MjEifQ=="/>
  </w:docVars>
  <w:rsids>
    <w:rsidRoot w:val="01557D79"/>
    <w:rsid w:val="000013C8"/>
    <w:rsid w:val="00011D5F"/>
    <w:rsid w:val="00053637"/>
    <w:rsid w:val="001E0A87"/>
    <w:rsid w:val="00207717"/>
    <w:rsid w:val="00225881"/>
    <w:rsid w:val="00250EE4"/>
    <w:rsid w:val="00297A83"/>
    <w:rsid w:val="002C709E"/>
    <w:rsid w:val="002D0B19"/>
    <w:rsid w:val="002D4F2C"/>
    <w:rsid w:val="003243BA"/>
    <w:rsid w:val="00350049"/>
    <w:rsid w:val="003F5D6B"/>
    <w:rsid w:val="00461169"/>
    <w:rsid w:val="004733F7"/>
    <w:rsid w:val="004D3D32"/>
    <w:rsid w:val="004D4543"/>
    <w:rsid w:val="004E023F"/>
    <w:rsid w:val="005B34B1"/>
    <w:rsid w:val="005D3133"/>
    <w:rsid w:val="005F77B4"/>
    <w:rsid w:val="006234F9"/>
    <w:rsid w:val="00672260"/>
    <w:rsid w:val="006C1175"/>
    <w:rsid w:val="007101AD"/>
    <w:rsid w:val="00733C59"/>
    <w:rsid w:val="007375D1"/>
    <w:rsid w:val="00745F4D"/>
    <w:rsid w:val="007956BA"/>
    <w:rsid w:val="00804261"/>
    <w:rsid w:val="00814AEC"/>
    <w:rsid w:val="00835C48"/>
    <w:rsid w:val="00865676"/>
    <w:rsid w:val="0086603E"/>
    <w:rsid w:val="008733C0"/>
    <w:rsid w:val="008C17C8"/>
    <w:rsid w:val="00923165"/>
    <w:rsid w:val="00924AE4"/>
    <w:rsid w:val="00951CF7"/>
    <w:rsid w:val="00994260"/>
    <w:rsid w:val="009E3B49"/>
    <w:rsid w:val="00A03E98"/>
    <w:rsid w:val="00A565C1"/>
    <w:rsid w:val="00A56F1D"/>
    <w:rsid w:val="00A60D9F"/>
    <w:rsid w:val="00A648CE"/>
    <w:rsid w:val="00A86EF1"/>
    <w:rsid w:val="00A97B14"/>
    <w:rsid w:val="00AE72EB"/>
    <w:rsid w:val="00AF35C4"/>
    <w:rsid w:val="00B01AC9"/>
    <w:rsid w:val="00B171D6"/>
    <w:rsid w:val="00B337CE"/>
    <w:rsid w:val="00B3766A"/>
    <w:rsid w:val="00B46546"/>
    <w:rsid w:val="00B54E15"/>
    <w:rsid w:val="00B96696"/>
    <w:rsid w:val="00BD2E1A"/>
    <w:rsid w:val="00C01E6E"/>
    <w:rsid w:val="00C32DA4"/>
    <w:rsid w:val="00C34DCE"/>
    <w:rsid w:val="00C74A24"/>
    <w:rsid w:val="00C837F3"/>
    <w:rsid w:val="00CD60C7"/>
    <w:rsid w:val="00D01F36"/>
    <w:rsid w:val="00D205E0"/>
    <w:rsid w:val="00D31215"/>
    <w:rsid w:val="00D32C02"/>
    <w:rsid w:val="00D45BB1"/>
    <w:rsid w:val="00D57D4C"/>
    <w:rsid w:val="00DE69F4"/>
    <w:rsid w:val="00DF5F13"/>
    <w:rsid w:val="00E05D08"/>
    <w:rsid w:val="00E325E3"/>
    <w:rsid w:val="00E327FF"/>
    <w:rsid w:val="00E42521"/>
    <w:rsid w:val="00E44B75"/>
    <w:rsid w:val="00E548AE"/>
    <w:rsid w:val="00EF3C89"/>
    <w:rsid w:val="00F6796E"/>
    <w:rsid w:val="00F779BD"/>
    <w:rsid w:val="00FA70C6"/>
    <w:rsid w:val="00FD4C8A"/>
    <w:rsid w:val="01557D79"/>
    <w:rsid w:val="018E3968"/>
    <w:rsid w:val="02F4511E"/>
    <w:rsid w:val="05E459C2"/>
    <w:rsid w:val="05F03721"/>
    <w:rsid w:val="062B4404"/>
    <w:rsid w:val="07305C94"/>
    <w:rsid w:val="07A11E29"/>
    <w:rsid w:val="083F6B00"/>
    <w:rsid w:val="08601DDB"/>
    <w:rsid w:val="08767DB6"/>
    <w:rsid w:val="089F1EC7"/>
    <w:rsid w:val="08AD0B1F"/>
    <w:rsid w:val="08D67813"/>
    <w:rsid w:val="08EF679B"/>
    <w:rsid w:val="094057DB"/>
    <w:rsid w:val="096F4BC8"/>
    <w:rsid w:val="09B127E2"/>
    <w:rsid w:val="0A174F61"/>
    <w:rsid w:val="0A824442"/>
    <w:rsid w:val="0AE5353E"/>
    <w:rsid w:val="0B0C73F9"/>
    <w:rsid w:val="0B665467"/>
    <w:rsid w:val="0C3E309A"/>
    <w:rsid w:val="0C4B2A89"/>
    <w:rsid w:val="0D0F7F78"/>
    <w:rsid w:val="0D4D1671"/>
    <w:rsid w:val="0DBF3C15"/>
    <w:rsid w:val="0DE05E64"/>
    <w:rsid w:val="0E3F384E"/>
    <w:rsid w:val="0E7C547D"/>
    <w:rsid w:val="0EAF6844"/>
    <w:rsid w:val="0F4F42FD"/>
    <w:rsid w:val="0F6F5DD7"/>
    <w:rsid w:val="0FC576A3"/>
    <w:rsid w:val="103264A7"/>
    <w:rsid w:val="106871F2"/>
    <w:rsid w:val="110409BB"/>
    <w:rsid w:val="115A5AEA"/>
    <w:rsid w:val="11660A66"/>
    <w:rsid w:val="126826C0"/>
    <w:rsid w:val="13914C3C"/>
    <w:rsid w:val="13E26745"/>
    <w:rsid w:val="140D0A5F"/>
    <w:rsid w:val="143A19DF"/>
    <w:rsid w:val="1451377A"/>
    <w:rsid w:val="14F77A9A"/>
    <w:rsid w:val="15045D7C"/>
    <w:rsid w:val="15296F7D"/>
    <w:rsid w:val="159C193A"/>
    <w:rsid w:val="15B15364"/>
    <w:rsid w:val="16730FD7"/>
    <w:rsid w:val="179003E0"/>
    <w:rsid w:val="17FE3F63"/>
    <w:rsid w:val="18564279"/>
    <w:rsid w:val="186A7A4F"/>
    <w:rsid w:val="19486E12"/>
    <w:rsid w:val="19AF18A2"/>
    <w:rsid w:val="1ACB283D"/>
    <w:rsid w:val="1BA448C8"/>
    <w:rsid w:val="1BDA7913"/>
    <w:rsid w:val="1C2C5BF2"/>
    <w:rsid w:val="1C537852"/>
    <w:rsid w:val="1C7704E9"/>
    <w:rsid w:val="1C9E1ABB"/>
    <w:rsid w:val="1CA22ABE"/>
    <w:rsid w:val="1CD77B29"/>
    <w:rsid w:val="1D5C5EEA"/>
    <w:rsid w:val="1DCB002D"/>
    <w:rsid w:val="1E827A84"/>
    <w:rsid w:val="1EB321F6"/>
    <w:rsid w:val="1F3C1849"/>
    <w:rsid w:val="1F576CD4"/>
    <w:rsid w:val="1F5E1961"/>
    <w:rsid w:val="1FBC6FBB"/>
    <w:rsid w:val="1FDA20B8"/>
    <w:rsid w:val="2005158E"/>
    <w:rsid w:val="20BC3A55"/>
    <w:rsid w:val="20E627B5"/>
    <w:rsid w:val="20EE2E39"/>
    <w:rsid w:val="210E5A0C"/>
    <w:rsid w:val="22B74B01"/>
    <w:rsid w:val="22C56905"/>
    <w:rsid w:val="22DE0820"/>
    <w:rsid w:val="232B5C53"/>
    <w:rsid w:val="239C267B"/>
    <w:rsid w:val="23A769CC"/>
    <w:rsid w:val="24280E4A"/>
    <w:rsid w:val="249A5715"/>
    <w:rsid w:val="25572EFF"/>
    <w:rsid w:val="26F52AEE"/>
    <w:rsid w:val="278438A6"/>
    <w:rsid w:val="287D34DE"/>
    <w:rsid w:val="291120E1"/>
    <w:rsid w:val="291262C4"/>
    <w:rsid w:val="29A53E03"/>
    <w:rsid w:val="29B40243"/>
    <w:rsid w:val="29CC38B7"/>
    <w:rsid w:val="2A1325EE"/>
    <w:rsid w:val="2B8F545D"/>
    <w:rsid w:val="2BCF30F4"/>
    <w:rsid w:val="2C734119"/>
    <w:rsid w:val="2C7368E3"/>
    <w:rsid w:val="2CFD6EC0"/>
    <w:rsid w:val="2DEB5434"/>
    <w:rsid w:val="2E1E440C"/>
    <w:rsid w:val="2E38062F"/>
    <w:rsid w:val="2EED3F11"/>
    <w:rsid w:val="2F4A189B"/>
    <w:rsid w:val="2F551C5B"/>
    <w:rsid w:val="30185CCC"/>
    <w:rsid w:val="31476967"/>
    <w:rsid w:val="31935979"/>
    <w:rsid w:val="31BF1E76"/>
    <w:rsid w:val="320352CC"/>
    <w:rsid w:val="320D6FFD"/>
    <w:rsid w:val="32476BC3"/>
    <w:rsid w:val="33262BCA"/>
    <w:rsid w:val="34563CEC"/>
    <w:rsid w:val="34BA1146"/>
    <w:rsid w:val="35AF1567"/>
    <w:rsid w:val="36BA2BA7"/>
    <w:rsid w:val="36CB5F3D"/>
    <w:rsid w:val="37D31442"/>
    <w:rsid w:val="38080C91"/>
    <w:rsid w:val="38C70B1E"/>
    <w:rsid w:val="39493C64"/>
    <w:rsid w:val="394E7E7F"/>
    <w:rsid w:val="394F65EA"/>
    <w:rsid w:val="395E11AB"/>
    <w:rsid w:val="3A2F4E40"/>
    <w:rsid w:val="3AC61E66"/>
    <w:rsid w:val="3B323FF4"/>
    <w:rsid w:val="3C14062B"/>
    <w:rsid w:val="3D3B29FB"/>
    <w:rsid w:val="3E6B5143"/>
    <w:rsid w:val="3F2E4288"/>
    <w:rsid w:val="3FC133F9"/>
    <w:rsid w:val="40723F48"/>
    <w:rsid w:val="42003FA6"/>
    <w:rsid w:val="42C537EB"/>
    <w:rsid w:val="42C8484E"/>
    <w:rsid w:val="430F45FB"/>
    <w:rsid w:val="433008C5"/>
    <w:rsid w:val="435E7A5F"/>
    <w:rsid w:val="43986829"/>
    <w:rsid w:val="43B006E8"/>
    <w:rsid w:val="443C7100"/>
    <w:rsid w:val="44914841"/>
    <w:rsid w:val="44BA54F9"/>
    <w:rsid w:val="452B1FB1"/>
    <w:rsid w:val="45A0049E"/>
    <w:rsid w:val="461F1B7F"/>
    <w:rsid w:val="464C53F4"/>
    <w:rsid w:val="46812F04"/>
    <w:rsid w:val="46BC3FB1"/>
    <w:rsid w:val="46C128A0"/>
    <w:rsid w:val="46FE497E"/>
    <w:rsid w:val="474940D3"/>
    <w:rsid w:val="481A691F"/>
    <w:rsid w:val="4A7B7C48"/>
    <w:rsid w:val="4B2D5C24"/>
    <w:rsid w:val="4B854331"/>
    <w:rsid w:val="4BA41D5A"/>
    <w:rsid w:val="4C533754"/>
    <w:rsid w:val="4CBB2B97"/>
    <w:rsid w:val="4CF569E5"/>
    <w:rsid w:val="4D2B65FF"/>
    <w:rsid w:val="4D305A71"/>
    <w:rsid w:val="4DB7061B"/>
    <w:rsid w:val="4E2236B2"/>
    <w:rsid w:val="4E313E4F"/>
    <w:rsid w:val="4FF83C6B"/>
    <w:rsid w:val="51863772"/>
    <w:rsid w:val="521F28AF"/>
    <w:rsid w:val="52717F87"/>
    <w:rsid w:val="52755898"/>
    <w:rsid w:val="527A2193"/>
    <w:rsid w:val="52EA12F3"/>
    <w:rsid w:val="534B2DE2"/>
    <w:rsid w:val="53911F93"/>
    <w:rsid w:val="546F4843"/>
    <w:rsid w:val="54BA4709"/>
    <w:rsid w:val="55472CBD"/>
    <w:rsid w:val="55960864"/>
    <w:rsid w:val="55A3753C"/>
    <w:rsid w:val="56877847"/>
    <w:rsid w:val="56A21D0D"/>
    <w:rsid w:val="56DD5596"/>
    <w:rsid w:val="576A28E3"/>
    <w:rsid w:val="5839375C"/>
    <w:rsid w:val="58A46813"/>
    <w:rsid w:val="58DA3ACA"/>
    <w:rsid w:val="597A5D23"/>
    <w:rsid w:val="5A20427A"/>
    <w:rsid w:val="5A5A3786"/>
    <w:rsid w:val="5B4E505D"/>
    <w:rsid w:val="5BB04EFB"/>
    <w:rsid w:val="5BB4672E"/>
    <w:rsid w:val="5BC715D2"/>
    <w:rsid w:val="5CCD437D"/>
    <w:rsid w:val="5D102994"/>
    <w:rsid w:val="5DFC3BE5"/>
    <w:rsid w:val="5E38467E"/>
    <w:rsid w:val="5E3A6227"/>
    <w:rsid w:val="5E6C01CF"/>
    <w:rsid w:val="5F290A17"/>
    <w:rsid w:val="5F38135B"/>
    <w:rsid w:val="5F5F37A3"/>
    <w:rsid w:val="5F7B61F6"/>
    <w:rsid w:val="5FDE7519"/>
    <w:rsid w:val="6043636C"/>
    <w:rsid w:val="610E4B69"/>
    <w:rsid w:val="612A62FA"/>
    <w:rsid w:val="61654112"/>
    <w:rsid w:val="617835A5"/>
    <w:rsid w:val="62070D04"/>
    <w:rsid w:val="6295193C"/>
    <w:rsid w:val="63CD41A6"/>
    <w:rsid w:val="63FB0509"/>
    <w:rsid w:val="64786D6D"/>
    <w:rsid w:val="65163581"/>
    <w:rsid w:val="657A5FFF"/>
    <w:rsid w:val="65A24FB1"/>
    <w:rsid w:val="65E60E74"/>
    <w:rsid w:val="662B5E9E"/>
    <w:rsid w:val="667F519B"/>
    <w:rsid w:val="66A31A68"/>
    <w:rsid w:val="66C04922"/>
    <w:rsid w:val="66CD4CD7"/>
    <w:rsid w:val="66D61CE8"/>
    <w:rsid w:val="672F660C"/>
    <w:rsid w:val="679C2630"/>
    <w:rsid w:val="683A09A4"/>
    <w:rsid w:val="686552BB"/>
    <w:rsid w:val="695826D6"/>
    <w:rsid w:val="699121D3"/>
    <w:rsid w:val="699E52EE"/>
    <w:rsid w:val="69A60AA0"/>
    <w:rsid w:val="69E912C7"/>
    <w:rsid w:val="6A3E5CF4"/>
    <w:rsid w:val="6AEB471E"/>
    <w:rsid w:val="6BEB1724"/>
    <w:rsid w:val="6BF45DB7"/>
    <w:rsid w:val="6BFE6D96"/>
    <w:rsid w:val="6C3F6D3E"/>
    <w:rsid w:val="6C9572A1"/>
    <w:rsid w:val="6CFB1022"/>
    <w:rsid w:val="6D2243B8"/>
    <w:rsid w:val="6D65733B"/>
    <w:rsid w:val="6D7E3342"/>
    <w:rsid w:val="6DBB1BD2"/>
    <w:rsid w:val="6DFD4323"/>
    <w:rsid w:val="6E260FC3"/>
    <w:rsid w:val="6E2A41D5"/>
    <w:rsid w:val="6E62449D"/>
    <w:rsid w:val="6EA11C43"/>
    <w:rsid w:val="6EBA27FA"/>
    <w:rsid w:val="6EF64DBF"/>
    <w:rsid w:val="6F065831"/>
    <w:rsid w:val="6F1A46D6"/>
    <w:rsid w:val="6F6F1FB6"/>
    <w:rsid w:val="6F732996"/>
    <w:rsid w:val="6FCD0141"/>
    <w:rsid w:val="6FDB0B8A"/>
    <w:rsid w:val="701E5C8B"/>
    <w:rsid w:val="705847EA"/>
    <w:rsid w:val="709A3C22"/>
    <w:rsid w:val="70AC15CF"/>
    <w:rsid w:val="70B95D38"/>
    <w:rsid w:val="716E7D69"/>
    <w:rsid w:val="71E45073"/>
    <w:rsid w:val="72CC40E9"/>
    <w:rsid w:val="746204DD"/>
    <w:rsid w:val="74667F29"/>
    <w:rsid w:val="746C14B4"/>
    <w:rsid w:val="74D21C6F"/>
    <w:rsid w:val="75216290"/>
    <w:rsid w:val="75565C63"/>
    <w:rsid w:val="75685810"/>
    <w:rsid w:val="75B35903"/>
    <w:rsid w:val="75CE1E63"/>
    <w:rsid w:val="764D600A"/>
    <w:rsid w:val="766744EC"/>
    <w:rsid w:val="768826ED"/>
    <w:rsid w:val="76CA22B2"/>
    <w:rsid w:val="776408F8"/>
    <w:rsid w:val="77A9433B"/>
    <w:rsid w:val="785D3B28"/>
    <w:rsid w:val="787C4634"/>
    <w:rsid w:val="79776885"/>
    <w:rsid w:val="7A6A5185"/>
    <w:rsid w:val="7A9B3D3D"/>
    <w:rsid w:val="7AAB7D4D"/>
    <w:rsid w:val="7AFE5CF3"/>
    <w:rsid w:val="7C8A4E6E"/>
    <w:rsid w:val="7C8F0033"/>
    <w:rsid w:val="7DAA7CD5"/>
    <w:rsid w:val="7DC77316"/>
    <w:rsid w:val="7DD84556"/>
    <w:rsid w:val="7DFF08C2"/>
    <w:rsid w:val="7E511BF9"/>
    <w:rsid w:val="7ECB3B8A"/>
    <w:rsid w:val="7F601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nhideWhenUsed="0" w:qFormat="1"/>
    <w:lsdException w:name="heading 2" w:locked="0"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ocked="0" w:semiHidden="0" w:unhideWhenUsed="0" w:qFormat="1"/>
    <w:lsdException w:name="footer" w:locked="0" w:semiHidden="0" w:unhideWhenUsed="0" w:qFormat="1"/>
    <w:lsdException w:name="caption" w:uiPriority="35" w:qFormat="1"/>
    <w:lsdException w:name="Title" w:semiHidden="0" w:uiPriority="0" w:unhideWhenUsed="0" w:qFormat="1"/>
    <w:lsdException w:name="Default Paragraph Font" w:locked="0" w:uiPriority="1" w:qFormat="1"/>
    <w:lsdException w:name="Body Text" w:semiHidden="0" w:uiPriority="0" w:unhideWhenUsed="0" w:qFormat="1"/>
    <w:lsdException w:name="Subtitle" w:semiHidden="0" w:uiPriority="11" w:unhideWhenUsed="0" w:qFormat="1"/>
    <w:lsdException w:name="Body Text First Indent" w:semiHidden="0" w:uiPriority="0" w:unhideWhenUsed="0" w:qFormat="1"/>
    <w:lsdException w:name="Hyperlink" w:locked="0" w:semiHidden="0" w:unhideWhenUsed="0" w:qFormat="1"/>
    <w:lsdException w:name="FollowedHyperlink" w:locked="0" w:semiHidden="0" w:unhideWhenUsed="0" w:qFormat="1"/>
    <w:lsdException w:name="Strong" w:semiHidden="0" w:uiPriority="22" w:unhideWhenUsed="0" w:qFormat="1"/>
    <w:lsdException w:name="Emphasis" w:semiHidden="0" w:uiPriority="20" w:unhideWhenUsed="0" w:qFormat="1"/>
    <w:lsdException w:name="HTML Top of Form" w:locked="0"/>
    <w:lsdException w:name="HTML Bottom of Form" w:locked="0"/>
    <w:lsdException w:name="Normal (Web)" w:locked="0" w:semiHidden="0" w:unhideWhenUsed="0" w:qFormat="1"/>
    <w:lsdException w:name="Normal Table" w:locked="0" w:qFormat="1"/>
    <w:lsdException w:name="No List" w:locked="0"/>
    <w:lsdException w:name="Outline List 1" w:locked="0"/>
    <w:lsdException w:name="Outline List 2" w:locked="0"/>
    <w:lsdException w:name="Outline List 3" w:locked="0"/>
    <w:lsdException w:name="Table Grid" w:semiHidden="0" w:uiPriority="59" w:unhideWhenUsed="0" w:qFormat="1"/>
    <w:lsdException w:name="Placeholder Text" w:locked="0"/>
    <w:lsdException w:name="No Spacing" w:locked="0"/>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lsdException w:name="List Paragraph" w:locked="0"/>
    <w:lsdException w:name="Quote" w:locked="0"/>
    <w:lsdException w:name="Intense Quote" w:locked="0"/>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link w:val="1Char"/>
    <w:uiPriority w:val="99"/>
    <w:qFormat/>
    <w:pPr>
      <w:spacing w:before="100" w:beforeAutospacing="1" w:after="100" w:afterAutospacing="1"/>
      <w:jc w:val="left"/>
      <w:outlineLvl w:val="0"/>
    </w:pPr>
    <w:rPr>
      <w:rFonts w:ascii="宋体" w:hAnsi="宋体"/>
      <w:b/>
      <w:kern w:val="44"/>
      <w:sz w:val="48"/>
      <w:szCs w:val="48"/>
    </w:rPr>
  </w:style>
  <w:style w:type="paragraph" w:styleId="2">
    <w:name w:val="heading 2"/>
    <w:basedOn w:val="a"/>
    <w:next w:val="a"/>
    <w:link w:val="2Char"/>
    <w:uiPriority w:val="99"/>
    <w:qFormat/>
    <w:pPr>
      <w:jc w:val="left"/>
      <w:outlineLvl w:val="1"/>
    </w:pPr>
    <w:rPr>
      <w:rFonts w:ascii="宋体" w:hAnsi="宋体"/>
      <w:b/>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locked/>
    <w:pPr>
      <w:spacing w:line="560" w:lineRule="exact"/>
      <w:ind w:firstLineChars="200" w:firstLine="721"/>
    </w:pPr>
    <w:rPr>
      <w:rFonts w:ascii="Calibri"/>
    </w:rPr>
  </w:style>
  <w:style w:type="paragraph" w:styleId="a4">
    <w:name w:val="Body Text"/>
    <w:basedOn w:val="a"/>
    <w:qFormat/>
    <w:locked/>
    <w:rPr>
      <w:rFonts w:ascii="仿宋_GB2312" w:eastAsia="仿宋_GB2312"/>
      <w:sz w:val="32"/>
    </w:rPr>
  </w:style>
  <w:style w:type="paragraph" w:styleId="a5">
    <w:name w:val="annotation text"/>
    <w:basedOn w:val="a"/>
    <w:uiPriority w:val="99"/>
    <w:semiHidden/>
    <w:unhideWhenUsed/>
    <w:locked/>
    <w:pPr>
      <w:jc w:val="left"/>
    </w:pPr>
  </w:style>
  <w:style w:type="paragraph" w:styleId="a6">
    <w:name w:val="Balloon Text"/>
    <w:basedOn w:val="a"/>
    <w:link w:val="Char"/>
    <w:uiPriority w:val="99"/>
    <w:semiHidden/>
    <w:unhideWhenUsed/>
    <w:locked/>
    <w:rPr>
      <w:sz w:val="18"/>
      <w:szCs w:val="18"/>
    </w:rPr>
  </w:style>
  <w:style w:type="paragraph" w:styleId="a7">
    <w:name w:val="footer"/>
    <w:basedOn w:val="a"/>
    <w:link w:val="Char0"/>
    <w:uiPriority w:val="99"/>
    <w:qFormat/>
    <w:pPr>
      <w:tabs>
        <w:tab w:val="center" w:pos="4153"/>
        <w:tab w:val="right" w:pos="8306"/>
      </w:tabs>
      <w:snapToGrid w:val="0"/>
      <w:jc w:val="left"/>
    </w:pPr>
    <w:rPr>
      <w:sz w:val="18"/>
      <w:szCs w:val="18"/>
    </w:rPr>
  </w:style>
  <w:style w:type="paragraph" w:styleId="a8">
    <w:name w:val="header"/>
    <w:basedOn w:val="a"/>
    <w:link w:val="Char1"/>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locked/>
  </w:style>
  <w:style w:type="paragraph" w:styleId="20">
    <w:name w:val="toc 2"/>
    <w:basedOn w:val="a"/>
    <w:next w:val="a"/>
    <w:uiPriority w:val="39"/>
    <w:unhideWhenUsed/>
    <w:locked/>
    <w:pPr>
      <w:ind w:leftChars="200" w:left="420"/>
    </w:pPr>
  </w:style>
  <w:style w:type="paragraph" w:styleId="a9">
    <w:name w:val="Normal (Web)"/>
    <w:basedOn w:val="a"/>
    <w:uiPriority w:val="99"/>
    <w:qFormat/>
    <w:pPr>
      <w:jc w:val="left"/>
    </w:pPr>
    <w:rPr>
      <w:kern w:val="0"/>
      <w:szCs w:val="21"/>
    </w:rPr>
  </w:style>
  <w:style w:type="paragraph" w:styleId="aa">
    <w:name w:val="Title"/>
    <w:basedOn w:val="a"/>
    <w:next w:val="a"/>
    <w:qFormat/>
    <w:locked/>
    <w:pPr>
      <w:widowControl/>
      <w:spacing w:line="560" w:lineRule="exact"/>
      <w:contextualSpacing/>
    </w:pPr>
    <w:rPr>
      <w:rFonts w:ascii="Inria Serif" w:hAnsi="Inria Serif" w:cs="Times New Roman (Headings CS)"/>
      <w:b/>
      <w:color w:val="0084AD"/>
      <w:spacing w:val="-10"/>
      <w:kern w:val="28"/>
      <w:sz w:val="50"/>
      <w:szCs w:val="56"/>
      <w:lang w:val="en-AU" w:eastAsia="en-US"/>
    </w:rPr>
  </w:style>
  <w:style w:type="table" w:styleId="ab">
    <w:name w:val="Table Grid"/>
    <w:basedOn w:val="a2"/>
    <w:uiPriority w:val="59"/>
    <w:qFormat/>
    <w:lock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basedOn w:val="a1"/>
    <w:uiPriority w:val="99"/>
    <w:qFormat/>
    <w:rPr>
      <w:rFonts w:cs="Times New Roman"/>
      <w:color w:val="000000"/>
      <w:u w:val="none"/>
    </w:rPr>
  </w:style>
  <w:style w:type="character" w:styleId="ad">
    <w:name w:val="Hyperlink"/>
    <w:basedOn w:val="a1"/>
    <w:uiPriority w:val="99"/>
    <w:qFormat/>
    <w:rPr>
      <w:rFonts w:cs="Times New Roman"/>
      <w:color w:val="000000"/>
      <w:u w:val="none"/>
    </w:rPr>
  </w:style>
  <w:style w:type="character" w:customStyle="1" w:styleId="1Char">
    <w:name w:val="标题 1 Char"/>
    <w:basedOn w:val="a1"/>
    <w:link w:val="1"/>
    <w:uiPriority w:val="99"/>
    <w:qFormat/>
    <w:locked/>
    <w:rPr>
      <w:rFonts w:ascii="Calibri" w:hAnsi="Calibri" w:cs="Times New Roman"/>
      <w:b/>
      <w:bCs/>
      <w:kern w:val="44"/>
      <w:sz w:val="44"/>
      <w:szCs w:val="44"/>
    </w:rPr>
  </w:style>
  <w:style w:type="character" w:customStyle="1" w:styleId="2Char">
    <w:name w:val="标题 2 Char"/>
    <w:basedOn w:val="a1"/>
    <w:link w:val="2"/>
    <w:uiPriority w:val="99"/>
    <w:semiHidden/>
    <w:qFormat/>
    <w:locked/>
    <w:rPr>
      <w:rFonts w:ascii="Cambria" w:eastAsia="宋体" w:hAnsi="Cambria" w:cs="Times New Roman"/>
      <w:b/>
      <w:bCs/>
      <w:sz w:val="32"/>
      <w:szCs w:val="32"/>
    </w:rPr>
  </w:style>
  <w:style w:type="character" w:customStyle="1" w:styleId="Char0">
    <w:name w:val="页脚 Char"/>
    <w:basedOn w:val="a1"/>
    <w:link w:val="a7"/>
    <w:uiPriority w:val="99"/>
    <w:semiHidden/>
    <w:qFormat/>
    <w:locked/>
    <w:rPr>
      <w:rFonts w:ascii="Calibri" w:hAnsi="Calibri" w:cs="Times New Roman"/>
      <w:sz w:val="18"/>
      <w:szCs w:val="18"/>
    </w:rPr>
  </w:style>
  <w:style w:type="character" w:customStyle="1" w:styleId="Char1">
    <w:name w:val="页眉 Char"/>
    <w:basedOn w:val="a1"/>
    <w:link w:val="a8"/>
    <w:uiPriority w:val="99"/>
    <w:semiHidden/>
    <w:qFormat/>
    <w:locked/>
    <w:rPr>
      <w:rFonts w:ascii="Calibri" w:hAnsi="Calibri" w:cs="Times New Roman"/>
      <w:sz w:val="18"/>
      <w:szCs w:val="18"/>
    </w:rPr>
  </w:style>
  <w:style w:type="character" w:customStyle="1" w:styleId="cjfengxiangdao1">
    <w:name w:val="cj_fengxiangdao1"/>
    <w:basedOn w:val="a1"/>
    <w:uiPriority w:val="99"/>
    <w:qFormat/>
    <w:rPr>
      <w:rFonts w:cs="Times New Roman"/>
      <w:color w:val="333333"/>
      <w:sz w:val="21"/>
      <w:szCs w:val="21"/>
    </w:rPr>
  </w:style>
  <w:style w:type="character" w:customStyle="1" w:styleId="font121">
    <w:name w:val="font121"/>
    <w:basedOn w:val="a1"/>
    <w:qFormat/>
    <w:rPr>
      <w:rFonts w:ascii="宋体" w:eastAsia="宋体" w:hAnsi="宋体" w:cs="宋体" w:hint="eastAsia"/>
      <w:color w:val="000000"/>
      <w:sz w:val="21"/>
      <w:szCs w:val="21"/>
      <w:u w:val="none"/>
    </w:rPr>
  </w:style>
  <w:style w:type="character" w:customStyle="1" w:styleId="font112">
    <w:name w:val="font112"/>
    <w:basedOn w:val="a1"/>
    <w:qFormat/>
    <w:rPr>
      <w:rFonts w:ascii="Times New Roman" w:hAnsi="Times New Roman" w:cs="Times New Roman" w:hint="default"/>
      <w:color w:val="000000"/>
      <w:sz w:val="21"/>
      <w:szCs w:val="21"/>
      <w:u w:val="none"/>
    </w:rPr>
  </w:style>
  <w:style w:type="character" w:customStyle="1" w:styleId="Char">
    <w:name w:val="批注框文本 Char"/>
    <w:basedOn w:val="a1"/>
    <w:link w:val="a6"/>
    <w:uiPriority w:val="99"/>
    <w:semiHidden/>
    <w:qFormat/>
    <w:rPr>
      <w:rFonts w:ascii="Calibri" w:hAnsi="Calibr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1" w:defUIPriority="99" w:defSemiHidden="1" w:defUnhideWhenUsed="1" w:defQFormat="0" w:count="267">
    <w:lsdException w:name="Normal" w:locked="0" w:semiHidden="0" w:uiPriority="0" w:unhideWhenUsed="0" w:qFormat="1"/>
    <w:lsdException w:name="heading 1" w:locked="0" w:semiHidden="0" w:unhideWhenUsed="0" w:qFormat="1"/>
    <w:lsdException w:name="heading 2" w:locked="0"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ocked="0" w:semiHidden="0" w:unhideWhenUsed="0" w:qFormat="1"/>
    <w:lsdException w:name="footer" w:locked="0" w:semiHidden="0" w:unhideWhenUsed="0" w:qFormat="1"/>
    <w:lsdException w:name="caption" w:uiPriority="35" w:qFormat="1"/>
    <w:lsdException w:name="Title" w:semiHidden="0" w:uiPriority="0" w:unhideWhenUsed="0" w:qFormat="1"/>
    <w:lsdException w:name="Default Paragraph Font" w:locked="0" w:uiPriority="1" w:qFormat="1"/>
    <w:lsdException w:name="Body Text" w:semiHidden="0" w:uiPriority="0" w:unhideWhenUsed="0" w:qFormat="1"/>
    <w:lsdException w:name="Subtitle" w:semiHidden="0" w:uiPriority="11" w:unhideWhenUsed="0" w:qFormat="1"/>
    <w:lsdException w:name="Body Text First Indent" w:semiHidden="0" w:uiPriority="0" w:unhideWhenUsed="0" w:qFormat="1"/>
    <w:lsdException w:name="Hyperlink" w:locked="0" w:semiHidden="0" w:unhideWhenUsed="0" w:qFormat="1"/>
    <w:lsdException w:name="FollowedHyperlink" w:locked="0" w:semiHidden="0" w:unhideWhenUsed="0" w:qFormat="1"/>
    <w:lsdException w:name="Strong" w:semiHidden="0" w:uiPriority="22" w:unhideWhenUsed="0" w:qFormat="1"/>
    <w:lsdException w:name="Emphasis" w:semiHidden="0" w:uiPriority="20" w:unhideWhenUsed="0" w:qFormat="1"/>
    <w:lsdException w:name="HTML Top of Form" w:locked="0"/>
    <w:lsdException w:name="HTML Bottom of Form" w:locked="0"/>
    <w:lsdException w:name="Normal (Web)" w:locked="0" w:semiHidden="0" w:unhideWhenUsed="0" w:qFormat="1"/>
    <w:lsdException w:name="Normal Table" w:locked="0" w:qFormat="1"/>
    <w:lsdException w:name="No List" w:locked="0"/>
    <w:lsdException w:name="Outline List 1" w:locked="0"/>
    <w:lsdException w:name="Outline List 2" w:locked="0"/>
    <w:lsdException w:name="Outline List 3" w:locked="0"/>
    <w:lsdException w:name="Table Grid" w:semiHidden="0" w:uiPriority="59" w:unhideWhenUsed="0" w:qFormat="1"/>
    <w:lsdException w:name="Placeholder Text" w:locked="0"/>
    <w:lsdException w:name="No Spacing" w:locked="0"/>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lsdException w:name="List Paragraph" w:locked="0"/>
    <w:lsdException w:name="Quote" w:locked="0"/>
    <w:lsdException w:name="Intense Quote" w:locked="0"/>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link w:val="1Char"/>
    <w:uiPriority w:val="99"/>
    <w:qFormat/>
    <w:pPr>
      <w:spacing w:before="100" w:beforeAutospacing="1" w:after="100" w:afterAutospacing="1"/>
      <w:jc w:val="left"/>
      <w:outlineLvl w:val="0"/>
    </w:pPr>
    <w:rPr>
      <w:rFonts w:ascii="宋体" w:hAnsi="宋体"/>
      <w:b/>
      <w:kern w:val="44"/>
      <w:sz w:val="48"/>
      <w:szCs w:val="48"/>
    </w:rPr>
  </w:style>
  <w:style w:type="paragraph" w:styleId="2">
    <w:name w:val="heading 2"/>
    <w:basedOn w:val="a"/>
    <w:next w:val="a"/>
    <w:link w:val="2Char"/>
    <w:uiPriority w:val="99"/>
    <w:qFormat/>
    <w:pPr>
      <w:jc w:val="left"/>
      <w:outlineLvl w:val="1"/>
    </w:pPr>
    <w:rPr>
      <w:rFonts w:ascii="宋体" w:hAnsi="宋体"/>
      <w:b/>
      <w:kern w:val="0"/>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qFormat/>
    <w:locked/>
    <w:pPr>
      <w:spacing w:line="560" w:lineRule="exact"/>
      <w:ind w:firstLineChars="200" w:firstLine="721"/>
    </w:pPr>
    <w:rPr>
      <w:rFonts w:ascii="Calibri"/>
    </w:rPr>
  </w:style>
  <w:style w:type="paragraph" w:styleId="a4">
    <w:name w:val="Body Text"/>
    <w:basedOn w:val="a"/>
    <w:qFormat/>
    <w:locked/>
    <w:rPr>
      <w:rFonts w:ascii="仿宋_GB2312" w:eastAsia="仿宋_GB2312"/>
      <w:sz w:val="32"/>
    </w:rPr>
  </w:style>
  <w:style w:type="paragraph" w:styleId="a5">
    <w:name w:val="annotation text"/>
    <w:basedOn w:val="a"/>
    <w:uiPriority w:val="99"/>
    <w:semiHidden/>
    <w:unhideWhenUsed/>
    <w:locked/>
    <w:pPr>
      <w:jc w:val="left"/>
    </w:pPr>
  </w:style>
  <w:style w:type="paragraph" w:styleId="a6">
    <w:name w:val="Balloon Text"/>
    <w:basedOn w:val="a"/>
    <w:link w:val="Char"/>
    <w:uiPriority w:val="99"/>
    <w:semiHidden/>
    <w:unhideWhenUsed/>
    <w:locked/>
    <w:rPr>
      <w:sz w:val="18"/>
      <w:szCs w:val="18"/>
    </w:rPr>
  </w:style>
  <w:style w:type="paragraph" w:styleId="a7">
    <w:name w:val="footer"/>
    <w:basedOn w:val="a"/>
    <w:link w:val="Char0"/>
    <w:uiPriority w:val="99"/>
    <w:qFormat/>
    <w:pPr>
      <w:tabs>
        <w:tab w:val="center" w:pos="4153"/>
        <w:tab w:val="right" w:pos="8306"/>
      </w:tabs>
      <w:snapToGrid w:val="0"/>
      <w:jc w:val="left"/>
    </w:pPr>
    <w:rPr>
      <w:sz w:val="18"/>
      <w:szCs w:val="18"/>
    </w:rPr>
  </w:style>
  <w:style w:type="paragraph" w:styleId="a8">
    <w:name w:val="header"/>
    <w:basedOn w:val="a"/>
    <w:link w:val="Char1"/>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locked/>
  </w:style>
  <w:style w:type="paragraph" w:styleId="20">
    <w:name w:val="toc 2"/>
    <w:basedOn w:val="a"/>
    <w:next w:val="a"/>
    <w:uiPriority w:val="39"/>
    <w:unhideWhenUsed/>
    <w:locked/>
    <w:pPr>
      <w:ind w:leftChars="200" w:left="420"/>
    </w:pPr>
  </w:style>
  <w:style w:type="paragraph" w:styleId="a9">
    <w:name w:val="Normal (Web)"/>
    <w:basedOn w:val="a"/>
    <w:uiPriority w:val="99"/>
    <w:qFormat/>
    <w:pPr>
      <w:jc w:val="left"/>
    </w:pPr>
    <w:rPr>
      <w:kern w:val="0"/>
      <w:szCs w:val="21"/>
    </w:rPr>
  </w:style>
  <w:style w:type="paragraph" w:styleId="aa">
    <w:name w:val="Title"/>
    <w:basedOn w:val="a"/>
    <w:next w:val="a"/>
    <w:qFormat/>
    <w:locked/>
    <w:pPr>
      <w:widowControl/>
      <w:spacing w:line="560" w:lineRule="exact"/>
      <w:contextualSpacing/>
    </w:pPr>
    <w:rPr>
      <w:rFonts w:ascii="Inria Serif" w:hAnsi="Inria Serif" w:cs="Times New Roman (Headings CS)"/>
      <w:b/>
      <w:color w:val="0084AD"/>
      <w:spacing w:val="-10"/>
      <w:kern w:val="28"/>
      <w:sz w:val="50"/>
      <w:szCs w:val="56"/>
      <w:lang w:val="en-AU" w:eastAsia="en-US"/>
    </w:rPr>
  </w:style>
  <w:style w:type="table" w:styleId="ab">
    <w:name w:val="Table Grid"/>
    <w:basedOn w:val="a2"/>
    <w:uiPriority w:val="59"/>
    <w:qFormat/>
    <w:lock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basedOn w:val="a1"/>
    <w:uiPriority w:val="99"/>
    <w:qFormat/>
    <w:rPr>
      <w:rFonts w:cs="Times New Roman"/>
      <w:color w:val="000000"/>
      <w:u w:val="none"/>
    </w:rPr>
  </w:style>
  <w:style w:type="character" w:styleId="ad">
    <w:name w:val="Hyperlink"/>
    <w:basedOn w:val="a1"/>
    <w:uiPriority w:val="99"/>
    <w:qFormat/>
    <w:rPr>
      <w:rFonts w:cs="Times New Roman"/>
      <w:color w:val="000000"/>
      <w:u w:val="none"/>
    </w:rPr>
  </w:style>
  <w:style w:type="character" w:customStyle="1" w:styleId="1Char">
    <w:name w:val="标题 1 Char"/>
    <w:basedOn w:val="a1"/>
    <w:link w:val="1"/>
    <w:uiPriority w:val="99"/>
    <w:qFormat/>
    <w:locked/>
    <w:rPr>
      <w:rFonts w:ascii="Calibri" w:hAnsi="Calibri" w:cs="Times New Roman"/>
      <w:b/>
      <w:bCs/>
      <w:kern w:val="44"/>
      <w:sz w:val="44"/>
      <w:szCs w:val="44"/>
    </w:rPr>
  </w:style>
  <w:style w:type="character" w:customStyle="1" w:styleId="2Char">
    <w:name w:val="标题 2 Char"/>
    <w:basedOn w:val="a1"/>
    <w:link w:val="2"/>
    <w:uiPriority w:val="99"/>
    <w:semiHidden/>
    <w:qFormat/>
    <w:locked/>
    <w:rPr>
      <w:rFonts w:ascii="Cambria" w:eastAsia="宋体" w:hAnsi="Cambria" w:cs="Times New Roman"/>
      <w:b/>
      <w:bCs/>
      <w:sz w:val="32"/>
      <w:szCs w:val="32"/>
    </w:rPr>
  </w:style>
  <w:style w:type="character" w:customStyle="1" w:styleId="Char0">
    <w:name w:val="页脚 Char"/>
    <w:basedOn w:val="a1"/>
    <w:link w:val="a7"/>
    <w:uiPriority w:val="99"/>
    <w:semiHidden/>
    <w:qFormat/>
    <w:locked/>
    <w:rPr>
      <w:rFonts w:ascii="Calibri" w:hAnsi="Calibri" w:cs="Times New Roman"/>
      <w:sz w:val="18"/>
      <w:szCs w:val="18"/>
    </w:rPr>
  </w:style>
  <w:style w:type="character" w:customStyle="1" w:styleId="Char1">
    <w:name w:val="页眉 Char"/>
    <w:basedOn w:val="a1"/>
    <w:link w:val="a8"/>
    <w:uiPriority w:val="99"/>
    <w:semiHidden/>
    <w:qFormat/>
    <w:locked/>
    <w:rPr>
      <w:rFonts w:ascii="Calibri" w:hAnsi="Calibri" w:cs="Times New Roman"/>
      <w:sz w:val="18"/>
      <w:szCs w:val="18"/>
    </w:rPr>
  </w:style>
  <w:style w:type="character" w:customStyle="1" w:styleId="cjfengxiangdao1">
    <w:name w:val="cj_fengxiangdao1"/>
    <w:basedOn w:val="a1"/>
    <w:uiPriority w:val="99"/>
    <w:qFormat/>
    <w:rPr>
      <w:rFonts w:cs="Times New Roman"/>
      <w:color w:val="333333"/>
      <w:sz w:val="21"/>
      <w:szCs w:val="21"/>
    </w:rPr>
  </w:style>
  <w:style w:type="character" w:customStyle="1" w:styleId="font121">
    <w:name w:val="font121"/>
    <w:basedOn w:val="a1"/>
    <w:qFormat/>
    <w:rPr>
      <w:rFonts w:ascii="宋体" w:eastAsia="宋体" w:hAnsi="宋体" w:cs="宋体" w:hint="eastAsia"/>
      <w:color w:val="000000"/>
      <w:sz w:val="21"/>
      <w:szCs w:val="21"/>
      <w:u w:val="none"/>
    </w:rPr>
  </w:style>
  <w:style w:type="character" w:customStyle="1" w:styleId="font112">
    <w:name w:val="font112"/>
    <w:basedOn w:val="a1"/>
    <w:qFormat/>
    <w:rPr>
      <w:rFonts w:ascii="Times New Roman" w:hAnsi="Times New Roman" w:cs="Times New Roman" w:hint="default"/>
      <w:color w:val="000000"/>
      <w:sz w:val="21"/>
      <w:szCs w:val="21"/>
      <w:u w:val="none"/>
    </w:rPr>
  </w:style>
  <w:style w:type="character" w:customStyle="1" w:styleId="Char">
    <w:name w:val="批注框文本 Char"/>
    <w:basedOn w:val="a1"/>
    <w:link w:val="a6"/>
    <w:uiPriority w:val="99"/>
    <w:semiHidden/>
    <w:qFormat/>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83B828-5147-4069-8DC9-2E14829DA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1823</Words>
  <Characters>10397</Characters>
  <Application>Microsoft Office Word</Application>
  <DocSecurity>0</DocSecurity>
  <Lines>86</Lines>
  <Paragraphs>24</Paragraphs>
  <ScaleCrop>false</ScaleCrop>
  <Company/>
  <LinksUpToDate>false</LinksUpToDate>
  <CharactersWithSpaces>12196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河北省人力资源和社会保障厅关于印发河北省第一届职业技能大赛竞赛技术规则的通知</dc:title>
  <dc:creator>jdzx26</dc:creator>
  <cp:lastModifiedBy>zhang</cp:lastModifiedBy>
  <cp:revision>10</cp:revision>
  <cp:lastPrinted>2021-06-12T08:55:00Z</cp:lastPrinted>
  <dcterms:created xsi:type="dcterms:W3CDTF">2021-06-15T01:27:00Z</dcterms:created>
  <dcterms:modified xsi:type="dcterms:W3CDTF">2023-03-15T11:16:00Z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D3652E60E31B499F99009338E1FFEA3B</vt:lpwstr>
  </property>
</Properties>
</file>