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386EA">
      <w:pPr>
        <w:spacing w:line="360" w:lineRule="auto"/>
        <w:jc w:val="right"/>
        <w:rPr>
          <w:rFonts w:hint="eastAsia" w:ascii="宋体" w:hAnsi="宋体" w:eastAsia="宋体" w:cs="宋体"/>
          <w:color w:val="FFFFFF" w:themeColor="background1"/>
          <w:sz w:val="96"/>
          <w:szCs w:val="96"/>
          <w:lang w:val="en-US" w:eastAsia="zh-CN"/>
          <w14:textFill>
            <w14:solidFill>
              <w14:schemeClr w14:val="bg1"/>
            </w14:solidFill>
          </w14:textFill>
        </w:rPr>
      </w:pPr>
      <w:sdt>
        <w:sdtPr>
          <w:rPr>
            <w:rFonts w:hint="eastAsia" w:ascii="宋体" w:hAnsi="宋体" w:eastAsia="宋体" w:cs="宋体"/>
            <w:color w:val="FFFFFF" w:themeColor="background1"/>
            <w:sz w:val="96"/>
            <w:szCs w:val="96"/>
            <w14:textFill>
              <w14:solidFill>
                <w14:schemeClr w14:val="bg1"/>
              </w14:solidFill>
            </w14:textFill>
          </w:rPr>
          <w:id w:val="1400639390"/>
          <w:docPartObj>
            <w:docPartGallery w:val="autotext"/>
          </w:docPartObj>
        </w:sdtPr>
        <w:sdtEndPr>
          <w:rPr>
            <w:rFonts w:hint="eastAsia" w:ascii="宋体" w:hAnsi="宋体" w:eastAsia="宋体" w:cs="宋体"/>
            <w:color w:val="FFFFFF" w:themeColor="background1"/>
            <w:sz w:val="96"/>
            <w:szCs w:val="96"/>
            <w14:textFill>
              <w14:solidFill>
                <w14:schemeClr w14:val="bg1"/>
              </w14:solidFill>
            </w14:textFill>
          </w:rPr>
        </w:sdtEndPr>
        <w:sdtContent>
          <w:r>
            <w:rPr>
              <w:rFonts w:hint="eastAsia" w:ascii="宋体" w:hAnsi="宋体" w:eastAsia="宋体" w:cs="宋体"/>
              <w:color w:val="FFFFFF" w:themeColor="background1"/>
              <w:sz w:val="96"/>
              <w:szCs w:val="96"/>
              <w14:textFill>
                <w14:solidFill>
                  <w14:schemeClr w14:val="bg1"/>
                </w14:solidFill>
              </w14:textFill>
            </w:rPr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57770" cy="10687685"/>
                <wp:effectExtent l="0" t="0" r="5080" b="0"/>
                <wp:wrapNone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7770" cy="1068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sdtContent>
      </w:sdt>
      <w:r>
        <w:rPr>
          <w:rFonts w:hint="eastAsia" w:ascii="宋体" w:hAnsi="宋体" w:eastAsia="宋体" w:cs="宋体"/>
          <w:color w:val="FFFFFF" w:themeColor="background1"/>
          <w:sz w:val="96"/>
          <w:szCs w:val="96"/>
          <w14:textFill>
            <w14:solidFill>
              <w14:schemeClr w14:val="bg1"/>
            </w14:solidFill>
          </w14:textFill>
        </w:rPr>
        <w:t xml:space="preserve">测试项目 - </w:t>
      </w:r>
      <w:r>
        <w:rPr>
          <w:rFonts w:hint="eastAsia" w:ascii="宋体" w:hAnsi="宋体" w:eastAsia="宋体" w:cs="宋体"/>
          <w:color w:val="FFFFFF" w:themeColor="background1"/>
          <w:sz w:val="96"/>
          <w:szCs w:val="96"/>
          <w:lang w:val="en-US" w:eastAsia="zh-CN"/>
          <w14:textFill>
            <w14:solidFill>
              <w14:schemeClr w14:val="bg1"/>
            </w14:solidFill>
          </w14:textFill>
        </w:rPr>
        <w:t>样题</w:t>
      </w:r>
    </w:p>
    <w:p w14:paraId="449F0B07">
      <w:pPr>
        <w:spacing w:line="360" w:lineRule="auto"/>
        <w:jc w:val="right"/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  <w:t>甘肃省第一届职业技能大赛</w:t>
      </w:r>
    </w:p>
    <w:p w14:paraId="2F3E52C5">
      <w:pPr>
        <w:spacing w:line="360" w:lineRule="auto"/>
        <w:jc w:val="right"/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  <w:t>网络系统管理项目模块B-Windows环境</w:t>
      </w:r>
    </w:p>
    <w:p w14:paraId="3CE88F6F">
      <w:pPr>
        <w:rPr>
          <w:rFonts w:hint="eastAsia" w:ascii="仿宋" w:hAnsi="仿宋" w:eastAsia="仿宋" w:cs="Arial"/>
          <w:sz w:val="32"/>
          <w:szCs w:val="32"/>
        </w:rPr>
      </w:pPr>
    </w:p>
    <w:p w14:paraId="5985F6D4">
      <w:pPr>
        <w:rPr>
          <w:rFonts w:hint="eastAsia" w:ascii="仿宋" w:hAnsi="仿宋" w:eastAsia="仿宋" w:cs="Arial"/>
          <w:sz w:val="32"/>
          <w:szCs w:val="32"/>
        </w:rPr>
      </w:pPr>
    </w:p>
    <w:p w14:paraId="3DC23EF2">
      <w:pPr>
        <w:rPr>
          <w:rFonts w:hint="eastAsia" w:ascii="仿宋" w:hAnsi="仿宋" w:eastAsia="仿宋" w:cs="Arial"/>
          <w:sz w:val="32"/>
          <w:szCs w:val="32"/>
        </w:rPr>
      </w:pPr>
    </w:p>
    <w:p w14:paraId="21194FF0">
      <w:pPr>
        <w:rPr>
          <w:rFonts w:hint="eastAsia" w:ascii="仿宋" w:hAnsi="仿宋" w:eastAsia="仿宋" w:cs="Arial"/>
          <w:sz w:val="32"/>
          <w:szCs w:val="32"/>
        </w:rPr>
      </w:pPr>
    </w:p>
    <w:p w14:paraId="5FFE8B6A">
      <w:pPr>
        <w:rPr>
          <w:rFonts w:ascii="仿宋" w:hAnsi="仿宋" w:eastAsia="仿宋" w:cs="Arial"/>
          <w:sz w:val="32"/>
          <w:szCs w:val="32"/>
        </w:rPr>
      </w:pPr>
    </w:p>
    <w:p w14:paraId="3E6D68B1">
      <w:pPr>
        <w:rPr>
          <w:rFonts w:ascii="仿宋" w:hAnsi="仿宋" w:eastAsia="仿宋" w:cs="Arial"/>
          <w:sz w:val="32"/>
          <w:szCs w:val="32"/>
        </w:rPr>
      </w:pPr>
    </w:p>
    <w:p w14:paraId="34475971">
      <w:pPr>
        <w:rPr>
          <w:rFonts w:ascii="仿宋" w:hAnsi="仿宋" w:eastAsia="仿宋" w:cs="Arial"/>
          <w:sz w:val="32"/>
          <w:szCs w:val="32"/>
        </w:rPr>
      </w:pPr>
    </w:p>
    <w:p w14:paraId="37E5C761">
      <w:pPr>
        <w:rPr>
          <w:rFonts w:ascii="仿宋" w:hAnsi="仿宋" w:eastAsia="仿宋" w:cs="Arial"/>
          <w:sz w:val="32"/>
          <w:szCs w:val="32"/>
        </w:rPr>
      </w:pPr>
    </w:p>
    <w:p w14:paraId="47A7FF2B">
      <w:pPr>
        <w:rPr>
          <w:rFonts w:ascii="仿宋" w:hAnsi="仿宋" w:eastAsia="仿宋" w:cs="Arial"/>
          <w:sz w:val="32"/>
          <w:szCs w:val="32"/>
        </w:rPr>
      </w:pPr>
    </w:p>
    <w:p w14:paraId="571BA155">
      <w:pPr>
        <w:rPr>
          <w:rFonts w:ascii="仿宋" w:hAnsi="仿宋" w:eastAsia="仿宋" w:cs="Arial"/>
          <w:sz w:val="32"/>
          <w:szCs w:val="32"/>
        </w:rPr>
      </w:pPr>
    </w:p>
    <w:p w14:paraId="385D4611">
      <w:pPr>
        <w:rPr>
          <w:rFonts w:hint="eastAsia" w:ascii="仿宋" w:hAnsi="仿宋" w:eastAsia="仿宋" w:cs="Arial"/>
          <w:sz w:val="32"/>
          <w:szCs w:val="32"/>
        </w:rPr>
      </w:pPr>
    </w:p>
    <w:p w14:paraId="43BC69B6">
      <w:pPr>
        <w:rPr>
          <w:rFonts w:hint="eastAsia" w:ascii="宋体" w:hAnsi="宋体" w:eastAsia="宋体" w:cs="宋体"/>
          <w:sz w:val="32"/>
          <w:szCs w:val="32"/>
        </w:rPr>
      </w:pPr>
    </w:p>
    <w:p w14:paraId="416E0955">
      <w:pPr>
        <w:rPr>
          <w:rFonts w:hint="eastAsia" w:ascii="宋体" w:hAnsi="宋体" w:eastAsia="宋体" w:cs="宋体"/>
          <w:sz w:val="32"/>
          <w:szCs w:val="32"/>
        </w:rPr>
      </w:pPr>
    </w:p>
    <w:p w14:paraId="635B328F">
      <w:pPr>
        <w:rPr>
          <w:rFonts w:hint="eastAsia" w:ascii="仿宋" w:hAnsi="仿宋" w:eastAsia="仿宋" w:cs="仿宋"/>
          <w:sz w:val="24"/>
          <w:szCs w:val="24"/>
        </w:rPr>
      </w:pPr>
    </w:p>
    <w:p w14:paraId="7DED1529">
      <w:pPr>
        <w:rPr>
          <w:rFonts w:hint="eastAsia" w:ascii="仿宋" w:hAnsi="仿宋" w:eastAsia="仿宋" w:cs="仿宋"/>
          <w:sz w:val="24"/>
          <w:szCs w:val="24"/>
        </w:rPr>
      </w:pPr>
    </w:p>
    <w:p w14:paraId="4AF3A3F8">
      <w:pPr>
        <w:rPr>
          <w:rFonts w:hint="eastAsia" w:ascii="仿宋" w:hAnsi="仿宋" w:eastAsia="仿宋" w:cs="仿宋"/>
          <w:sz w:val="24"/>
          <w:szCs w:val="24"/>
        </w:rPr>
      </w:pPr>
    </w:p>
    <w:p w14:paraId="39C17047">
      <w:pPr>
        <w:rPr>
          <w:rFonts w:hint="eastAsia" w:ascii="仿宋" w:hAnsi="仿宋" w:eastAsia="仿宋" w:cs="仿宋"/>
          <w:sz w:val="24"/>
          <w:szCs w:val="24"/>
        </w:rPr>
      </w:pPr>
    </w:p>
    <w:p w14:paraId="0C642831">
      <w:pPr>
        <w:rPr>
          <w:rFonts w:hint="eastAsia" w:ascii="仿宋" w:hAnsi="仿宋" w:eastAsia="仿宋" w:cs="仿宋"/>
          <w:sz w:val="24"/>
          <w:szCs w:val="24"/>
        </w:rPr>
      </w:pPr>
    </w:p>
    <w:p w14:paraId="17747EB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命题：专家组</w:t>
      </w:r>
    </w:p>
    <w:p w14:paraId="039F8FC0">
      <w:pPr>
        <w:widowControl/>
        <w:jc w:val="left"/>
        <w:rPr>
          <w:rFonts w:ascii="仿宋" w:hAnsi="仿宋" w:eastAsia="仿宋" w:cs="Arial"/>
          <w:sz w:val="44"/>
          <w:szCs w:val="44"/>
        </w:rPr>
      </w:pPr>
      <w:r>
        <w:rPr>
          <w:rFonts w:ascii="仿宋" w:hAnsi="仿宋" w:eastAsia="仿宋" w:cs="Arial"/>
          <w:sz w:val="44"/>
          <w:szCs w:val="44"/>
        </w:rPr>
        <w:br w:type="page"/>
      </w:r>
    </w:p>
    <w:p w14:paraId="29205A2D">
      <w:pPr>
        <w:widowControl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目 录</w:t>
      </w:r>
    </w:p>
    <w:sdt>
      <w:sdtPr>
        <w:rPr>
          <w:rFonts w:hint="eastAsia" w:ascii="宋体" w:hAnsi="宋体" w:eastAsia="宋体" w:cs="宋体"/>
          <w:lang w:val="zh-CN"/>
        </w:rPr>
        <w:id w:val="1507318620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lang w:val="zh-CN"/>
        </w:rPr>
      </w:sdtEndPr>
      <w:sdtContent>
        <w:p w14:paraId="57A021E4">
          <w:pPr>
            <w:tabs>
              <w:tab w:val="right" w:leader="dot" w:pos="9730"/>
            </w:tabs>
            <w:spacing w:line="360" w:lineRule="auto"/>
            <w:rPr>
              <w:rFonts w:hint="eastAsia" w:ascii="宋体" w:hAnsi="宋体" w:eastAsia="宋体" w:cs="宋体"/>
              <w:kern w:val="2"/>
              <w:sz w:val="21"/>
              <w:szCs w:val="22"/>
              <w:lang w:val="zh-CN" w:eastAsia="zh-CN" w:bidi="ar-SA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TOC \o "1-3" \h \z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</w:p>
        <w:p w14:paraId="5B59F419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_Toc17834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default" w:ascii="黑体" w:hAnsi="黑体" w:eastAsia="黑体"/>
            </w:rPr>
            <w:t>《测试项目》简介</w:t>
          </w:r>
          <w:r>
            <w:tab/>
          </w:r>
          <w:r>
            <w:fldChar w:fldCharType="begin"/>
          </w:r>
          <w:r>
            <w:instrText xml:space="preserve"> PAGEREF _Toc17834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5C8ACD05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_Toc20848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default" w:ascii="黑体" w:hAnsi="黑体" w:eastAsia="黑体"/>
            </w:rPr>
            <w:t>介绍</w:t>
          </w:r>
          <w:r>
            <w:tab/>
          </w:r>
          <w:r>
            <w:fldChar w:fldCharType="begin"/>
          </w:r>
          <w:r>
            <w:instrText xml:space="preserve"> PAGEREF _Toc20848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039ECAD1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_Toc20113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default" w:ascii="仿宋" w:hAnsi="仿宋" w:eastAsia="仿宋"/>
              <w:szCs w:val="24"/>
            </w:rPr>
            <w:t>登录所有虚拟机和设备：</w:t>
          </w:r>
          <w:r>
            <w:tab/>
          </w:r>
          <w:r>
            <w:fldChar w:fldCharType="begin"/>
          </w:r>
          <w:r>
            <w:instrText xml:space="preserve"> PAGEREF _Toc20113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3E77F914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_Toc13188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default" w:ascii="黑体" w:hAnsi="黑体" w:eastAsia="黑体"/>
              <w:highlight w:val="none"/>
            </w:rPr>
            <w:t>项目和任务的描述</w:t>
          </w:r>
          <w:r>
            <w:tab/>
          </w:r>
          <w:r>
            <w:fldChar w:fldCharType="begin"/>
          </w:r>
          <w:r>
            <w:instrText xml:space="preserve"> PAGEREF _Toc13188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3896925D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_Toc30364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color w:val="044A91" w:themeColor="hyperlink" w:themeShade="BF"/>
              <w:highlight w:val="none"/>
              <w:lang w:val="en-US" w:eastAsia="zh-CN"/>
            </w:rPr>
            <w:t>Part 1 - wsc2024.org Domain</w:t>
          </w:r>
          <w:r>
            <w:tab/>
          </w:r>
          <w:r>
            <w:fldChar w:fldCharType="begin"/>
          </w:r>
          <w:r>
            <w:instrText xml:space="preserve"> PAGEREF _Toc30364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2DE94870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_Toc687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highlight w:val="none"/>
              <w:lang w:val="en-US" w:eastAsia="zh-CN"/>
            </w:rPr>
            <w:t>HQ-EDGE</w:t>
          </w:r>
          <w:r>
            <w:tab/>
          </w:r>
          <w:r>
            <w:fldChar w:fldCharType="begin"/>
          </w:r>
          <w:r>
            <w:instrText xml:space="preserve"> PAGEREF _Toc687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438460C1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_Toc7375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default"/>
              <w:color w:val="044A91" w:themeColor="hyperlink" w:themeShade="BF"/>
              <w:szCs w:val="30"/>
              <w:highlight w:val="none"/>
              <w:lang w:val="en-US" w:eastAsia="zh-CN"/>
            </w:rPr>
            <w:t>HQ-DC</w:t>
          </w:r>
          <w:r>
            <w:tab/>
          </w:r>
          <w:r>
            <w:fldChar w:fldCharType="begin"/>
          </w:r>
          <w:r>
            <w:instrText xml:space="preserve"> PAGEREF _Toc7375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418B3934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_Toc6162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default"/>
              <w:color w:val="044A91" w:themeColor="hyperlink" w:themeShade="BF"/>
              <w:szCs w:val="30"/>
              <w:highlight w:val="none"/>
              <w:lang w:val="en-US" w:eastAsia="zh-CN"/>
            </w:rPr>
            <w:t>HQ-S1</w:t>
          </w:r>
          <w:r>
            <w:tab/>
          </w:r>
          <w:r>
            <w:fldChar w:fldCharType="begin"/>
          </w:r>
          <w:r>
            <w:instrText xml:space="preserve"> PAGEREF _Toc6162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7562C740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_Toc31566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default"/>
              <w:color w:val="044A91" w:themeColor="hyperlink" w:themeShade="BF"/>
              <w:szCs w:val="30"/>
              <w:highlight w:val="none"/>
              <w:lang w:val="en-US" w:eastAsia="zh-CN"/>
            </w:rPr>
            <w:t>HQ-C</w:t>
          </w:r>
          <w:r>
            <w:rPr>
              <w:rFonts w:hint="eastAsia"/>
              <w:color w:val="044A91" w:themeColor="hyperlink" w:themeShade="BF"/>
              <w:szCs w:val="30"/>
              <w:highlight w:val="none"/>
              <w:lang w:val="en-US" w:eastAsia="zh-CN"/>
            </w:rPr>
            <w:t>LT</w:t>
          </w:r>
          <w:r>
            <w:tab/>
          </w:r>
          <w:r>
            <w:fldChar w:fldCharType="begin"/>
          </w:r>
          <w:r>
            <w:instrText xml:space="preserve"> PAGEREF _Toc31566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62F06945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_Toc31932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highlight w:val="none"/>
              <w:lang w:val="en-US" w:eastAsia="zh-CN"/>
            </w:rPr>
            <w:t>ANS</w:t>
          </w:r>
          <w:r>
            <w:rPr>
              <w:rFonts w:hint="default"/>
              <w:color w:val="044A91" w:themeColor="hyperlink" w:themeShade="BF"/>
              <w:szCs w:val="30"/>
              <w:highlight w:val="none"/>
              <w:lang w:val="en-US" w:eastAsia="zh-CN"/>
            </w:rPr>
            <w:t>-S1</w:t>
          </w:r>
          <w:r>
            <w:tab/>
          </w:r>
          <w:r>
            <w:fldChar w:fldCharType="begin"/>
          </w:r>
          <w:r>
            <w:instrText xml:space="preserve"> PAGEREF _Toc31932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65039AB9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_Toc14461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eastAsia" w:ascii="楷体" w:hAnsi="楷体" w:eastAsia="楷体"/>
              <w:color w:val="044A91" w:themeColor="hyperlink" w:themeShade="BF"/>
              <w:highlight w:val="none"/>
              <w:lang w:val="en-US" w:eastAsia="zh-CN"/>
            </w:rPr>
            <w:t>Part 2 - Public Internet Network</w:t>
          </w:r>
          <w:r>
            <w:tab/>
          </w:r>
          <w:r>
            <w:fldChar w:fldCharType="begin"/>
          </w:r>
          <w:r>
            <w:instrText xml:space="preserve"> PAGEREF _Toc14461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1EB7521B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_Toc16587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highlight w:val="none"/>
              <w:lang w:val="en-US" w:eastAsia="zh-CN"/>
            </w:rPr>
            <w:t>ISP</w:t>
          </w:r>
          <w:r>
            <w:tab/>
          </w:r>
          <w:r>
            <w:fldChar w:fldCharType="begin"/>
          </w:r>
          <w:r>
            <w:instrText xml:space="preserve"> PAGEREF _Toc16587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0B00CC07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_Toc16934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highlight w:val="none"/>
              <w:lang w:val="en-US" w:eastAsia="zh-CN"/>
            </w:rPr>
            <w:t>REMOTE</w:t>
          </w:r>
          <w:r>
            <w:tab/>
          </w:r>
          <w:r>
            <w:fldChar w:fldCharType="begin"/>
          </w:r>
          <w:r>
            <w:instrText xml:space="preserve"> PAGEREF _Toc16934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6859864B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_Toc18551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default" w:ascii="黑体" w:hAnsi="黑体" w:eastAsia="黑体"/>
            </w:rPr>
            <w:t>所需的设备、机械、装置和材料</w:t>
          </w:r>
          <w:r>
            <w:tab/>
          </w:r>
          <w:r>
            <w:fldChar w:fldCharType="begin"/>
          </w:r>
          <w:r>
            <w:instrText xml:space="preserve"> PAGEREF _Toc18551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07859A4B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_Toc19149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default" w:ascii="楷体" w:hAnsi="楷体" w:eastAsia="楷体"/>
              <w:lang w:val="en-US" w:eastAsia="zh-CN"/>
            </w:rPr>
            <w:t>网络表</w:t>
          </w:r>
          <w:r>
            <w:tab/>
          </w:r>
          <w:r>
            <w:fldChar w:fldCharType="begin"/>
          </w:r>
          <w:r>
            <w:instrText xml:space="preserve"> PAGEREF _Toc19149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57B03CDB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宋体" w:hAnsi="宋体" w:eastAsia="宋体" w:cs="宋体"/>
              <w:lang w:val="zh-CN"/>
            </w:rPr>
            <w:fldChar w:fldCharType="begin"/>
          </w:r>
          <w:r>
            <w:rPr>
              <w:rFonts w:hint="eastAsia" w:ascii="宋体" w:hAnsi="宋体" w:eastAsia="宋体" w:cs="宋体"/>
              <w:lang w:val="zh-CN"/>
            </w:rPr>
            <w:instrText xml:space="preserve"> HYPERLINK \l _Toc9888 </w:instrText>
          </w:r>
          <w:r>
            <w:rPr>
              <w:rFonts w:hint="eastAsia" w:ascii="宋体" w:hAnsi="宋体" w:eastAsia="宋体" w:cs="宋体"/>
              <w:lang w:val="zh-CN"/>
            </w:rPr>
            <w:fldChar w:fldCharType="separate"/>
          </w:r>
          <w:r>
            <w:rPr>
              <w:rFonts w:hint="eastAsia" w:ascii="楷体" w:hAnsi="楷体" w:eastAsia="楷体"/>
            </w:rPr>
            <w:t>网络图</w:t>
          </w:r>
          <w:r>
            <w:tab/>
          </w:r>
          <w:r>
            <w:fldChar w:fldCharType="begin"/>
          </w:r>
          <w:r>
            <w:instrText xml:space="preserve"> PAGEREF _Toc9888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  <w:p w14:paraId="17BBD4C8">
          <w:pPr>
            <w:pStyle w:val="10"/>
            <w:tabs>
              <w:tab w:val="right" w:leader="dot" w:pos="9730"/>
            </w:tabs>
            <w:spacing w:line="360" w:lineRule="auto"/>
          </w:pPr>
          <w:r>
            <w:rPr>
              <w:rFonts w:hint="eastAsia" w:ascii="宋体" w:hAnsi="宋体" w:eastAsia="宋体" w:cs="宋体"/>
              <w:lang w:val="zh-CN"/>
            </w:rPr>
            <w:fldChar w:fldCharType="end"/>
          </w:r>
        </w:p>
      </w:sdtContent>
    </w:sdt>
    <w:p w14:paraId="14D5B3F4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6FFF2B9B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0A92A4B0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1931951A">
      <w:pPr>
        <w:widowControl/>
        <w:jc w:val="left"/>
        <w:rPr>
          <w:rFonts w:ascii="仿宋" w:hAnsi="仿宋" w:eastAsia="仿宋" w:cs="Arial"/>
          <w:sz w:val="44"/>
          <w:szCs w:val="44"/>
        </w:rPr>
      </w:pPr>
      <w:r>
        <w:rPr>
          <w:rFonts w:ascii="仿宋" w:hAnsi="仿宋" w:eastAsia="仿宋" w:cs="Arial"/>
          <w:sz w:val="44"/>
          <w:szCs w:val="44"/>
        </w:rPr>
        <w:br w:type="page"/>
      </w:r>
    </w:p>
    <w:p w14:paraId="222D6807">
      <w:pPr>
        <w:pStyle w:val="2"/>
        <w:spacing w:before="409" w:line="360" w:lineRule="auto"/>
        <w:rPr>
          <w:rFonts w:hint="default" w:ascii="黑体" w:hAnsi="黑体" w:eastAsia="黑体"/>
          <w:color w:val="003764"/>
          <w:sz w:val="32"/>
        </w:rPr>
      </w:pPr>
      <w:bookmarkStart w:id="0" w:name="_Toc114639563"/>
      <w:bookmarkStart w:id="1" w:name="_Toc17834"/>
      <w:r>
        <w:rPr>
          <w:rFonts w:hint="default" w:ascii="黑体" w:hAnsi="黑体" w:eastAsia="黑体"/>
          <w:color w:val="003764"/>
          <w:sz w:val="32"/>
        </w:rPr>
        <w:t>《测试项目》简介</w:t>
      </w:r>
      <w:bookmarkEnd w:id="0"/>
      <w:bookmarkEnd w:id="1"/>
    </w:p>
    <w:p w14:paraId="7CF2BBCC">
      <w:pPr>
        <w:pStyle w:val="6"/>
        <w:spacing w:before="0" w:line="360" w:lineRule="auto"/>
        <w:ind w:left="112" w:right="235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以下是提交的所有《测试项目》提案中必须包含的章节或信息清单。</w:t>
      </w:r>
    </w:p>
    <w:p w14:paraId="391AAB60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目录，包括组成《测试项目》的所有文件、图纸和照片的清单</w:t>
      </w:r>
    </w:p>
    <w:p w14:paraId="3C468ED5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介绍/概述</w:t>
      </w:r>
    </w:p>
    <w:p w14:paraId="4FFFE587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项目和任务的简短描述</w:t>
      </w:r>
    </w:p>
    <w:p w14:paraId="37061B35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选手须知</w:t>
      </w:r>
    </w:p>
    <w:p w14:paraId="3DE0B608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完成《测试项目》所需的设备、机械、装置和材料</w:t>
      </w:r>
    </w:p>
    <w:p w14:paraId="26E9BD3C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《评分方案》（包括评估标准）</w:t>
      </w:r>
    </w:p>
    <w:p w14:paraId="0BA1D659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其他</w:t>
      </w:r>
    </w:p>
    <w:p w14:paraId="62C4E05A">
      <w:pPr>
        <w:pStyle w:val="2"/>
        <w:spacing w:line="360" w:lineRule="auto"/>
        <w:rPr>
          <w:rFonts w:hint="default" w:ascii="黑体" w:hAnsi="黑体" w:eastAsia="黑体"/>
          <w:color w:val="003764"/>
          <w:sz w:val="32"/>
        </w:rPr>
      </w:pPr>
      <w:bookmarkStart w:id="2" w:name="_Toc20848"/>
      <w:bookmarkStart w:id="3" w:name="_Toc114639564"/>
      <w:r>
        <w:rPr>
          <w:rFonts w:hint="default" w:ascii="黑体" w:hAnsi="黑体" w:eastAsia="黑体"/>
          <w:color w:val="003764"/>
          <w:sz w:val="32"/>
        </w:rPr>
        <w:t>介绍</w:t>
      </w:r>
      <w:bookmarkEnd w:id="2"/>
      <w:bookmarkEnd w:id="3"/>
    </w:p>
    <w:p w14:paraId="04D80C29">
      <w:pPr>
        <w:pStyle w:val="6"/>
        <w:spacing w:before="0" w:line="360" w:lineRule="auto"/>
        <w:ind w:left="112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此《测试项目》由以下文档/文件组成：</w:t>
      </w:r>
    </w:p>
    <w:p w14:paraId="310936E0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甘肃省第一届职业技能大赛网络系统管理项目-</w:t>
      </w:r>
      <w:r>
        <w:rPr>
          <w:rFonts w:hint="eastAsia" w:ascii="仿宋" w:hAnsi="仿宋" w:eastAsia="仿宋"/>
          <w:sz w:val="24"/>
          <w:szCs w:val="24"/>
        </w:rPr>
        <w:t>模块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B</w:t>
      </w:r>
      <w:r>
        <w:rPr>
          <w:rFonts w:hint="eastAsia" w:ascii="仿宋" w:hAnsi="仿宋" w:eastAsia="仿宋"/>
          <w:sz w:val="24"/>
          <w:szCs w:val="24"/>
        </w:rPr>
        <w:t>-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Windows环境</w:t>
      </w:r>
      <w:r>
        <w:rPr>
          <w:rFonts w:hint="eastAsia" w:ascii="仿宋" w:hAnsi="仿宋" w:eastAsia="仿宋"/>
          <w:sz w:val="24"/>
          <w:szCs w:val="24"/>
        </w:rPr>
        <w:t>-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样</w:t>
      </w:r>
      <w:r>
        <w:rPr>
          <w:rFonts w:hint="eastAsia" w:ascii="仿宋" w:hAnsi="仿宋" w:eastAsia="仿宋"/>
          <w:sz w:val="24"/>
          <w:szCs w:val="24"/>
        </w:rPr>
        <w:t>题.docx</w:t>
      </w:r>
    </w:p>
    <w:p w14:paraId="3750B107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Arial" w:hAnsi="Arial" w:eastAsia="宋体" w:cs="Arial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wsc2024_user.xlsx</w:t>
      </w:r>
    </w:p>
    <w:p w14:paraId="239541C5">
      <w:pPr>
        <w:pStyle w:val="6"/>
        <w:spacing w:before="0" w:line="360" w:lineRule="auto"/>
        <w:ind w:left="112" w:right="235"/>
        <w:rPr>
          <w:rFonts w:hint="default" w:ascii="仿宋" w:hAnsi="仿宋" w:eastAsia="仿宋"/>
          <w:sz w:val="24"/>
          <w:szCs w:val="24"/>
        </w:rPr>
      </w:pPr>
      <w:r>
        <w:rPr>
          <w:rFonts w:hint="default" w:ascii="仿宋" w:hAnsi="仿宋" w:eastAsia="仿宋"/>
          <w:sz w:val="24"/>
          <w:szCs w:val="24"/>
        </w:rPr>
        <w:t>准确和最新的文档一直是信息技术的挑战。由于在同一系统有很多工程师一起工作，这就使追踪是谁改变了什么内容变得很困难。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De</w:t>
      </w:r>
      <w:r>
        <w:rPr>
          <w:rFonts w:hint="default" w:ascii="仿宋" w:hAnsi="仿宋" w:eastAsia="仿宋"/>
          <w:sz w:val="24"/>
          <w:szCs w:val="24"/>
        </w:rPr>
        <w:t>lix公司决定处理这个问题，并雇佣你来对他们的基础设施进行现代化改造，强化和拓展。</w:t>
      </w:r>
    </w:p>
    <w:p w14:paraId="3F2B1D05">
      <w:pPr>
        <w:pStyle w:val="4"/>
        <w:spacing w:line="360" w:lineRule="auto"/>
        <w:rPr>
          <w:rFonts w:hint="default" w:ascii="Arial" w:hAnsi="Arial" w:eastAsia="宋体" w:cs="Arial"/>
          <w:sz w:val="24"/>
          <w:szCs w:val="24"/>
        </w:rPr>
      </w:pPr>
    </w:p>
    <w:p w14:paraId="5BDC7A37">
      <w:pPr>
        <w:pStyle w:val="4"/>
        <w:spacing w:line="360" w:lineRule="auto"/>
        <w:rPr>
          <w:rFonts w:hint="default" w:ascii="仿宋" w:hAnsi="仿宋" w:eastAsia="仿宋"/>
          <w:sz w:val="24"/>
          <w:szCs w:val="24"/>
        </w:rPr>
      </w:pPr>
      <w:bookmarkStart w:id="4" w:name="_Toc20113"/>
      <w:r>
        <w:rPr>
          <w:rFonts w:hint="default" w:ascii="仿宋" w:hAnsi="仿宋" w:eastAsia="仿宋"/>
          <w:sz w:val="24"/>
          <w:szCs w:val="24"/>
        </w:rPr>
        <w:t>登录所有虚拟机和设备：</w:t>
      </w:r>
      <w:bookmarkEnd w:id="4"/>
    </w:p>
    <w:p w14:paraId="2C1F41DB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</w:rPr>
        <w:t xml:space="preserve">Linux 用户名 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 xml:space="preserve">  </w:t>
      </w:r>
      <w:r>
        <w:rPr>
          <w:rFonts w:hint="default" w:ascii="仿宋" w:hAnsi="仿宋" w:eastAsia="仿宋"/>
          <w:sz w:val="24"/>
          <w:szCs w:val="24"/>
        </w:rPr>
        <w:t>:</w:t>
      </w:r>
      <w:r>
        <w:rPr>
          <w:rFonts w:hint="default" w:ascii="仿宋" w:hAnsi="仿宋" w:eastAsia="仿宋"/>
          <w:sz w:val="24"/>
          <w:szCs w:val="24"/>
        </w:rPr>
        <w:tab/>
      </w:r>
      <w:r>
        <w:rPr>
          <w:rFonts w:hint="default" w:ascii="仿宋" w:hAnsi="仿宋" w:eastAsia="仿宋"/>
          <w:sz w:val="24"/>
          <w:szCs w:val="24"/>
        </w:rPr>
        <w:t xml:space="preserve">root 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/ skills</w:t>
      </w:r>
    </w:p>
    <w:p w14:paraId="21EF7D3E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</w:rPr>
        <w:t>Windows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 xml:space="preserve"> </w:t>
      </w:r>
      <w:r>
        <w:rPr>
          <w:rFonts w:hint="default" w:ascii="仿宋" w:hAnsi="仿宋" w:eastAsia="仿宋"/>
          <w:sz w:val="24"/>
          <w:szCs w:val="24"/>
        </w:rPr>
        <w:t xml:space="preserve">用户名 : </w:t>
      </w:r>
      <w:r>
        <w:rPr>
          <w:rFonts w:hint="default" w:ascii="仿宋" w:hAnsi="仿宋" w:eastAsia="仿宋"/>
          <w:sz w:val="24"/>
          <w:szCs w:val="24"/>
        </w:rPr>
        <w:tab/>
      </w:r>
      <w:r>
        <w:rPr>
          <w:rFonts w:hint="default" w:ascii="仿宋" w:hAnsi="仿宋" w:eastAsia="仿宋"/>
          <w:sz w:val="24"/>
          <w:szCs w:val="24"/>
        </w:rPr>
        <w:t xml:space="preserve">Administrator 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/ skills</w:t>
      </w:r>
    </w:p>
    <w:p w14:paraId="1350DE1A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</w:rPr>
        <w:t>密码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 xml:space="preserve"> </w:t>
      </w:r>
      <w:r>
        <w:rPr>
          <w:rFonts w:hint="default" w:ascii="仿宋" w:hAnsi="仿宋" w:eastAsia="仿宋"/>
          <w:sz w:val="24"/>
          <w:szCs w:val="24"/>
        </w:rPr>
        <w:t xml:space="preserve">: </w:t>
      </w:r>
      <w:r>
        <w:rPr>
          <w:rFonts w:hint="default" w:ascii="仿宋" w:hAnsi="仿宋" w:eastAsia="仿宋"/>
          <w:sz w:val="24"/>
          <w:szCs w:val="24"/>
        </w:rPr>
        <w:tab/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Skills39!</w:t>
      </w:r>
    </w:p>
    <w:p w14:paraId="05ABA6F8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default" w:ascii="仿宋" w:hAnsi="仿宋" w:eastAsia="仿宋"/>
          <w:sz w:val="24"/>
          <w:szCs w:val="24"/>
          <w:lang w:val="en-US" w:eastAsia="zh-CN"/>
        </w:rPr>
        <w:t>如果以下未特别说明，账号的密码均为“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Skills39!</w:t>
      </w:r>
      <w:r>
        <w:rPr>
          <w:rFonts w:hint="default" w:ascii="仿宋" w:hAnsi="仿宋" w:eastAsia="仿宋"/>
          <w:sz w:val="24"/>
          <w:szCs w:val="24"/>
          <w:lang w:val="en-US" w:eastAsia="zh-CN"/>
        </w:rPr>
        <w:t>”（不含引号）。</w:t>
      </w:r>
    </w:p>
    <w:p w14:paraId="66EC67D9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</w:rPr>
      </w:pPr>
    </w:p>
    <w:p w14:paraId="5C7A8DAC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highlight w:val="none"/>
        </w:rPr>
      </w:pPr>
      <w:r>
        <w:rPr>
          <w:rFonts w:hint="default" w:ascii="仿宋" w:hAnsi="仿宋" w:eastAsia="仿宋"/>
          <w:sz w:val="24"/>
          <w:szCs w:val="24"/>
          <w:highlight w:val="none"/>
        </w:rPr>
        <w:t>所有的虚拟机</w:t>
      </w:r>
      <w:r>
        <w:rPr>
          <w:rFonts w:hint="eastAsia" w:ascii="仿宋" w:hAnsi="仿宋" w:eastAsia="仿宋"/>
          <w:sz w:val="24"/>
          <w:szCs w:val="24"/>
          <w:highlight w:val="none"/>
          <w:lang w:val="en-US" w:eastAsia="zh-CN"/>
        </w:rPr>
        <w:t>都已经预安装了Windows Server/Client操作系统。你可以使用这些虚拟机来开发及测试你的工作。</w:t>
      </w:r>
    </w:p>
    <w:p w14:paraId="430AEDB4">
      <w:pPr>
        <w:spacing w:line="360" w:lineRule="auto"/>
        <w:rPr>
          <w:rFonts w:hint="eastAsia" w:ascii="Arial" w:hAnsi="Arial" w:eastAsia="宋体" w:cs="Arial"/>
          <w:lang w:val="en-US" w:eastAsia="zh-CN"/>
        </w:rPr>
      </w:pPr>
    </w:p>
    <w:p w14:paraId="5042F91A">
      <w:pPr>
        <w:spacing w:line="360" w:lineRule="auto"/>
        <w:rPr>
          <w:rFonts w:hint="eastAsia" w:ascii="Arial" w:hAnsi="Arial" w:eastAsia="宋体" w:cs="Arial"/>
          <w:lang w:val="en-US" w:eastAsia="zh-CN"/>
        </w:rPr>
      </w:pPr>
    </w:p>
    <w:p w14:paraId="13C519C9">
      <w:pPr>
        <w:spacing w:line="360" w:lineRule="auto"/>
        <w:rPr>
          <w:rFonts w:hint="eastAsia" w:ascii="Arial" w:hAnsi="Arial" w:eastAsia="宋体" w:cs="Arial"/>
          <w:lang w:val="en-US" w:eastAsia="zh-CN"/>
        </w:rPr>
      </w:pPr>
    </w:p>
    <w:p w14:paraId="2513F2DC">
      <w:pPr>
        <w:spacing w:line="360" w:lineRule="auto"/>
        <w:rPr>
          <w:rFonts w:hint="eastAsia" w:ascii="Arial" w:hAnsi="Arial" w:eastAsia="宋体" w:cs="Arial"/>
          <w:lang w:val="en-US" w:eastAsia="zh-CN"/>
        </w:rPr>
        <w:sectPr>
          <w:footerReference r:id="rId3" w:type="default"/>
          <w:type w:val="continuous"/>
          <w:pgSz w:w="11900" w:h="16840"/>
          <w:pgMar w:top="1440" w:right="1080" w:bottom="1440" w:left="1080" w:header="1134" w:footer="81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450D3EBD">
      <w:pPr>
        <w:pStyle w:val="2"/>
        <w:spacing w:line="360" w:lineRule="auto"/>
        <w:rPr>
          <w:rFonts w:hint="default" w:ascii="黑体" w:hAnsi="黑体" w:eastAsia="黑体"/>
          <w:color w:val="003764"/>
          <w:sz w:val="32"/>
          <w:highlight w:val="none"/>
        </w:rPr>
      </w:pPr>
      <w:bookmarkStart w:id="5" w:name="_Toc114639565"/>
      <w:bookmarkStart w:id="6" w:name="_Toc13188"/>
      <w:bookmarkStart w:id="7" w:name="_Toc114639566"/>
      <w:r>
        <w:rPr>
          <w:rFonts w:hint="default" w:ascii="黑体" w:hAnsi="黑体" w:eastAsia="黑体"/>
          <w:color w:val="003764"/>
          <w:sz w:val="32"/>
          <w:highlight w:val="none"/>
        </w:rPr>
        <w:t>项目和任务的描述</w:t>
      </w:r>
      <w:bookmarkEnd w:id="5"/>
      <w:bookmarkEnd w:id="6"/>
    </w:p>
    <w:bookmarkEnd w:id="7"/>
    <w:p w14:paraId="6E7281B0">
      <w:pPr>
        <w:pStyle w:val="3"/>
        <w:spacing w:before="318" w:line="360" w:lineRule="auto"/>
        <w:rPr>
          <w:rFonts w:hint="default" w:ascii="楷体" w:hAnsi="楷体" w:eastAsia="楷体"/>
          <w:color w:val="2F5597" w:themeColor="accent1" w:themeShade="BF"/>
          <w:highlight w:val="none"/>
          <w:lang w:val="en-US" w:eastAsia="zh-CN"/>
        </w:rPr>
      </w:pPr>
      <w:bookmarkStart w:id="8" w:name="_Toc1893"/>
      <w:bookmarkStart w:id="9" w:name="_Toc30364"/>
      <w:r>
        <w:rPr>
          <w:rFonts w:hint="eastAsia" w:ascii="楷体" w:hAnsi="楷体" w:eastAsia="楷体"/>
          <w:color w:val="2F5597" w:themeColor="accent1" w:themeShade="BF"/>
          <w:highlight w:val="none"/>
          <w:lang w:val="en-US" w:eastAsia="zh-CN"/>
        </w:rPr>
        <w:t>Part 1 - wsc2024.org Domain</w:t>
      </w:r>
      <w:bookmarkEnd w:id="8"/>
      <w:bookmarkEnd w:id="9"/>
    </w:p>
    <w:p w14:paraId="2E0CECF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eastAsia"/>
          <w:color w:val="2F5597" w:themeColor="accent1" w:themeShade="BF"/>
          <w:sz w:val="30"/>
          <w:szCs w:val="30"/>
          <w:highlight w:val="none"/>
          <w:lang w:val="en-US" w:eastAsia="zh-CN"/>
        </w:rPr>
      </w:pPr>
      <w:bookmarkStart w:id="10" w:name="_Toc687"/>
      <w:r>
        <w:rPr>
          <w:rFonts w:hint="eastAsia"/>
          <w:color w:val="2F5597" w:themeColor="accent1" w:themeShade="BF"/>
          <w:sz w:val="30"/>
          <w:szCs w:val="30"/>
          <w:highlight w:val="none"/>
          <w:lang w:val="en-US" w:eastAsia="zh-CN"/>
        </w:rPr>
        <w:t>HQ-EDGE</w:t>
      </w:r>
      <w:bookmarkEnd w:id="10"/>
    </w:p>
    <w:p w14:paraId="25F26FC2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Domain Member</w:t>
      </w:r>
    </w:p>
    <w:p w14:paraId="7AD27407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将此服务器加入到wsc2024.org域。</w:t>
      </w:r>
    </w:p>
    <w:p w14:paraId="20B8ED0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Routing</w:t>
      </w:r>
    </w:p>
    <w:p w14:paraId="652A6B63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在此服务器上安装并配置RRAS，使其充当路由器。</w:t>
      </w:r>
    </w:p>
    <w:p w14:paraId="2D69F706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NAT</w:t>
      </w:r>
    </w:p>
    <w:p w14:paraId="02F5E1D8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为wsc2024.org域中的所有主机配置PAT。</w:t>
      </w:r>
    </w:p>
    <w:p w14:paraId="3E5FB666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为服务配置对应的端口转发。</w:t>
      </w:r>
    </w:p>
    <w:p w14:paraId="7BAF026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Remote Access VPN</w:t>
      </w:r>
    </w:p>
    <w:p w14:paraId="3F3D7EBA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配置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Remote Access 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VPN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提供外网客户端访问内网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：</w:t>
      </w:r>
    </w:p>
    <w:p w14:paraId="1DEC691A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连接域名：l2tp.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wsc2024.org</w:t>
      </w:r>
    </w:p>
    <w:p w14:paraId="530D96E9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协议：L2TP</w:t>
      </w:r>
    </w:p>
    <w:p w14:paraId="1DC15D38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地址范围：192.168.20.200-192.168.20.230</w:t>
      </w:r>
    </w:p>
    <w:p w14:paraId="2A3BBE7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/>
          <w:color w:val="2F5597" w:themeColor="accent1" w:themeShade="BF"/>
          <w:sz w:val="30"/>
          <w:szCs w:val="30"/>
          <w:highlight w:val="none"/>
          <w:lang w:val="en-US" w:eastAsia="zh-CN"/>
        </w:rPr>
      </w:pPr>
      <w:bookmarkStart w:id="11" w:name="_Toc7375"/>
      <w:bookmarkStart w:id="12" w:name="_Toc114639572"/>
      <w:r>
        <w:rPr>
          <w:rFonts w:hint="default"/>
          <w:color w:val="2F5597" w:themeColor="accent1" w:themeShade="BF"/>
          <w:sz w:val="30"/>
          <w:szCs w:val="30"/>
          <w:highlight w:val="none"/>
          <w:lang w:val="en-US" w:eastAsia="zh-CN"/>
        </w:rPr>
        <w:t>HQ-DC</w:t>
      </w:r>
      <w:bookmarkEnd w:id="11"/>
    </w:p>
    <w:p w14:paraId="740ED24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Active Directory</w:t>
      </w:r>
    </w:p>
    <w:p w14:paraId="1867BD44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安装域控制器，域名设定为wsc2024.org。</w:t>
      </w:r>
    </w:p>
    <w:p w14:paraId="3C3B33B9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导入用户表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wsc2024_user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.xlsx，所有信息请精准导入。</w:t>
      </w:r>
    </w:p>
    <w:p w14:paraId="018AA794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所有用户使用“\\wsc2024.org\wsc2024\homes\%username%”作为家目录，并使用H:作为盘符。</w:t>
      </w:r>
    </w:p>
    <w:p w14:paraId="005A98C2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所有用户使用“\\wsc2024.org\wsc2024\profiles\%username%”作为漫游目录。</w:t>
      </w:r>
    </w:p>
    <w:p w14:paraId="40530C3F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DNS</w:t>
      </w:r>
    </w:p>
    <w:p w14:paraId="524B4170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配置内部wsc2024.org的域名解析</w:t>
      </w:r>
    </w:p>
    <w:p w14:paraId="5E3C0257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根据需要配置所需的记录</w:t>
      </w:r>
    </w:p>
    <w:p w14:paraId="72DD241C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配置“ISP.”作为根提示</w:t>
      </w:r>
    </w:p>
    <w:p w14:paraId="4B5653B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Certificate Authority</w:t>
      </w:r>
    </w:p>
    <w:p w14:paraId="0B27C6EE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配置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根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证书颁发机构</w:t>
      </w:r>
    </w:p>
    <w:p w14:paraId="3AD70473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CA Common name为“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ISP Root CA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”</w:t>
      </w:r>
    </w:p>
    <w:p w14:paraId="2F8CC1A5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使所有的计算机都信任该CA，并且创建所需要的证书模板</w:t>
      </w:r>
    </w:p>
    <w:p w14:paraId="2A33539F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IIS Web</w:t>
      </w:r>
    </w:p>
    <w:p w14:paraId="14361580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启用Web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服务器</w:t>
      </w:r>
    </w:p>
    <w:p w14:paraId="7D3B4509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允许用户访问https://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ssl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wsc2024.org</w:t>
      </w:r>
    </w:p>
    <w:p w14:paraId="5742A971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主页显示：“Welcome to IT Network Administration.”</w:t>
      </w:r>
    </w:p>
    <w:p w14:paraId="33A9D9AA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客户端需要携带用户证书访问。</w:t>
      </w:r>
    </w:p>
    <w:p w14:paraId="0E65FFA6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GPO</w:t>
      </w:r>
    </w:p>
    <w:p w14:paraId="56DFBAD6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限制使用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powershell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，除了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Administrator管理员用户</w:t>
      </w:r>
    </w:p>
    <w:p w14:paraId="3080F964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允许Sales组使用空密码，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Boss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组仅允许复杂密码</w:t>
      </w:r>
    </w:p>
    <w:p w14:paraId="259EC919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Arial" w:hAnsi="Arial" w:eastAsia="宋体" w:cs="Arial"/>
          <w:highlight w:val="none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取消所有HQ区域计算机的交互式登录按ctrl+alt+del的功能</w:t>
      </w:r>
    </w:p>
    <w:p w14:paraId="15F5DE7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/>
          <w:color w:val="2F5597" w:themeColor="accent1" w:themeShade="BF"/>
          <w:sz w:val="30"/>
          <w:szCs w:val="30"/>
          <w:highlight w:val="none"/>
          <w:lang w:val="en-US" w:eastAsia="zh-CN"/>
        </w:rPr>
      </w:pPr>
      <w:bookmarkStart w:id="13" w:name="_Toc6162"/>
      <w:r>
        <w:rPr>
          <w:rFonts w:hint="default"/>
          <w:color w:val="2F5597" w:themeColor="accent1" w:themeShade="BF"/>
          <w:sz w:val="30"/>
          <w:szCs w:val="30"/>
          <w:highlight w:val="none"/>
          <w:lang w:val="en-US" w:eastAsia="zh-CN"/>
        </w:rPr>
        <w:t>HQ-S1</w:t>
      </w:r>
      <w:bookmarkEnd w:id="13"/>
    </w:p>
    <w:p w14:paraId="3E43F57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Domain Member</w:t>
      </w:r>
    </w:p>
    <w:p w14:paraId="03EFA339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将此服务器加入到wsc2024.org域。</w:t>
      </w:r>
    </w:p>
    <w:p w14:paraId="7917AC2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DHCP</w:t>
      </w:r>
    </w:p>
    <w:p w14:paraId="78800FCA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安装并配置DHCP服务</w:t>
      </w:r>
    </w:p>
    <w:p w14:paraId="68572663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作用域：HQ-Pool</w:t>
      </w:r>
    </w:p>
    <w:p w14:paraId="481912EF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作用域范围：192.168.2.100-192.168.2.200</w:t>
      </w:r>
      <w:bookmarkStart w:id="23" w:name="_GoBack"/>
      <w:bookmarkEnd w:id="23"/>
    </w:p>
    <w:p w14:paraId="07677E8C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子网长度：24</w:t>
      </w:r>
    </w:p>
    <w:p w14:paraId="2B81A650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网关设定：192.168.1.254</w:t>
      </w:r>
    </w:p>
    <w:p w14:paraId="74236E4E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DNS设定：192.168.1.1</w:t>
      </w:r>
    </w:p>
    <w:p w14:paraId="691DFFD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DFS</w:t>
      </w:r>
    </w:p>
    <w:p w14:paraId="11AB9254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在HQ-DC和HQ-S1上安装和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配置DFS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服务</w:t>
      </w:r>
    </w:p>
    <w:tbl>
      <w:tblPr>
        <w:tblStyle w:val="13"/>
        <w:tblW w:w="100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5"/>
        <w:gridCol w:w="3766"/>
        <w:gridCol w:w="2722"/>
      </w:tblGrid>
      <w:tr w14:paraId="0666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6" w:type="dxa"/>
            <w:shd w:val="clear" w:color="auto" w:fill="0070C0"/>
          </w:tcPr>
          <w:p w14:paraId="6DF10A95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路径</w:t>
            </w:r>
          </w:p>
        </w:tc>
        <w:tc>
          <w:tcPr>
            <w:tcW w:w="3936" w:type="dxa"/>
            <w:shd w:val="clear" w:color="auto" w:fill="0070C0"/>
          </w:tcPr>
          <w:p w14:paraId="56814533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文件夹目标</w:t>
            </w:r>
          </w:p>
        </w:tc>
        <w:tc>
          <w:tcPr>
            <w:tcW w:w="2901" w:type="dxa"/>
            <w:shd w:val="clear" w:color="auto" w:fill="0070C0"/>
          </w:tcPr>
          <w:p w14:paraId="6183B17F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eastAsia="宋体" w:cs="Arial"/>
                <w:color w:val="FFFFFF" w:themeColor="background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描述</w:t>
            </w:r>
          </w:p>
        </w:tc>
      </w:tr>
      <w:tr w14:paraId="5D372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3216" w:type="dxa"/>
          </w:tcPr>
          <w:p w14:paraId="7CC2AF17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wsc2024.org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wsc2024\homes</w:t>
            </w:r>
          </w:p>
        </w:tc>
        <w:tc>
          <w:tcPr>
            <w:tcW w:w="3936" w:type="dxa"/>
          </w:tcPr>
          <w:p w14:paraId="7862626F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HQ-DC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homes</w:t>
            </w:r>
          </w:p>
          <w:p w14:paraId="08DC7125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HQ-S1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homes</w:t>
            </w:r>
          </w:p>
        </w:tc>
        <w:tc>
          <w:tcPr>
            <w:tcW w:w="2901" w:type="dxa"/>
          </w:tcPr>
          <w:p w14:paraId="4011E1C0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限制10GB大小，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屏蔽任何的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bat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文件</w:t>
            </w:r>
          </w:p>
        </w:tc>
      </w:tr>
      <w:tr w14:paraId="71E53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3216" w:type="dxa"/>
          </w:tcPr>
          <w:p w14:paraId="275C348E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wsc2024.org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wsc2024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profiles</w:t>
            </w:r>
          </w:p>
        </w:tc>
        <w:tc>
          <w:tcPr>
            <w:tcW w:w="3936" w:type="dxa"/>
            <w:vAlign w:val="top"/>
          </w:tcPr>
          <w:p w14:paraId="3F9644A9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HQ-DC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profiles</w:t>
            </w:r>
          </w:p>
          <w:p w14:paraId="225CA6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HQ-S1</w:t>
            </w:r>
            <w:r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\</w:t>
            </w:r>
            <w:r>
              <w:rPr>
                <w:rFonts w:hint="eastAsia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  <w:t>profiles</w:t>
            </w:r>
          </w:p>
        </w:tc>
        <w:tc>
          <w:tcPr>
            <w:tcW w:w="2901" w:type="dxa"/>
          </w:tcPr>
          <w:p w14:paraId="63672A49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color w:val="auto"/>
                <w:sz w:val="24"/>
                <w:szCs w:val="24"/>
                <w:highlight w:val="none"/>
                <w:lang w:val="en-US" w:eastAsia="zh-CN"/>
              </w:rPr>
            </w:pPr>
          </w:p>
        </w:tc>
      </w:tr>
    </w:tbl>
    <w:p w14:paraId="6841A976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 xml:space="preserve">IIS </w:t>
      </w:r>
      <w:r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Web</w:t>
      </w:r>
    </w:p>
    <w:p w14:paraId="00D140EF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安装并配置Web服务</w:t>
      </w:r>
    </w:p>
    <w:p w14:paraId="2C6E11A7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访问链接https://www.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wsc2024.org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，证书由HQ-DC颁发。</w:t>
      </w:r>
    </w:p>
    <w:p w14:paraId="6419DC3C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主页显示：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,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China.</w:t>
      </w:r>
    </w:p>
    <w:p w14:paraId="42502A99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网页认证：Windows身份认证</w:t>
      </w:r>
    </w:p>
    <w:p w14:paraId="3FD0FEC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WSUS服务</w:t>
      </w:r>
    </w:p>
    <w:p w14:paraId="0C557208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安装并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配置WSUS服务，该服务器用于所有服务器</w:t>
      </w:r>
    </w:p>
    <w:p w14:paraId="0AC5B3CC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配置更新域名为http://patch.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wsc2024.org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:853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0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。</w:t>
      </w:r>
    </w:p>
    <w:p w14:paraId="524F3F88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iSCSI服务</w:t>
      </w:r>
    </w:p>
    <w:p w14:paraId="77E870FB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在HQ-S1上安装和配置iSCSI服务</w:t>
      </w:r>
    </w:p>
    <w:p w14:paraId="1F541FAC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创建允许ANS-S1进行连接的连接器。</w:t>
      </w:r>
    </w:p>
    <w:p w14:paraId="4462660A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大小为10G。</w:t>
      </w:r>
    </w:p>
    <w:p w14:paraId="4D5D69AA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RDS服务</w:t>
      </w:r>
    </w:p>
    <w:p w14:paraId="77F2EC00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安装并配置RDS服务</w:t>
      </w:r>
    </w:p>
    <w:p w14:paraId="4434D9F2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将RDS会话主机、RDS连接代理都置于在HQ-S1上。</w:t>
      </w:r>
    </w:p>
    <w:p w14:paraId="06118F92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将RDWeb和RD网关置于HQ-EDGE上。</w:t>
      </w:r>
    </w:p>
    <w:p w14:paraId="4E9E2DF4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安装office套件，发布Excel应用程序。</w:t>
      </w:r>
    </w:p>
    <w:p w14:paraId="1DA634B3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内部访问连接为https://app.wsc2024.org</w:t>
      </w:r>
    </w:p>
    <w:p w14:paraId="2E57002B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外部访问连接为https://app.wsc2024.global</w:t>
      </w:r>
    </w:p>
    <w:p w14:paraId="63252CB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/>
          <w:color w:val="2F5597" w:themeColor="accent1" w:themeShade="BF"/>
          <w:sz w:val="30"/>
          <w:szCs w:val="30"/>
          <w:highlight w:val="none"/>
          <w:lang w:val="en-US" w:eastAsia="zh-CN"/>
        </w:rPr>
      </w:pPr>
    </w:p>
    <w:p w14:paraId="420CB2B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/>
          <w:color w:val="2F5597" w:themeColor="accent1" w:themeShade="BF"/>
          <w:sz w:val="30"/>
          <w:szCs w:val="30"/>
          <w:highlight w:val="none"/>
          <w:lang w:val="en-US" w:eastAsia="zh-CN"/>
        </w:rPr>
      </w:pPr>
      <w:bookmarkStart w:id="14" w:name="_Toc31566"/>
      <w:r>
        <w:rPr>
          <w:rFonts w:hint="default"/>
          <w:color w:val="2F5597" w:themeColor="accent1" w:themeShade="BF"/>
          <w:sz w:val="30"/>
          <w:szCs w:val="30"/>
          <w:highlight w:val="none"/>
          <w:lang w:val="en-US" w:eastAsia="zh-CN"/>
        </w:rPr>
        <w:t>HQ-C</w:t>
      </w:r>
      <w:r>
        <w:rPr>
          <w:rFonts w:hint="eastAsia"/>
          <w:color w:val="2F5597" w:themeColor="accent1" w:themeShade="BF"/>
          <w:sz w:val="30"/>
          <w:szCs w:val="30"/>
          <w:highlight w:val="none"/>
          <w:lang w:val="en-US" w:eastAsia="zh-CN"/>
        </w:rPr>
        <w:t>LT</w:t>
      </w:r>
      <w:bookmarkEnd w:id="14"/>
    </w:p>
    <w:p w14:paraId="27B158F2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Client Configuration</w:t>
      </w:r>
    </w:p>
    <w:p w14:paraId="5CCD002C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将此服务器加入到wsc2024.org域。</w:t>
      </w:r>
    </w:p>
    <w:p w14:paraId="6ED2C738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安装CA证书。</w:t>
      </w:r>
    </w:p>
    <w:p w14:paraId="13F07E5F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从HQ-S1获取DHCP地址。</w:t>
      </w:r>
    </w:p>
    <w:p w14:paraId="031AEBE8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用于HQ区域的一些功能测试。</w:t>
      </w:r>
    </w:p>
    <w:p w14:paraId="60C938E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/>
          <w:color w:val="2F5597" w:themeColor="accent1" w:themeShade="BF"/>
          <w:sz w:val="30"/>
          <w:szCs w:val="30"/>
          <w:highlight w:val="none"/>
          <w:lang w:val="en-US" w:eastAsia="zh-CN"/>
        </w:rPr>
      </w:pPr>
      <w:bookmarkStart w:id="15" w:name="_Toc31932"/>
      <w:r>
        <w:rPr>
          <w:rFonts w:hint="eastAsia"/>
          <w:color w:val="2F5597" w:themeColor="accent1" w:themeShade="BF"/>
          <w:sz w:val="30"/>
          <w:szCs w:val="30"/>
          <w:highlight w:val="none"/>
          <w:lang w:val="en-US" w:eastAsia="zh-CN"/>
        </w:rPr>
        <w:t>ANS</w:t>
      </w:r>
      <w:r>
        <w:rPr>
          <w:rFonts w:hint="default"/>
          <w:color w:val="2F5597" w:themeColor="accent1" w:themeShade="BF"/>
          <w:sz w:val="30"/>
          <w:szCs w:val="30"/>
          <w:highlight w:val="none"/>
          <w:lang w:val="en-US" w:eastAsia="zh-CN"/>
        </w:rPr>
        <w:t>-S1</w:t>
      </w:r>
      <w:bookmarkEnd w:id="15"/>
    </w:p>
    <w:p w14:paraId="654B96EB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iSCSI initiator</w:t>
      </w:r>
    </w:p>
    <w:p w14:paraId="02634843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配置连接HQ-S1上iSCSI服务，将此存储挂载到/ansible/目录下，用于存储ansible剧本。</w:t>
      </w:r>
    </w:p>
    <w:p w14:paraId="02B830ED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安装Ansible服务，该主机是Ansible控制端，用于控制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SERVER1和SERVER2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。</w:t>
      </w:r>
    </w:p>
    <w:p w14:paraId="7E9C057B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SERVER1和SERVER2作为被控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节点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，两台虚拟机都已经预配置了自动化控制的必要组件，您可以直接通过Ansible对SERVER1和SERVER2执行自动化任务。</w:t>
      </w:r>
    </w:p>
    <w:p w14:paraId="49052510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被控节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点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SERVER1和SERVER2</w:t>
      </w: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评分时将被还原。</w:t>
      </w:r>
    </w:p>
    <w:p w14:paraId="0E08A88D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剧本任务：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8"/>
        <w:gridCol w:w="4265"/>
        <w:gridCol w:w="2373"/>
      </w:tblGrid>
      <w:tr w14:paraId="5CDD4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318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dashSmallGap" w:color="FFFFFF" w:themeColor="background1" w:sz="4" w:space="0"/>
              <w:right w:val="dashSmallGap" w:color="FFFFFF" w:themeColor="background1" w:sz="4" w:space="0"/>
            </w:tcBorders>
            <w:shd w:val="clear" w:color="auto" w:fill="003B5C"/>
            <w:vAlign w:val="top"/>
          </w:tcPr>
          <w:p w14:paraId="2C25CD7E">
            <w:pPr>
              <w:pStyle w:val="25"/>
              <w:spacing w:before="0" w:line="360" w:lineRule="auto"/>
              <w:ind w:left="153"/>
              <w:jc w:val="center"/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highlight w:val="none"/>
                <w:lang w:val="en-US" w:eastAsia="zh-CN"/>
              </w:rPr>
              <w:t>剧本名称</w:t>
            </w:r>
          </w:p>
        </w:tc>
        <w:tc>
          <w:tcPr>
            <w:tcW w:w="4265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dashSmallGap" w:color="FFFFFF" w:themeColor="background1" w:sz="4" w:space="0"/>
              <w:right w:val="dashSmallGap" w:color="FFFFFF" w:themeColor="background1" w:sz="4" w:space="0"/>
            </w:tcBorders>
            <w:shd w:val="clear" w:color="auto" w:fill="003B5C"/>
            <w:vAlign w:val="top"/>
          </w:tcPr>
          <w:p w14:paraId="39342FA2">
            <w:pPr>
              <w:pStyle w:val="25"/>
              <w:spacing w:before="0" w:line="360" w:lineRule="auto"/>
              <w:ind w:left="153"/>
              <w:jc w:val="center"/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highlight w:val="none"/>
                <w:lang w:val="en-US" w:eastAsia="zh-CN"/>
              </w:rPr>
              <w:t>剧本要求</w:t>
            </w:r>
          </w:p>
        </w:tc>
        <w:tc>
          <w:tcPr>
            <w:tcW w:w="2373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dashSmallGap" w:color="FFFFFF" w:themeColor="background1" w:sz="4" w:space="0"/>
              <w:right w:val="dashSmallGap" w:color="FFFFFF" w:themeColor="background1" w:sz="4" w:space="0"/>
            </w:tcBorders>
            <w:shd w:val="clear" w:color="auto" w:fill="003B5C"/>
            <w:vAlign w:val="top"/>
          </w:tcPr>
          <w:p w14:paraId="428BBE35">
            <w:pPr>
              <w:pStyle w:val="25"/>
              <w:spacing w:before="0" w:line="360" w:lineRule="auto"/>
              <w:ind w:left="153"/>
              <w:jc w:val="center"/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highlight w:val="none"/>
                <w:lang w:val="en-US" w:eastAsia="zh-CN"/>
              </w:rPr>
              <w:t>目标主机</w:t>
            </w:r>
          </w:p>
        </w:tc>
      </w:tr>
      <w:tr w14:paraId="2F98B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</w:trPr>
        <w:tc>
          <w:tcPr>
            <w:tcW w:w="3318" w:type="dxa"/>
            <w:tcBorders>
              <w:top w:val="dashSmallGap" w:color="FFFFFF" w:themeColor="background1" w:sz="4" w:space="0"/>
            </w:tcBorders>
          </w:tcPr>
          <w:p w14:paraId="0FC0083D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01-hostname.yml</w:t>
            </w:r>
          </w:p>
        </w:tc>
        <w:tc>
          <w:tcPr>
            <w:tcW w:w="4265" w:type="dxa"/>
            <w:tcBorders>
              <w:top w:val="dashSmallGap" w:color="FFFFFF" w:themeColor="background1" w:sz="4" w:space="0"/>
            </w:tcBorders>
          </w:tcPr>
          <w:p w14:paraId="4576CB7E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lang w:val="en-US" w:eastAsia="zh-CN"/>
              </w:rPr>
              <w:t>根据附录表格，更改主机名、IP地址、DNS、网关</w:t>
            </w:r>
          </w:p>
        </w:tc>
        <w:tc>
          <w:tcPr>
            <w:tcW w:w="2373" w:type="dxa"/>
            <w:tcBorders>
              <w:top w:val="dashSmallGap" w:color="FFFFFF" w:themeColor="background1" w:sz="4" w:space="0"/>
            </w:tcBorders>
          </w:tcPr>
          <w:p w14:paraId="450AF171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SERVER1和SERVER2</w:t>
            </w:r>
          </w:p>
        </w:tc>
      </w:tr>
      <w:tr w14:paraId="0F711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3318" w:type="dxa"/>
          </w:tcPr>
          <w:p w14:paraId="5A96E5EC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02-domain.yml</w:t>
            </w:r>
          </w:p>
        </w:tc>
        <w:tc>
          <w:tcPr>
            <w:tcW w:w="4265" w:type="dxa"/>
          </w:tcPr>
          <w:p w14:paraId="372FCD10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配置加入域“wsc2024.org”</w:t>
            </w:r>
          </w:p>
        </w:tc>
        <w:tc>
          <w:tcPr>
            <w:tcW w:w="2373" w:type="dxa"/>
          </w:tcPr>
          <w:p w14:paraId="0C3E4198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SERVER1和SERVER2</w:t>
            </w:r>
          </w:p>
        </w:tc>
      </w:tr>
      <w:tr w14:paraId="748CB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</w:trPr>
        <w:tc>
          <w:tcPr>
            <w:tcW w:w="3318" w:type="dxa"/>
          </w:tcPr>
          <w:p w14:paraId="5B12ABF0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03-update.yml</w:t>
            </w:r>
          </w:p>
        </w:tc>
        <w:tc>
          <w:tcPr>
            <w:tcW w:w="4265" w:type="dxa"/>
          </w:tcPr>
          <w:p w14:paraId="56169D16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lang w:val="en-US" w:eastAsia="zh-CN"/>
              </w:rPr>
              <w:t>设置Windows更新源为：</w:t>
            </w: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lang w:val="en-US" w:eastAsia="zh-CN"/>
              </w:rPr>
              <w:t>http://patch.wsc2024.org:8530</w:t>
            </w:r>
          </w:p>
        </w:tc>
        <w:tc>
          <w:tcPr>
            <w:tcW w:w="2373" w:type="dxa"/>
          </w:tcPr>
          <w:p w14:paraId="22C5AD39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SERVER1和SERVER2</w:t>
            </w:r>
          </w:p>
        </w:tc>
      </w:tr>
      <w:tr w14:paraId="37605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318" w:type="dxa"/>
          </w:tcPr>
          <w:p w14:paraId="4483F3DE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04-gpo-login.yml</w:t>
            </w:r>
          </w:p>
        </w:tc>
        <w:tc>
          <w:tcPr>
            <w:tcW w:w="4265" w:type="dxa"/>
          </w:tcPr>
          <w:p w14:paraId="7C155E37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lang w:val="en-US" w:eastAsia="zh-CN"/>
              </w:rPr>
              <w:t>取消ctrl+alt+del功能</w:t>
            </w:r>
          </w:p>
        </w:tc>
        <w:tc>
          <w:tcPr>
            <w:tcW w:w="2373" w:type="dxa"/>
          </w:tcPr>
          <w:p w14:paraId="0F524790">
            <w:pPr>
              <w:widowControl/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vertAlign w:val="baseline"/>
                <w:lang w:val="en-US" w:eastAsia="zh-CN"/>
              </w:rPr>
              <w:t>SERVER1和SERVER2</w:t>
            </w:r>
          </w:p>
        </w:tc>
      </w:tr>
    </w:tbl>
    <w:p w14:paraId="7CC9F31F">
      <w:pPr>
        <w:pStyle w:val="3"/>
        <w:spacing w:before="318" w:line="360" w:lineRule="auto"/>
        <w:rPr>
          <w:rFonts w:hint="default" w:ascii="楷体" w:hAnsi="楷体" w:eastAsia="楷体"/>
          <w:color w:val="2F5597" w:themeColor="accent1" w:themeShade="BF"/>
          <w:highlight w:val="none"/>
          <w:lang w:val="en-US" w:eastAsia="zh-CN"/>
        </w:rPr>
      </w:pPr>
      <w:bookmarkStart w:id="16" w:name="_Toc14461"/>
      <w:r>
        <w:rPr>
          <w:rFonts w:hint="eastAsia" w:ascii="楷体" w:hAnsi="楷体" w:eastAsia="楷体"/>
          <w:color w:val="2F5597" w:themeColor="accent1" w:themeShade="BF"/>
          <w:highlight w:val="none"/>
          <w:lang w:val="en-US" w:eastAsia="zh-CN"/>
        </w:rPr>
        <w:t>Part 2 - Public Internet Network</w:t>
      </w:r>
      <w:bookmarkEnd w:id="16"/>
    </w:p>
    <w:p w14:paraId="3E96CC1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/>
          <w:color w:val="2F5597" w:themeColor="accent1" w:themeShade="BF"/>
          <w:sz w:val="30"/>
          <w:szCs w:val="30"/>
          <w:highlight w:val="none"/>
          <w:lang w:val="en-US" w:eastAsia="zh-CN"/>
        </w:rPr>
      </w:pPr>
      <w:bookmarkStart w:id="17" w:name="_Toc16587"/>
      <w:r>
        <w:rPr>
          <w:rFonts w:hint="eastAsia"/>
          <w:color w:val="2F5597" w:themeColor="accent1" w:themeShade="BF"/>
          <w:sz w:val="30"/>
          <w:szCs w:val="30"/>
          <w:highlight w:val="none"/>
          <w:lang w:val="en-US" w:eastAsia="zh-CN"/>
        </w:rPr>
        <w:t>ISP</w:t>
      </w:r>
      <w:bookmarkEnd w:id="17"/>
    </w:p>
    <w:p w14:paraId="7E33C4CB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Work Group</w:t>
      </w:r>
    </w:p>
    <w:p w14:paraId="708A8639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将此服务器保持在工作组的状态。</w:t>
      </w:r>
    </w:p>
    <w:p w14:paraId="6D25820B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Routing</w:t>
      </w:r>
    </w:p>
    <w:p w14:paraId="5CB2CDA3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在此服务器上安装并配置RRAS，使其充当路由器。</w:t>
      </w:r>
    </w:p>
    <w:p w14:paraId="12D1648A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NCSI</w:t>
      </w:r>
    </w:p>
    <w:p w14:paraId="08CD7BC3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启用NCSI功能模拟公共互联网提供于外网和HQ区域。</w:t>
      </w:r>
    </w:p>
    <w:p w14:paraId="70C9892D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DNS</w:t>
      </w:r>
    </w:p>
    <w:p w14:paraId="297164EE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安装并配置DNS服务作为根域解析服务器</w:t>
      </w:r>
    </w:p>
    <w:p w14:paraId="09466EBA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根据服务所需创建必要的DNS解析。</w:t>
      </w:r>
    </w:p>
    <w:p w14:paraId="2323F998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作为DNS根域服务器。</w:t>
      </w:r>
    </w:p>
    <w:p w14:paraId="3B9DC63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eastAsia"/>
          <w:color w:val="2F5597" w:themeColor="accent1" w:themeShade="BF"/>
          <w:sz w:val="30"/>
          <w:szCs w:val="30"/>
          <w:highlight w:val="none"/>
          <w:lang w:val="en-US" w:eastAsia="zh-CN"/>
        </w:rPr>
      </w:pPr>
      <w:bookmarkStart w:id="18" w:name="_Toc16934"/>
      <w:r>
        <w:rPr>
          <w:rFonts w:hint="eastAsia"/>
          <w:color w:val="2F5597" w:themeColor="accent1" w:themeShade="BF"/>
          <w:sz w:val="30"/>
          <w:szCs w:val="30"/>
          <w:highlight w:val="none"/>
          <w:lang w:val="en-US" w:eastAsia="zh-CN"/>
        </w:rPr>
        <w:t>REMOTE</w:t>
      </w:r>
      <w:bookmarkEnd w:id="18"/>
    </w:p>
    <w:p w14:paraId="2A662D82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highlight w:val="none"/>
          <w:lang w:val="en-US" w:eastAsia="zh-CN"/>
        </w:rPr>
        <w:t>Client Configuration</w:t>
      </w:r>
    </w:p>
    <w:p w14:paraId="531866D2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安装CA证书。</w:t>
      </w:r>
    </w:p>
    <w:p w14:paraId="0FE9FD4C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请保持工作组状态。</w:t>
      </w:r>
    </w:p>
    <w:p w14:paraId="45BFDA76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用于HQ区域的一些功能测试。</w:t>
      </w:r>
    </w:p>
    <w:p w14:paraId="5D55190E">
      <w:pPr>
        <w:pStyle w:val="18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创建VPN适配器“WSC2024 VPN”</w:t>
      </w:r>
    </w:p>
    <w:p w14:paraId="151454CF">
      <w:pPr>
        <w:pStyle w:val="18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sectPr>
          <w:pgSz w:w="11900" w:h="16840"/>
          <w:pgMar w:top="1440" w:right="1080" w:bottom="1440" w:left="1080" w:header="1134" w:footer="81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  <w:t>使用该VPN可以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访问到HQ内部网络。</w:t>
      </w:r>
    </w:p>
    <w:p w14:paraId="498AB2B3">
      <w:pPr>
        <w:rPr>
          <w:rFonts w:hint="default" w:ascii="Arial" w:hAnsi="Arial" w:eastAsia="宋体" w:cs="Arial"/>
          <w:sz w:val="24"/>
          <w:szCs w:val="24"/>
          <w:lang w:val="en-US" w:eastAsia="zh-CN"/>
        </w:rPr>
      </w:pPr>
    </w:p>
    <w:p w14:paraId="5FDBFB2D">
      <w:pPr>
        <w:pStyle w:val="2"/>
        <w:spacing w:before="98" w:line="360" w:lineRule="auto"/>
        <w:ind w:right="1294"/>
        <w:rPr>
          <w:rFonts w:hint="default" w:ascii="黑体" w:hAnsi="黑体" w:eastAsia="黑体"/>
          <w:color w:val="003764"/>
          <w:sz w:val="32"/>
        </w:rPr>
      </w:pPr>
      <w:bookmarkStart w:id="19" w:name="_Toc18551"/>
      <w:r>
        <w:rPr>
          <w:rFonts w:hint="default" w:ascii="黑体" w:hAnsi="黑体" w:eastAsia="黑体"/>
          <w:color w:val="003764"/>
          <w:sz w:val="32"/>
        </w:rPr>
        <w:t>所需的设备、机械、装置和材料</w:t>
      </w:r>
      <w:bookmarkEnd w:id="12"/>
      <w:bookmarkEnd w:id="19"/>
    </w:p>
    <w:p w14:paraId="3318747F">
      <w:pPr>
        <w:pStyle w:val="3"/>
        <w:spacing w:before="319" w:after="58" w:line="360" w:lineRule="auto"/>
        <w:rPr>
          <w:rFonts w:hint="default" w:ascii="楷体" w:hAnsi="楷体" w:eastAsia="楷体"/>
          <w:color w:val="003764"/>
          <w:lang w:val="en-US" w:eastAsia="zh-CN"/>
        </w:rPr>
      </w:pPr>
      <w:bookmarkStart w:id="20" w:name="_Toc114639573"/>
      <w:bookmarkStart w:id="21" w:name="_Toc19149"/>
      <w:r>
        <w:rPr>
          <w:rFonts w:hint="default" w:ascii="楷体" w:hAnsi="楷体" w:eastAsia="楷体"/>
          <w:color w:val="003764"/>
          <w:lang w:val="en-US" w:eastAsia="zh-CN"/>
        </w:rPr>
        <w:t>网络表</w:t>
      </w:r>
      <w:bookmarkEnd w:id="20"/>
      <w:bookmarkEnd w:id="21"/>
    </w:p>
    <w:tbl>
      <w:tblPr>
        <w:tblStyle w:val="13"/>
        <w:tblW w:w="10105" w:type="dxa"/>
        <w:tblInd w:w="0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979"/>
        <w:gridCol w:w="2151"/>
        <w:gridCol w:w="2111"/>
        <w:gridCol w:w="2121"/>
      </w:tblGrid>
      <w:tr w14:paraId="59FEE1A1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" w:hRule="atLeast"/>
        </w:trPr>
        <w:tc>
          <w:tcPr>
            <w:tcW w:w="1743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nil"/>
              <w:right w:val="dashSmallGap" w:color="FFFFFF" w:themeColor="background1" w:sz="4" w:space="0"/>
            </w:tcBorders>
            <w:shd w:val="clear" w:color="auto" w:fill="003B5C"/>
            <w:vAlign w:val="center"/>
          </w:tcPr>
          <w:p w14:paraId="3B0B07B0">
            <w:pPr>
              <w:pStyle w:val="25"/>
              <w:spacing w:before="0" w:line="360" w:lineRule="auto"/>
              <w:ind w:left="153"/>
              <w:jc w:val="center"/>
              <w:rPr>
                <w:rFonts w:hint="default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  <w:t>主机名</w:t>
            </w:r>
          </w:p>
        </w:tc>
        <w:tc>
          <w:tcPr>
            <w:tcW w:w="1979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nil"/>
              <w:right w:val="dashSmallGap" w:color="FFFFFF" w:themeColor="background1" w:sz="4" w:space="0"/>
            </w:tcBorders>
            <w:shd w:val="clear" w:color="auto" w:fill="003B5C"/>
            <w:vAlign w:val="center"/>
          </w:tcPr>
          <w:p w14:paraId="525D47F5">
            <w:pPr>
              <w:pStyle w:val="25"/>
              <w:spacing w:before="0" w:line="360" w:lineRule="auto"/>
              <w:ind w:left="153"/>
              <w:jc w:val="center"/>
              <w:rPr>
                <w:rFonts w:hint="default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  <w:t>IP地址</w:t>
            </w:r>
          </w:p>
        </w:tc>
        <w:tc>
          <w:tcPr>
            <w:tcW w:w="2151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nil"/>
              <w:right w:val="dashSmallGap" w:color="FFFFFF" w:themeColor="background1" w:sz="4" w:space="0"/>
            </w:tcBorders>
            <w:shd w:val="clear" w:color="auto" w:fill="003B5C"/>
            <w:vAlign w:val="center"/>
          </w:tcPr>
          <w:p w14:paraId="3982379B">
            <w:pPr>
              <w:pStyle w:val="25"/>
              <w:spacing w:before="0" w:line="360" w:lineRule="auto"/>
              <w:ind w:left="153"/>
              <w:jc w:val="center"/>
              <w:rPr>
                <w:rFonts w:hint="default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  <w:t>服务</w:t>
            </w:r>
          </w:p>
        </w:tc>
        <w:tc>
          <w:tcPr>
            <w:tcW w:w="2111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nil"/>
              <w:right w:val="dashSmallGap" w:color="FFFFFF" w:themeColor="background1" w:sz="4" w:space="0"/>
            </w:tcBorders>
            <w:shd w:val="clear" w:color="auto" w:fill="003B5C"/>
            <w:vAlign w:val="center"/>
          </w:tcPr>
          <w:p w14:paraId="5543456C">
            <w:pPr>
              <w:pStyle w:val="25"/>
              <w:spacing w:before="0" w:line="360" w:lineRule="auto"/>
              <w:ind w:left="153"/>
              <w:jc w:val="center"/>
              <w:rPr>
                <w:rFonts w:hint="default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  <w:t>描述</w:t>
            </w:r>
          </w:p>
        </w:tc>
        <w:tc>
          <w:tcPr>
            <w:tcW w:w="2121" w:type="dxa"/>
            <w:tcBorders>
              <w:top w:val="dashSmallGap" w:color="FFFFFF" w:themeColor="background1" w:sz="4" w:space="0"/>
              <w:left w:val="dashSmallGap" w:color="FFFFFF" w:themeColor="background1" w:sz="4" w:space="0"/>
              <w:bottom w:val="nil"/>
            </w:tcBorders>
            <w:shd w:val="clear" w:color="auto" w:fill="003B5C"/>
            <w:vAlign w:val="center"/>
          </w:tcPr>
          <w:p w14:paraId="7E4D1B6C">
            <w:pPr>
              <w:pStyle w:val="25"/>
              <w:spacing w:before="0" w:line="360" w:lineRule="auto"/>
              <w:ind w:left="153"/>
              <w:jc w:val="center"/>
              <w:rPr>
                <w:rFonts w:hint="default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  <w:t>操作系统</w:t>
            </w:r>
          </w:p>
        </w:tc>
      </w:tr>
      <w:tr w14:paraId="4BE8B6B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743" w:type="dxa"/>
            <w:tcBorders>
              <w:top w:val="nil"/>
              <w:tl2br w:val="nil"/>
              <w:tr2bl w:val="nil"/>
            </w:tcBorders>
            <w:vAlign w:val="center"/>
          </w:tcPr>
          <w:p w14:paraId="6F1B2377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ISP</w:t>
            </w:r>
          </w:p>
        </w:tc>
        <w:tc>
          <w:tcPr>
            <w:tcW w:w="1979" w:type="dxa"/>
            <w:tcBorders>
              <w:top w:val="nil"/>
              <w:tl2br w:val="nil"/>
              <w:tr2bl w:val="nil"/>
            </w:tcBorders>
            <w:vAlign w:val="center"/>
          </w:tcPr>
          <w:p w14:paraId="36F36147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47.119.116.30/28</w:t>
            </w:r>
          </w:p>
          <w:p w14:paraId="5A9360C1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202.96.128.1/30</w:t>
            </w:r>
          </w:p>
        </w:tc>
        <w:tc>
          <w:tcPr>
            <w:tcW w:w="2151" w:type="dxa"/>
            <w:tcBorders>
              <w:top w:val="nil"/>
              <w:tl2br w:val="nil"/>
              <w:tr2bl w:val="nil"/>
            </w:tcBorders>
            <w:vAlign w:val="center"/>
          </w:tcPr>
          <w:p w14:paraId="3D65472C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route，NCSI，DNS</w:t>
            </w:r>
          </w:p>
        </w:tc>
        <w:tc>
          <w:tcPr>
            <w:tcW w:w="2111" w:type="dxa"/>
            <w:tcBorders>
              <w:top w:val="nil"/>
              <w:tl2br w:val="nil"/>
              <w:tr2bl w:val="nil"/>
            </w:tcBorders>
            <w:vAlign w:val="center"/>
          </w:tcPr>
          <w:p w14:paraId="285A4F2E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公网</w:t>
            </w: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路由</w:t>
            </w:r>
          </w:p>
        </w:tc>
        <w:tc>
          <w:tcPr>
            <w:tcW w:w="2121" w:type="dxa"/>
            <w:tcBorders>
              <w:top w:val="nil"/>
              <w:tl2br w:val="nil"/>
              <w:tr2bl w:val="nil"/>
            </w:tcBorders>
            <w:vAlign w:val="center"/>
          </w:tcPr>
          <w:p w14:paraId="5F846A88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 xml:space="preserve">Windows Server 2022 GUI </w:t>
            </w:r>
          </w:p>
        </w:tc>
      </w:tr>
      <w:tr w14:paraId="18A9474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 w14:paraId="2735E1AF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REMOTE</w:t>
            </w:r>
          </w:p>
        </w:tc>
        <w:tc>
          <w:tcPr>
            <w:tcW w:w="1979" w:type="dxa"/>
            <w:tcBorders>
              <w:tl2br w:val="nil"/>
              <w:tr2bl w:val="nil"/>
            </w:tcBorders>
            <w:vAlign w:val="center"/>
          </w:tcPr>
          <w:p w14:paraId="1942183D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47.119.161.23/28</w:t>
            </w:r>
          </w:p>
        </w:tc>
        <w:tc>
          <w:tcPr>
            <w:tcW w:w="2151" w:type="dxa"/>
            <w:tcBorders>
              <w:tl2br w:val="nil"/>
              <w:tr2bl w:val="nil"/>
            </w:tcBorders>
            <w:vAlign w:val="center"/>
          </w:tcPr>
          <w:p w14:paraId="65BD1986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2111" w:type="dxa"/>
            <w:tcBorders>
              <w:tl2br w:val="nil"/>
              <w:tr2bl w:val="nil"/>
            </w:tcBorders>
            <w:vAlign w:val="center"/>
          </w:tcPr>
          <w:p w14:paraId="47369F73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外网客户端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vAlign w:val="center"/>
          </w:tcPr>
          <w:p w14:paraId="06CD64EB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Windows 11</w:t>
            </w:r>
          </w:p>
        </w:tc>
      </w:tr>
      <w:tr w14:paraId="47976649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8" w:hRule="atLeast"/>
        </w:trPr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 w14:paraId="6BF1A700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HQ-EDGE</w:t>
            </w:r>
          </w:p>
        </w:tc>
        <w:tc>
          <w:tcPr>
            <w:tcW w:w="1979" w:type="dxa"/>
            <w:tcBorders>
              <w:tl2br w:val="nil"/>
              <w:tr2bl w:val="nil"/>
            </w:tcBorders>
            <w:vAlign w:val="center"/>
          </w:tcPr>
          <w:p w14:paraId="6C50E699">
            <w:pPr>
              <w:pStyle w:val="25"/>
              <w:spacing w:before="0" w:line="360" w:lineRule="auto"/>
              <w:ind w:left="143"/>
              <w:jc w:val="center"/>
              <w:rPr>
                <w:rFonts w:hint="default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202.96.128.1/30</w:t>
            </w:r>
          </w:p>
          <w:p w14:paraId="170A0875">
            <w:pPr>
              <w:pStyle w:val="25"/>
              <w:spacing w:before="0" w:line="360" w:lineRule="auto"/>
              <w:ind w:left="143"/>
              <w:jc w:val="center"/>
              <w:rPr>
                <w:rFonts w:hint="eastAsia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192.168.1.254/24</w:t>
            </w:r>
          </w:p>
          <w:p w14:paraId="50C927C9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172.16.1.254/24</w:t>
            </w:r>
          </w:p>
        </w:tc>
        <w:tc>
          <w:tcPr>
            <w:tcW w:w="2151" w:type="dxa"/>
            <w:tcBorders>
              <w:tl2br w:val="nil"/>
              <w:tr2bl w:val="nil"/>
            </w:tcBorders>
            <w:vAlign w:val="center"/>
          </w:tcPr>
          <w:p w14:paraId="7E2558B6">
            <w:pPr>
              <w:pStyle w:val="25"/>
              <w:spacing w:before="0" w:line="360" w:lineRule="auto"/>
              <w:ind w:left="143"/>
              <w:jc w:val="center"/>
              <w:rPr>
                <w:rFonts w:hint="default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route，NAT，RAVPN，RDS</w:t>
            </w:r>
          </w:p>
        </w:tc>
        <w:tc>
          <w:tcPr>
            <w:tcW w:w="2111" w:type="dxa"/>
            <w:tcBorders>
              <w:tl2br w:val="nil"/>
              <w:tr2bl w:val="nil"/>
            </w:tcBorders>
            <w:vAlign w:val="center"/>
          </w:tcPr>
          <w:p w14:paraId="3C286551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边缘路由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vAlign w:val="center"/>
          </w:tcPr>
          <w:p w14:paraId="6E69BD7E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 xml:space="preserve">Windows Server 2022 GUI </w:t>
            </w:r>
          </w:p>
        </w:tc>
      </w:tr>
      <w:tr w14:paraId="6C2CB71F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 w14:paraId="7F5DE94F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HQ-DC</w:t>
            </w:r>
          </w:p>
        </w:tc>
        <w:tc>
          <w:tcPr>
            <w:tcW w:w="1979" w:type="dxa"/>
            <w:tcBorders>
              <w:tl2br w:val="nil"/>
              <w:tr2bl w:val="nil"/>
            </w:tcBorders>
            <w:vAlign w:val="center"/>
          </w:tcPr>
          <w:p w14:paraId="63683B1F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192.168.1.</w:t>
            </w:r>
            <w:r>
              <w:rPr>
                <w:rFonts w:hint="eastAsia" w:cs="Arial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/24</w:t>
            </w:r>
          </w:p>
        </w:tc>
        <w:tc>
          <w:tcPr>
            <w:tcW w:w="2151" w:type="dxa"/>
            <w:tcBorders>
              <w:tl2br w:val="nil"/>
              <w:tr2bl w:val="nil"/>
            </w:tcBorders>
            <w:vAlign w:val="center"/>
          </w:tcPr>
          <w:p w14:paraId="78667656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ADDC，DNS，ROOTCA，WEB，GPO</w:t>
            </w:r>
          </w:p>
        </w:tc>
        <w:tc>
          <w:tcPr>
            <w:tcW w:w="2111" w:type="dxa"/>
            <w:tcBorders>
              <w:tl2br w:val="nil"/>
              <w:tr2bl w:val="nil"/>
            </w:tcBorders>
            <w:vAlign w:val="center"/>
          </w:tcPr>
          <w:p w14:paraId="4AF00B27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域控制器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vAlign w:val="center"/>
          </w:tcPr>
          <w:p w14:paraId="1C5BA036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 xml:space="preserve">Windows Server 2022 GUI </w:t>
            </w:r>
          </w:p>
        </w:tc>
      </w:tr>
      <w:tr w14:paraId="6F12D979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 w14:paraId="1EE8E20A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HQ-S1</w:t>
            </w:r>
          </w:p>
        </w:tc>
        <w:tc>
          <w:tcPr>
            <w:tcW w:w="1979" w:type="dxa"/>
            <w:tcBorders>
              <w:tl2br w:val="nil"/>
              <w:tr2bl w:val="nil"/>
            </w:tcBorders>
            <w:vAlign w:val="center"/>
          </w:tcPr>
          <w:p w14:paraId="47C99AAD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192.168.1.2/24</w:t>
            </w:r>
          </w:p>
        </w:tc>
        <w:tc>
          <w:tcPr>
            <w:tcW w:w="2151" w:type="dxa"/>
            <w:tcBorders>
              <w:tl2br w:val="nil"/>
              <w:tr2bl w:val="nil"/>
            </w:tcBorders>
            <w:vAlign w:val="center"/>
          </w:tcPr>
          <w:p w14:paraId="200F6EC6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DHCP，DFS，WEB，WSUS，RDS</w:t>
            </w:r>
          </w:p>
        </w:tc>
        <w:tc>
          <w:tcPr>
            <w:tcW w:w="2111" w:type="dxa"/>
            <w:tcBorders>
              <w:tl2br w:val="nil"/>
              <w:tr2bl w:val="nil"/>
            </w:tcBorders>
            <w:vAlign w:val="center"/>
          </w:tcPr>
          <w:p w14:paraId="3B5687A3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应用服务器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vAlign w:val="center"/>
          </w:tcPr>
          <w:p w14:paraId="0F1A5B00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 xml:space="preserve">Windows Server 2022 GUI </w:t>
            </w:r>
          </w:p>
        </w:tc>
      </w:tr>
      <w:tr w14:paraId="3B9B1893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 w14:paraId="3EBD1FAA">
            <w:pPr>
              <w:pStyle w:val="25"/>
              <w:spacing w:before="0" w:line="360" w:lineRule="auto"/>
              <w:ind w:left="143"/>
              <w:jc w:val="center"/>
              <w:rPr>
                <w:rFonts w:hint="default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HQ-CLT</w:t>
            </w:r>
          </w:p>
        </w:tc>
        <w:tc>
          <w:tcPr>
            <w:tcW w:w="1979" w:type="dxa"/>
            <w:tcBorders>
              <w:tl2br w:val="nil"/>
              <w:tr2bl w:val="nil"/>
            </w:tcBorders>
            <w:vAlign w:val="center"/>
          </w:tcPr>
          <w:p w14:paraId="0522BE93">
            <w:pPr>
              <w:pStyle w:val="25"/>
              <w:spacing w:before="0" w:line="360" w:lineRule="auto"/>
              <w:ind w:left="143"/>
              <w:jc w:val="center"/>
              <w:rPr>
                <w:rFonts w:hint="default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DHCP For HQ-S1</w:t>
            </w:r>
          </w:p>
        </w:tc>
        <w:tc>
          <w:tcPr>
            <w:tcW w:w="2151" w:type="dxa"/>
            <w:tcBorders>
              <w:tl2br w:val="nil"/>
              <w:tr2bl w:val="nil"/>
            </w:tcBorders>
            <w:vAlign w:val="center"/>
          </w:tcPr>
          <w:p w14:paraId="73C80377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2111" w:type="dxa"/>
            <w:tcBorders>
              <w:tl2br w:val="nil"/>
              <w:tr2bl w:val="nil"/>
            </w:tcBorders>
            <w:vAlign w:val="center"/>
          </w:tcPr>
          <w:p w14:paraId="623F5B43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HQ区域的客户端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vAlign w:val="center"/>
          </w:tcPr>
          <w:p w14:paraId="508B1117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Windows 11</w:t>
            </w:r>
          </w:p>
        </w:tc>
      </w:tr>
      <w:tr w14:paraId="2AA26FE4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 w14:paraId="1F86EC89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ANS-S1</w:t>
            </w:r>
          </w:p>
        </w:tc>
        <w:tc>
          <w:tcPr>
            <w:tcW w:w="1979" w:type="dxa"/>
            <w:tcBorders>
              <w:tl2br w:val="nil"/>
              <w:tr2bl w:val="nil"/>
            </w:tcBorders>
            <w:vAlign w:val="center"/>
          </w:tcPr>
          <w:p w14:paraId="040E9FB8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172.16.1.1/24</w:t>
            </w:r>
          </w:p>
        </w:tc>
        <w:tc>
          <w:tcPr>
            <w:tcW w:w="2151" w:type="dxa"/>
            <w:tcBorders>
              <w:tl2br w:val="nil"/>
              <w:tr2bl w:val="nil"/>
            </w:tcBorders>
            <w:vAlign w:val="center"/>
          </w:tcPr>
          <w:p w14:paraId="142AEFD8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Ansible</w:t>
            </w:r>
          </w:p>
        </w:tc>
        <w:tc>
          <w:tcPr>
            <w:tcW w:w="2111" w:type="dxa"/>
            <w:tcBorders>
              <w:tl2br w:val="nil"/>
              <w:tr2bl w:val="nil"/>
            </w:tcBorders>
            <w:vAlign w:val="center"/>
          </w:tcPr>
          <w:p w14:paraId="5334D625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 xml:space="preserve">Ansible </w:t>
            </w:r>
            <w:r>
              <w:rPr>
                <w:rFonts w:hint="eastAsia" w:cs="Arial"/>
                <w:sz w:val="18"/>
                <w:szCs w:val="18"/>
                <w:lang w:val="en-US" w:eastAsia="zh-CN"/>
              </w:rPr>
              <w:t>控制机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vAlign w:val="center"/>
          </w:tcPr>
          <w:p w14:paraId="509B1410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Linux Debian 12</w:t>
            </w:r>
            <w:r>
              <w:rPr>
                <w:rFonts w:hint="eastAsia" w:ascii="Arial" w:hAnsi="Arial" w:eastAsia="宋体" w:cs="Arial"/>
                <w:sz w:val="18"/>
                <w:szCs w:val="18"/>
                <w:lang w:val="en-US" w:eastAsia="zh-CN"/>
              </w:rPr>
              <w:t>.5</w:t>
            </w:r>
          </w:p>
        </w:tc>
      </w:tr>
      <w:tr w14:paraId="65E9FD5C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 w14:paraId="412300A8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SERVER1</w:t>
            </w:r>
          </w:p>
        </w:tc>
        <w:tc>
          <w:tcPr>
            <w:tcW w:w="1979" w:type="dxa"/>
            <w:tcBorders>
              <w:tl2br w:val="nil"/>
              <w:tr2bl w:val="nil"/>
            </w:tcBorders>
            <w:vAlign w:val="center"/>
          </w:tcPr>
          <w:p w14:paraId="0CB32123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172.16.1.2/24</w:t>
            </w:r>
          </w:p>
        </w:tc>
        <w:tc>
          <w:tcPr>
            <w:tcW w:w="2151" w:type="dxa"/>
            <w:tcBorders>
              <w:tl2br w:val="nil"/>
              <w:tr2bl w:val="nil"/>
            </w:tcBorders>
            <w:vAlign w:val="center"/>
          </w:tcPr>
          <w:p w14:paraId="3485ADFA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Ansible Managed</w:t>
            </w:r>
          </w:p>
        </w:tc>
        <w:tc>
          <w:tcPr>
            <w:tcW w:w="2111" w:type="dxa"/>
            <w:tcBorders>
              <w:tl2br w:val="nil"/>
              <w:tr2bl w:val="nil"/>
            </w:tcBorders>
            <w:vAlign w:val="center"/>
          </w:tcPr>
          <w:p w14:paraId="73665EE0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自动化测试机器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vAlign w:val="center"/>
          </w:tcPr>
          <w:p w14:paraId="18E93AB2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 xml:space="preserve">Windows Server 2022 GUI </w:t>
            </w:r>
          </w:p>
        </w:tc>
      </w:tr>
      <w:tr w14:paraId="4EDC9A3E">
        <w:tblPrEx>
          <w:tblBorders>
            <w:top w:val="single" w:color="4472C4" w:themeColor="accent1" w:sz="4" w:space="0"/>
            <w:left w:val="single" w:color="4472C4" w:themeColor="accent1" w:sz="4" w:space="0"/>
            <w:bottom w:val="single" w:color="4472C4" w:themeColor="accent1" w:sz="4" w:space="0"/>
            <w:right w:val="single" w:color="4472C4" w:themeColor="accent1" w:sz="4" w:space="0"/>
            <w:insideH w:val="single" w:color="4472C4" w:themeColor="accent1" w:sz="4" w:space="0"/>
            <w:insideV w:val="single" w:color="4472C4" w:themeColor="accen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743" w:type="dxa"/>
            <w:tcBorders>
              <w:tl2br w:val="nil"/>
              <w:tr2bl w:val="nil"/>
            </w:tcBorders>
            <w:vAlign w:val="center"/>
          </w:tcPr>
          <w:p w14:paraId="6175E455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SERVER2</w:t>
            </w:r>
          </w:p>
        </w:tc>
        <w:tc>
          <w:tcPr>
            <w:tcW w:w="1979" w:type="dxa"/>
            <w:tcBorders>
              <w:tl2br w:val="nil"/>
              <w:tr2bl w:val="nil"/>
            </w:tcBorders>
            <w:vAlign w:val="center"/>
          </w:tcPr>
          <w:p w14:paraId="7FB28B2D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172.16.1.3/24</w:t>
            </w:r>
          </w:p>
        </w:tc>
        <w:tc>
          <w:tcPr>
            <w:tcW w:w="2151" w:type="dxa"/>
            <w:tcBorders>
              <w:tl2br w:val="nil"/>
              <w:tr2bl w:val="nil"/>
            </w:tcBorders>
            <w:vAlign w:val="center"/>
          </w:tcPr>
          <w:p w14:paraId="258C3508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cs="Arial"/>
                <w:sz w:val="18"/>
                <w:szCs w:val="18"/>
                <w:lang w:val="en-US" w:eastAsia="zh-CN"/>
              </w:rPr>
              <w:t>Ansible Managed</w:t>
            </w:r>
          </w:p>
        </w:tc>
        <w:tc>
          <w:tcPr>
            <w:tcW w:w="2111" w:type="dxa"/>
            <w:tcBorders>
              <w:tl2br w:val="nil"/>
              <w:tr2bl w:val="nil"/>
            </w:tcBorders>
            <w:vAlign w:val="center"/>
          </w:tcPr>
          <w:p w14:paraId="5EEAC0E1">
            <w:pPr>
              <w:pStyle w:val="25"/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>自动化测试机器</w:t>
            </w:r>
          </w:p>
        </w:tc>
        <w:tc>
          <w:tcPr>
            <w:tcW w:w="2121" w:type="dxa"/>
            <w:tcBorders>
              <w:tl2br w:val="nil"/>
              <w:tr2bl w:val="nil"/>
            </w:tcBorders>
            <w:vAlign w:val="center"/>
          </w:tcPr>
          <w:p w14:paraId="797E97A7">
            <w:pPr>
              <w:spacing w:before="0" w:line="360" w:lineRule="auto"/>
              <w:ind w:left="143"/>
              <w:jc w:val="center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  <w:t xml:space="preserve">Windows Server 2022 GUI </w:t>
            </w:r>
          </w:p>
        </w:tc>
      </w:tr>
    </w:tbl>
    <w:p w14:paraId="0BDC21E2">
      <w:pPr>
        <w:spacing w:line="360" w:lineRule="auto"/>
        <w:rPr>
          <w:rFonts w:hint="eastAsia" w:ascii="宋体" w:hAnsi="宋体" w:eastAsia="宋体" w:cs="宋体"/>
          <w:sz w:val="20"/>
        </w:rPr>
        <w:sectPr>
          <w:pgSz w:w="11900" w:h="16840"/>
          <w:pgMar w:top="1440" w:right="1080" w:bottom="1440" w:left="1080" w:header="1134" w:footer="81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10EADCD">
      <w:pPr>
        <w:pStyle w:val="6"/>
        <w:spacing w:before="0" w:line="360" w:lineRule="auto"/>
        <w:ind w:left="0"/>
        <w:rPr>
          <w:rFonts w:hint="eastAsia" w:ascii="宋体" w:hAnsi="宋体" w:eastAsia="宋体" w:cs="宋体"/>
          <w:b/>
        </w:rPr>
      </w:pPr>
    </w:p>
    <w:p w14:paraId="6655E543">
      <w:pPr>
        <w:widowControl/>
        <w:jc w:val="left"/>
        <w:rPr>
          <w:rFonts w:hint="eastAsia" w:ascii="宋体" w:hAnsi="宋体" w:eastAsia="宋体" w:cs="宋体"/>
          <w:color w:val="003764"/>
          <w:lang w:val="en-US" w:eastAsia="zh-CN"/>
        </w:rPr>
        <w:sectPr>
          <w:type w:val="continuous"/>
          <w:pgSz w:w="11900" w:h="16840"/>
          <w:pgMar w:top="1440" w:right="1080" w:bottom="1440" w:left="1080" w:header="1134" w:footer="81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286" w:charSpace="0"/>
        </w:sectPr>
      </w:pPr>
    </w:p>
    <w:p w14:paraId="0CDDE9C2">
      <w:pPr>
        <w:pStyle w:val="3"/>
        <w:spacing w:before="319" w:after="58" w:line="360" w:lineRule="auto"/>
        <w:rPr>
          <w:rFonts w:hint="eastAsia" w:ascii="楷体" w:hAnsi="楷体" w:eastAsia="楷体"/>
          <w:color w:val="003764"/>
        </w:rPr>
      </w:pPr>
      <w:bookmarkStart w:id="22" w:name="_Toc9888"/>
      <w:r>
        <w:rPr>
          <w:rFonts w:hint="eastAsia" w:ascii="楷体" w:hAnsi="楷体" w:eastAsia="楷体"/>
          <w:color w:val="003764"/>
        </w:rPr>
        <w:t>网络图</w:t>
      </w:r>
      <w:bookmarkEnd w:id="22"/>
    </w:p>
    <w:p w14:paraId="56D109DC">
      <w:pPr>
        <w:bidi w:val="0"/>
      </w:pPr>
      <w:r>
        <w:drawing>
          <wp:inline distT="0" distB="0" distL="114300" distR="114300">
            <wp:extent cx="8982075" cy="4363720"/>
            <wp:effectExtent l="0" t="0" r="952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82075" cy="43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type w:val="continuous"/>
      <w:pgSz w:w="16838" w:h="11906" w:orient="landscape"/>
      <w:pgMar w:top="1080" w:right="1440" w:bottom="1080" w:left="1440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FF846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AE8EC9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AE8EC9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0D135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CA4753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CA4753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4AC7C">
    <w:pPr>
      <w:pStyle w:val="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3DEAA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AC8BA">
    <w:pPr>
      <w:ind w:leftChars="-857" w:hanging="1799" w:hangingChars="857"/>
    </w:pPr>
    <w:r>
      <w:rPr>
        <w:rFonts w:hint="eastAsia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8867140</wp:posOffset>
          </wp:positionH>
          <wp:positionV relativeFrom="page">
            <wp:posOffset>567690</wp:posOffset>
          </wp:positionV>
          <wp:extent cx="784225" cy="460375"/>
          <wp:effectExtent l="0" t="0" r="0" b="0"/>
          <wp:wrapNone/>
          <wp:docPr id="3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2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076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7D8B7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B314E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2D5AE5"/>
    <w:multiLevelType w:val="multilevel"/>
    <w:tmpl w:val="302D5AE5"/>
    <w:lvl w:ilvl="0" w:tentative="0">
      <w:start w:val="0"/>
      <w:numFmt w:val="bullet"/>
      <w:lvlText w:val=""/>
      <w:lvlJc w:val="left"/>
      <w:pPr>
        <w:ind w:left="396" w:hanging="284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680" w:hanging="285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964" w:hanging="286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75" w:hanging="2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0" w:hanging="2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05" w:hanging="2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20" w:hanging="2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5" w:hanging="2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0" w:hanging="2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EwNjk0YjQzNDVmYTI5NTQ1MGY2MDBkNGNmMzRhZTIifQ=="/>
  </w:docVars>
  <w:rsids>
    <w:rsidRoot w:val="001D7937"/>
    <w:rsid w:val="00074BC3"/>
    <w:rsid w:val="000A2E2B"/>
    <w:rsid w:val="000E26FF"/>
    <w:rsid w:val="001B29BA"/>
    <w:rsid w:val="001D7937"/>
    <w:rsid w:val="002152A5"/>
    <w:rsid w:val="00273EB8"/>
    <w:rsid w:val="002B05ED"/>
    <w:rsid w:val="00341924"/>
    <w:rsid w:val="00365215"/>
    <w:rsid w:val="003F129E"/>
    <w:rsid w:val="00407D57"/>
    <w:rsid w:val="004D0EAB"/>
    <w:rsid w:val="004F0055"/>
    <w:rsid w:val="005360A3"/>
    <w:rsid w:val="00614FAA"/>
    <w:rsid w:val="00636C47"/>
    <w:rsid w:val="00661F79"/>
    <w:rsid w:val="006F728A"/>
    <w:rsid w:val="007D538F"/>
    <w:rsid w:val="00AC136F"/>
    <w:rsid w:val="00DE1B34"/>
    <w:rsid w:val="00E371FE"/>
    <w:rsid w:val="00F41662"/>
    <w:rsid w:val="013A204A"/>
    <w:rsid w:val="01544BBF"/>
    <w:rsid w:val="01676018"/>
    <w:rsid w:val="01863F3E"/>
    <w:rsid w:val="0213766F"/>
    <w:rsid w:val="02385327"/>
    <w:rsid w:val="02427F54"/>
    <w:rsid w:val="02644444"/>
    <w:rsid w:val="02692FF8"/>
    <w:rsid w:val="029B4F40"/>
    <w:rsid w:val="02E4100B"/>
    <w:rsid w:val="03041CB6"/>
    <w:rsid w:val="03622591"/>
    <w:rsid w:val="038550A7"/>
    <w:rsid w:val="03B70B69"/>
    <w:rsid w:val="041555D9"/>
    <w:rsid w:val="047649DE"/>
    <w:rsid w:val="049A0EC9"/>
    <w:rsid w:val="04DE21DE"/>
    <w:rsid w:val="04E20051"/>
    <w:rsid w:val="054B3811"/>
    <w:rsid w:val="05575083"/>
    <w:rsid w:val="05B25CDD"/>
    <w:rsid w:val="06015A66"/>
    <w:rsid w:val="065A158C"/>
    <w:rsid w:val="06F21187"/>
    <w:rsid w:val="070659F4"/>
    <w:rsid w:val="072E57F1"/>
    <w:rsid w:val="073C2ADB"/>
    <w:rsid w:val="079F7592"/>
    <w:rsid w:val="08027E1D"/>
    <w:rsid w:val="083E4D1A"/>
    <w:rsid w:val="085F7F94"/>
    <w:rsid w:val="088017D6"/>
    <w:rsid w:val="08B219F5"/>
    <w:rsid w:val="08C402BC"/>
    <w:rsid w:val="08DF02AB"/>
    <w:rsid w:val="092D5151"/>
    <w:rsid w:val="09622C8A"/>
    <w:rsid w:val="097035F9"/>
    <w:rsid w:val="09E16531"/>
    <w:rsid w:val="09E33DCA"/>
    <w:rsid w:val="0A540824"/>
    <w:rsid w:val="0A742C16"/>
    <w:rsid w:val="0A983796"/>
    <w:rsid w:val="0AA6572D"/>
    <w:rsid w:val="0B272C88"/>
    <w:rsid w:val="0B512FB6"/>
    <w:rsid w:val="0B61144B"/>
    <w:rsid w:val="0B6C5E87"/>
    <w:rsid w:val="0B762017"/>
    <w:rsid w:val="0BE9452A"/>
    <w:rsid w:val="0C5F5CBA"/>
    <w:rsid w:val="0C6B018A"/>
    <w:rsid w:val="0C9F1A2D"/>
    <w:rsid w:val="0CAE2A6C"/>
    <w:rsid w:val="0CC779D3"/>
    <w:rsid w:val="0CD67740"/>
    <w:rsid w:val="0CF4009D"/>
    <w:rsid w:val="0D0227BA"/>
    <w:rsid w:val="0D5679FB"/>
    <w:rsid w:val="0DF261D6"/>
    <w:rsid w:val="0E50765F"/>
    <w:rsid w:val="0E660C88"/>
    <w:rsid w:val="0E9B4C74"/>
    <w:rsid w:val="0EC73CBB"/>
    <w:rsid w:val="0F144A26"/>
    <w:rsid w:val="0F966EB6"/>
    <w:rsid w:val="0FED7751"/>
    <w:rsid w:val="10273DFE"/>
    <w:rsid w:val="10630BD8"/>
    <w:rsid w:val="1063645C"/>
    <w:rsid w:val="110F7B9B"/>
    <w:rsid w:val="11197B4F"/>
    <w:rsid w:val="11B248C8"/>
    <w:rsid w:val="11F56D91"/>
    <w:rsid w:val="123A0D45"/>
    <w:rsid w:val="12A460C1"/>
    <w:rsid w:val="12D86E17"/>
    <w:rsid w:val="13B30CB1"/>
    <w:rsid w:val="143538C7"/>
    <w:rsid w:val="14AB1989"/>
    <w:rsid w:val="14E9250C"/>
    <w:rsid w:val="150177FB"/>
    <w:rsid w:val="15280A08"/>
    <w:rsid w:val="15474B6B"/>
    <w:rsid w:val="15AE1730"/>
    <w:rsid w:val="164F6905"/>
    <w:rsid w:val="16553651"/>
    <w:rsid w:val="16764681"/>
    <w:rsid w:val="170B100A"/>
    <w:rsid w:val="17160DF6"/>
    <w:rsid w:val="17354AD5"/>
    <w:rsid w:val="17CE0E41"/>
    <w:rsid w:val="17D21938"/>
    <w:rsid w:val="17FD699F"/>
    <w:rsid w:val="181A30AD"/>
    <w:rsid w:val="18524B4C"/>
    <w:rsid w:val="18BD6410"/>
    <w:rsid w:val="18F97167"/>
    <w:rsid w:val="19CC487B"/>
    <w:rsid w:val="19E60C41"/>
    <w:rsid w:val="1A057D8D"/>
    <w:rsid w:val="1A654C66"/>
    <w:rsid w:val="1AB10450"/>
    <w:rsid w:val="1B577A36"/>
    <w:rsid w:val="1BAA299A"/>
    <w:rsid w:val="1BB772F1"/>
    <w:rsid w:val="1BF260EF"/>
    <w:rsid w:val="1C02002B"/>
    <w:rsid w:val="1C5B12B2"/>
    <w:rsid w:val="1C624D94"/>
    <w:rsid w:val="1CAB1BA4"/>
    <w:rsid w:val="1CC85E6D"/>
    <w:rsid w:val="1CEB5018"/>
    <w:rsid w:val="1D0846F4"/>
    <w:rsid w:val="1D235FE4"/>
    <w:rsid w:val="1D253B4E"/>
    <w:rsid w:val="1D8F1E47"/>
    <w:rsid w:val="1DA4247A"/>
    <w:rsid w:val="1E253892"/>
    <w:rsid w:val="1E280B85"/>
    <w:rsid w:val="1E2D6777"/>
    <w:rsid w:val="1E6E5F01"/>
    <w:rsid w:val="1E822B91"/>
    <w:rsid w:val="1EE461C3"/>
    <w:rsid w:val="1EEE58BB"/>
    <w:rsid w:val="1EFF208E"/>
    <w:rsid w:val="1F354FC8"/>
    <w:rsid w:val="1F3D6039"/>
    <w:rsid w:val="1F502EDD"/>
    <w:rsid w:val="1F5C6DBB"/>
    <w:rsid w:val="1FBC6607"/>
    <w:rsid w:val="20654685"/>
    <w:rsid w:val="20793DC7"/>
    <w:rsid w:val="20EC0477"/>
    <w:rsid w:val="20F6042F"/>
    <w:rsid w:val="21613AFB"/>
    <w:rsid w:val="21C02800"/>
    <w:rsid w:val="22675C42"/>
    <w:rsid w:val="229D6DB5"/>
    <w:rsid w:val="22CB63CD"/>
    <w:rsid w:val="22D83E45"/>
    <w:rsid w:val="23A0431E"/>
    <w:rsid w:val="24653902"/>
    <w:rsid w:val="249C5DC1"/>
    <w:rsid w:val="24F353B2"/>
    <w:rsid w:val="2514723F"/>
    <w:rsid w:val="25502F2B"/>
    <w:rsid w:val="2629141A"/>
    <w:rsid w:val="264E03C6"/>
    <w:rsid w:val="26612BE0"/>
    <w:rsid w:val="266900BD"/>
    <w:rsid w:val="26855921"/>
    <w:rsid w:val="26D870B3"/>
    <w:rsid w:val="26E443CE"/>
    <w:rsid w:val="2772538D"/>
    <w:rsid w:val="27C70430"/>
    <w:rsid w:val="28706D19"/>
    <w:rsid w:val="28BF6E68"/>
    <w:rsid w:val="28F51D14"/>
    <w:rsid w:val="28FE2577"/>
    <w:rsid w:val="294E705B"/>
    <w:rsid w:val="296D5007"/>
    <w:rsid w:val="29990DB2"/>
    <w:rsid w:val="29C56F71"/>
    <w:rsid w:val="2A102053"/>
    <w:rsid w:val="2A64465C"/>
    <w:rsid w:val="2A835234"/>
    <w:rsid w:val="2AB66AD5"/>
    <w:rsid w:val="2AD44119"/>
    <w:rsid w:val="2B1C50C0"/>
    <w:rsid w:val="2B4A1AA4"/>
    <w:rsid w:val="2B9740F2"/>
    <w:rsid w:val="2C7176F9"/>
    <w:rsid w:val="2C7341CE"/>
    <w:rsid w:val="2C7C10B6"/>
    <w:rsid w:val="2C94271D"/>
    <w:rsid w:val="2D012E36"/>
    <w:rsid w:val="2D983CFF"/>
    <w:rsid w:val="2DA04A84"/>
    <w:rsid w:val="2DB476A8"/>
    <w:rsid w:val="2DBF758C"/>
    <w:rsid w:val="2E14581F"/>
    <w:rsid w:val="2E552C39"/>
    <w:rsid w:val="2EBA47DA"/>
    <w:rsid w:val="2F5809F9"/>
    <w:rsid w:val="2F9A5FCC"/>
    <w:rsid w:val="2FB34489"/>
    <w:rsid w:val="30007685"/>
    <w:rsid w:val="3005213A"/>
    <w:rsid w:val="30803557"/>
    <w:rsid w:val="30C6397A"/>
    <w:rsid w:val="30E630F5"/>
    <w:rsid w:val="312D39F9"/>
    <w:rsid w:val="31BE4652"/>
    <w:rsid w:val="321133F2"/>
    <w:rsid w:val="32454D73"/>
    <w:rsid w:val="326B2519"/>
    <w:rsid w:val="3276317E"/>
    <w:rsid w:val="32956C1E"/>
    <w:rsid w:val="32FF13C6"/>
    <w:rsid w:val="33AD2A34"/>
    <w:rsid w:val="34092494"/>
    <w:rsid w:val="34367069"/>
    <w:rsid w:val="346516FC"/>
    <w:rsid w:val="34884FD5"/>
    <w:rsid w:val="35270760"/>
    <w:rsid w:val="35431BC5"/>
    <w:rsid w:val="35513FA6"/>
    <w:rsid w:val="35704BDF"/>
    <w:rsid w:val="35760C5A"/>
    <w:rsid w:val="357B5B29"/>
    <w:rsid w:val="3581353B"/>
    <w:rsid w:val="35BC17F0"/>
    <w:rsid w:val="36567B68"/>
    <w:rsid w:val="36570936"/>
    <w:rsid w:val="367125DA"/>
    <w:rsid w:val="368238C9"/>
    <w:rsid w:val="36C34BC0"/>
    <w:rsid w:val="36EE6E0B"/>
    <w:rsid w:val="36F079A3"/>
    <w:rsid w:val="37A60062"/>
    <w:rsid w:val="3843629B"/>
    <w:rsid w:val="38CD7870"/>
    <w:rsid w:val="38E2156D"/>
    <w:rsid w:val="3944652C"/>
    <w:rsid w:val="39475874"/>
    <w:rsid w:val="394E6C03"/>
    <w:rsid w:val="3A0278D1"/>
    <w:rsid w:val="3A0649F7"/>
    <w:rsid w:val="3A2D2976"/>
    <w:rsid w:val="3A3C0EF2"/>
    <w:rsid w:val="3A7E4059"/>
    <w:rsid w:val="3A8D48A7"/>
    <w:rsid w:val="3A9620CB"/>
    <w:rsid w:val="3AB075EC"/>
    <w:rsid w:val="3B0044C2"/>
    <w:rsid w:val="3B105048"/>
    <w:rsid w:val="3B2C06BA"/>
    <w:rsid w:val="3B3849E9"/>
    <w:rsid w:val="3B3B6FC7"/>
    <w:rsid w:val="3B594FAB"/>
    <w:rsid w:val="3B60677A"/>
    <w:rsid w:val="3B626996"/>
    <w:rsid w:val="3BCB4CCC"/>
    <w:rsid w:val="3C1B4AB9"/>
    <w:rsid w:val="3C386918"/>
    <w:rsid w:val="3CEA17F6"/>
    <w:rsid w:val="3D08531B"/>
    <w:rsid w:val="3D2E2080"/>
    <w:rsid w:val="3D9D390F"/>
    <w:rsid w:val="3EC25D47"/>
    <w:rsid w:val="3F07137F"/>
    <w:rsid w:val="3F075E88"/>
    <w:rsid w:val="3F53728A"/>
    <w:rsid w:val="3F5465F5"/>
    <w:rsid w:val="3F566811"/>
    <w:rsid w:val="3FB8669C"/>
    <w:rsid w:val="3FBE42E2"/>
    <w:rsid w:val="40322E88"/>
    <w:rsid w:val="40345DE3"/>
    <w:rsid w:val="40953DB0"/>
    <w:rsid w:val="40F56508"/>
    <w:rsid w:val="4156575B"/>
    <w:rsid w:val="422B7D51"/>
    <w:rsid w:val="42B960EA"/>
    <w:rsid w:val="430E5F3A"/>
    <w:rsid w:val="43505326"/>
    <w:rsid w:val="43AC3DE4"/>
    <w:rsid w:val="44307631"/>
    <w:rsid w:val="44C33F1B"/>
    <w:rsid w:val="44F92119"/>
    <w:rsid w:val="45014B29"/>
    <w:rsid w:val="450E5498"/>
    <w:rsid w:val="453518B2"/>
    <w:rsid w:val="461940F5"/>
    <w:rsid w:val="46204525"/>
    <w:rsid w:val="46677DE3"/>
    <w:rsid w:val="469A348A"/>
    <w:rsid w:val="46AC1D56"/>
    <w:rsid w:val="471149B1"/>
    <w:rsid w:val="477041E8"/>
    <w:rsid w:val="47857C94"/>
    <w:rsid w:val="478D604D"/>
    <w:rsid w:val="48D016FD"/>
    <w:rsid w:val="49396F88"/>
    <w:rsid w:val="49A20D3C"/>
    <w:rsid w:val="49CF3448"/>
    <w:rsid w:val="49F9756F"/>
    <w:rsid w:val="4A063DC6"/>
    <w:rsid w:val="4A916094"/>
    <w:rsid w:val="4AAC3789"/>
    <w:rsid w:val="4AD07EEA"/>
    <w:rsid w:val="4ADB18E5"/>
    <w:rsid w:val="4BA91A77"/>
    <w:rsid w:val="4C9A3174"/>
    <w:rsid w:val="4CC132F8"/>
    <w:rsid w:val="4CD07C57"/>
    <w:rsid w:val="4CF378AC"/>
    <w:rsid w:val="4D2934D6"/>
    <w:rsid w:val="4D6E58F4"/>
    <w:rsid w:val="4E6653E0"/>
    <w:rsid w:val="4EC22E3D"/>
    <w:rsid w:val="4ECC6177"/>
    <w:rsid w:val="4F0305ED"/>
    <w:rsid w:val="4F044E7E"/>
    <w:rsid w:val="4F1D6195"/>
    <w:rsid w:val="4F44507C"/>
    <w:rsid w:val="4FE145CA"/>
    <w:rsid w:val="50096F88"/>
    <w:rsid w:val="50A702EA"/>
    <w:rsid w:val="50C455F6"/>
    <w:rsid w:val="50E35A2B"/>
    <w:rsid w:val="50FC089B"/>
    <w:rsid w:val="513A698C"/>
    <w:rsid w:val="51E7154B"/>
    <w:rsid w:val="51FB0B52"/>
    <w:rsid w:val="52844E73"/>
    <w:rsid w:val="52D623C7"/>
    <w:rsid w:val="539A5141"/>
    <w:rsid w:val="544844AF"/>
    <w:rsid w:val="54667E88"/>
    <w:rsid w:val="547F5A6B"/>
    <w:rsid w:val="54CA16FC"/>
    <w:rsid w:val="54CB6F02"/>
    <w:rsid w:val="553E57D0"/>
    <w:rsid w:val="554715E0"/>
    <w:rsid w:val="556D0926"/>
    <w:rsid w:val="55985036"/>
    <w:rsid w:val="55A40B1D"/>
    <w:rsid w:val="565952BB"/>
    <w:rsid w:val="565D1DDC"/>
    <w:rsid w:val="58145C1D"/>
    <w:rsid w:val="58262DCD"/>
    <w:rsid w:val="586760E8"/>
    <w:rsid w:val="58D15BF6"/>
    <w:rsid w:val="5943350B"/>
    <w:rsid w:val="5A3572F7"/>
    <w:rsid w:val="5B43369E"/>
    <w:rsid w:val="5B4C177B"/>
    <w:rsid w:val="5B513D8D"/>
    <w:rsid w:val="5B6D7986"/>
    <w:rsid w:val="5C1A2AF8"/>
    <w:rsid w:val="5C3804E8"/>
    <w:rsid w:val="5D0A2CBF"/>
    <w:rsid w:val="5D7C523D"/>
    <w:rsid w:val="5E017AEA"/>
    <w:rsid w:val="5E394EDC"/>
    <w:rsid w:val="5E543EED"/>
    <w:rsid w:val="5EAA35A6"/>
    <w:rsid w:val="5F1514A5"/>
    <w:rsid w:val="5F373217"/>
    <w:rsid w:val="5F8B32B7"/>
    <w:rsid w:val="5FC604B2"/>
    <w:rsid w:val="601C6864"/>
    <w:rsid w:val="603755CB"/>
    <w:rsid w:val="6154572E"/>
    <w:rsid w:val="61C65E41"/>
    <w:rsid w:val="61E47F27"/>
    <w:rsid w:val="624F4CCE"/>
    <w:rsid w:val="62B45479"/>
    <w:rsid w:val="63517CB4"/>
    <w:rsid w:val="6370314E"/>
    <w:rsid w:val="63865828"/>
    <w:rsid w:val="63AA3908"/>
    <w:rsid w:val="63CB3AFD"/>
    <w:rsid w:val="63F2156B"/>
    <w:rsid w:val="643B6113"/>
    <w:rsid w:val="645B6C72"/>
    <w:rsid w:val="64607667"/>
    <w:rsid w:val="64914A9C"/>
    <w:rsid w:val="64B96D23"/>
    <w:rsid w:val="64CC5A3E"/>
    <w:rsid w:val="64FE021F"/>
    <w:rsid w:val="65385EEE"/>
    <w:rsid w:val="6545681E"/>
    <w:rsid w:val="65706BC1"/>
    <w:rsid w:val="657E1D4C"/>
    <w:rsid w:val="65B714A0"/>
    <w:rsid w:val="65E2648E"/>
    <w:rsid w:val="65E971E8"/>
    <w:rsid w:val="66014531"/>
    <w:rsid w:val="66A64C63"/>
    <w:rsid w:val="66B12615"/>
    <w:rsid w:val="66D32372"/>
    <w:rsid w:val="670544F5"/>
    <w:rsid w:val="6732696D"/>
    <w:rsid w:val="67406755"/>
    <w:rsid w:val="67713939"/>
    <w:rsid w:val="677B387B"/>
    <w:rsid w:val="67B93CF7"/>
    <w:rsid w:val="67D85766"/>
    <w:rsid w:val="68874BE0"/>
    <w:rsid w:val="6891139B"/>
    <w:rsid w:val="68C01D11"/>
    <w:rsid w:val="694D466D"/>
    <w:rsid w:val="697661C4"/>
    <w:rsid w:val="69A16AA6"/>
    <w:rsid w:val="69E55BC4"/>
    <w:rsid w:val="6A627569"/>
    <w:rsid w:val="6AA75198"/>
    <w:rsid w:val="6B2E2ECD"/>
    <w:rsid w:val="6BBC7971"/>
    <w:rsid w:val="6BE05D30"/>
    <w:rsid w:val="6BF40694"/>
    <w:rsid w:val="6C0F65D6"/>
    <w:rsid w:val="6C141B92"/>
    <w:rsid w:val="6C2541E0"/>
    <w:rsid w:val="6C8C6B1F"/>
    <w:rsid w:val="6D094E33"/>
    <w:rsid w:val="6D1C44D4"/>
    <w:rsid w:val="6D422876"/>
    <w:rsid w:val="6D6830E8"/>
    <w:rsid w:val="6DAA27F2"/>
    <w:rsid w:val="6DF167B8"/>
    <w:rsid w:val="6E35746E"/>
    <w:rsid w:val="6F194F99"/>
    <w:rsid w:val="6F8544CF"/>
    <w:rsid w:val="6FAC08F2"/>
    <w:rsid w:val="6FE24103"/>
    <w:rsid w:val="6FE9181A"/>
    <w:rsid w:val="70147557"/>
    <w:rsid w:val="702B672C"/>
    <w:rsid w:val="702F0D23"/>
    <w:rsid w:val="70316ECC"/>
    <w:rsid w:val="7098248B"/>
    <w:rsid w:val="70B05F2A"/>
    <w:rsid w:val="70BF140D"/>
    <w:rsid w:val="711315BE"/>
    <w:rsid w:val="71467BE4"/>
    <w:rsid w:val="71A768D5"/>
    <w:rsid w:val="71DE0938"/>
    <w:rsid w:val="72FF0484"/>
    <w:rsid w:val="731963E8"/>
    <w:rsid w:val="732D52E6"/>
    <w:rsid w:val="732F33BE"/>
    <w:rsid w:val="73495254"/>
    <w:rsid w:val="73733087"/>
    <w:rsid w:val="73E406E9"/>
    <w:rsid w:val="741236BC"/>
    <w:rsid w:val="74404DBF"/>
    <w:rsid w:val="7486325A"/>
    <w:rsid w:val="748A428C"/>
    <w:rsid w:val="74FB6102"/>
    <w:rsid w:val="75956A44"/>
    <w:rsid w:val="759D16A7"/>
    <w:rsid w:val="75CF1897"/>
    <w:rsid w:val="763C57A5"/>
    <w:rsid w:val="7703779B"/>
    <w:rsid w:val="772B3B04"/>
    <w:rsid w:val="774F10FC"/>
    <w:rsid w:val="77A27A33"/>
    <w:rsid w:val="780D6D66"/>
    <w:rsid w:val="781F6B4A"/>
    <w:rsid w:val="79071135"/>
    <w:rsid w:val="7959150F"/>
    <w:rsid w:val="79844CD6"/>
    <w:rsid w:val="799314ED"/>
    <w:rsid w:val="79A9389B"/>
    <w:rsid w:val="79EF36D5"/>
    <w:rsid w:val="7A6F1F5A"/>
    <w:rsid w:val="7AA810C7"/>
    <w:rsid w:val="7AB77078"/>
    <w:rsid w:val="7ABE07EB"/>
    <w:rsid w:val="7AEC5D4D"/>
    <w:rsid w:val="7B3B008E"/>
    <w:rsid w:val="7B533A4D"/>
    <w:rsid w:val="7BB7266D"/>
    <w:rsid w:val="7BE44F29"/>
    <w:rsid w:val="7C084C13"/>
    <w:rsid w:val="7C240B22"/>
    <w:rsid w:val="7C3C7666"/>
    <w:rsid w:val="7C4433CB"/>
    <w:rsid w:val="7C8953B0"/>
    <w:rsid w:val="7CA940B4"/>
    <w:rsid w:val="7CE80988"/>
    <w:rsid w:val="7D3A315F"/>
    <w:rsid w:val="7D4A1886"/>
    <w:rsid w:val="7D7E2026"/>
    <w:rsid w:val="7D9A72EE"/>
    <w:rsid w:val="7DD00F61"/>
    <w:rsid w:val="7DD421E3"/>
    <w:rsid w:val="7E3A6EB0"/>
    <w:rsid w:val="7E7503C2"/>
    <w:rsid w:val="7EBE7F49"/>
    <w:rsid w:val="7F043070"/>
    <w:rsid w:val="7F095112"/>
    <w:rsid w:val="7FB11F09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link w:val="21"/>
    <w:autoRedefine/>
    <w:unhideWhenUsed/>
    <w:qFormat/>
    <w:uiPriority w:val="9"/>
    <w:pPr>
      <w:autoSpaceDE w:val="0"/>
      <w:autoSpaceDN w:val="0"/>
      <w:spacing w:before="102"/>
      <w:ind w:left="112"/>
      <w:jc w:val="left"/>
      <w:outlineLvl w:val="1"/>
    </w:pPr>
    <w:rPr>
      <w:rFonts w:ascii="Calibri" w:hAnsi="Calibri" w:eastAsia="宋体" w:cs="Calibri"/>
      <w:b/>
      <w:bCs/>
      <w:kern w:val="0"/>
      <w:sz w:val="32"/>
      <w:szCs w:val="32"/>
    </w:rPr>
  </w:style>
  <w:style w:type="paragraph" w:styleId="4">
    <w:name w:val="heading 3"/>
    <w:basedOn w:val="1"/>
    <w:link w:val="22"/>
    <w:autoRedefine/>
    <w:unhideWhenUsed/>
    <w:qFormat/>
    <w:uiPriority w:val="9"/>
    <w:pPr>
      <w:autoSpaceDE w:val="0"/>
      <w:autoSpaceDN w:val="0"/>
      <w:ind w:left="112"/>
      <w:jc w:val="left"/>
      <w:outlineLvl w:val="2"/>
    </w:pPr>
    <w:rPr>
      <w:rFonts w:ascii="Calibri" w:hAnsi="Calibri" w:eastAsia="宋体" w:cs="Calibri"/>
      <w:b/>
      <w:bCs/>
      <w:kern w:val="0"/>
      <w:sz w:val="20"/>
      <w:szCs w:val="20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3"/>
    <w:autoRedefine/>
    <w:qFormat/>
    <w:uiPriority w:val="1"/>
    <w:pPr>
      <w:autoSpaceDE w:val="0"/>
      <w:autoSpaceDN w:val="0"/>
      <w:spacing w:before="139"/>
      <w:ind w:left="680"/>
      <w:jc w:val="left"/>
    </w:pPr>
    <w:rPr>
      <w:rFonts w:ascii="Calibri" w:hAnsi="Calibri" w:eastAsia="宋体" w:cs="Calibri"/>
      <w:kern w:val="0"/>
      <w:sz w:val="20"/>
      <w:szCs w:val="20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4"/>
    <w:link w:val="9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8"/>
    <w:autoRedefine/>
    <w:qFormat/>
    <w:uiPriority w:val="99"/>
    <w:rPr>
      <w:sz w:val="18"/>
      <w:szCs w:val="18"/>
    </w:rPr>
  </w:style>
  <w:style w:type="paragraph" w:styleId="18">
    <w:name w:val="List Paragraph"/>
    <w:basedOn w:val="1"/>
    <w:autoRedefine/>
    <w:qFormat/>
    <w:uiPriority w:val="1"/>
    <w:pPr>
      <w:ind w:firstLine="420" w:firstLineChars="200"/>
    </w:pPr>
  </w:style>
  <w:style w:type="character" w:customStyle="1" w:styleId="19">
    <w:name w:val="标题 1 字符"/>
    <w:basedOn w:val="14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0">
    <w:name w:val="TOC Heading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1">
    <w:name w:val="标题 2 字符"/>
    <w:basedOn w:val="14"/>
    <w:link w:val="3"/>
    <w:autoRedefine/>
    <w:qFormat/>
    <w:uiPriority w:val="9"/>
    <w:rPr>
      <w:rFonts w:ascii="Calibri" w:hAnsi="Calibri" w:eastAsia="宋体" w:cs="Calibri"/>
      <w:b/>
      <w:bCs/>
      <w:kern w:val="0"/>
      <w:sz w:val="32"/>
      <w:szCs w:val="32"/>
    </w:rPr>
  </w:style>
  <w:style w:type="character" w:customStyle="1" w:styleId="22">
    <w:name w:val="标题 3 字符"/>
    <w:basedOn w:val="14"/>
    <w:link w:val="4"/>
    <w:autoRedefine/>
    <w:qFormat/>
    <w:uiPriority w:val="9"/>
    <w:rPr>
      <w:rFonts w:ascii="Calibri" w:hAnsi="Calibri" w:eastAsia="宋体" w:cs="Calibri"/>
      <w:b/>
      <w:bCs/>
      <w:kern w:val="0"/>
      <w:sz w:val="20"/>
      <w:szCs w:val="20"/>
    </w:rPr>
  </w:style>
  <w:style w:type="character" w:customStyle="1" w:styleId="23">
    <w:name w:val="正文文本 字符"/>
    <w:basedOn w:val="14"/>
    <w:link w:val="6"/>
    <w:autoRedefine/>
    <w:qFormat/>
    <w:uiPriority w:val="1"/>
    <w:rPr>
      <w:rFonts w:ascii="Calibri" w:hAnsi="Calibri" w:eastAsia="宋体" w:cs="Calibri"/>
      <w:kern w:val="0"/>
      <w:sz w:val="20"/>
      <w:szCs w:val="20"/>
    </w:rPr>
  </w:style>
  <w:style w:type="table" w:customStyle="1" w:styleId="24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kern w:val="0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Paragraph"/>
    <w:basedOn w:val="1"/>
    <w:autoRedefine/>
    <w:qFormat/>
    <w:uiPriority w:val="1"/>
    <w:pPr>
      <w:autoSpaceDE w:val="0"/>
      <w:autoSpaceDN w:val="0"/>
      <w:spacing w:before="57"/>
      <w:ind w:left="138"/>
      <w:jc w:val="left"/>
    </w:pPr>
    <w:rPr>
      <w:rFonts w:ascii="Arial" w:hAnsi="Arial" w:eastAsia="宋体" w:cs="Arial"/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1719</Words>
  <Characters>3525</Characters>
  <Lines>28</Lines>
  <Paragraphs>7</Paragraphs>
  <TotalTime>3</TotalTime>
  <ScaleCrop>false</ScaleCrop>
  <LinksUpToDate>false</LinksUpToDate>
  <CharactersWithSpaces>3636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2022-11-15T08:31:00Z</dcterms:created>
  <dc:creator>Administrator</dc:creator>
  <cp:lastModifiedBy>步步高升</cp:lastModifiedBy>
  <dcterms:modified xsi:type="dcterms:W3CDTF">2024-12-02T02:35:42Z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48C4E3FE81C84112B8F4B1DD3B1757E9_13</vt:lpwstr>
  </property>
</Properties>
</file>