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adjustRightInd w:val="0"/>
        <w:snapToGrid w:val="0"/>
        <w:ind w:right="238"/>
        <w:jc w:val="center"/>
        <w:rPr>
          <w:rFonts w:ascii="宋体" w:hAnsi="宋体" w:eastAsia="宋体" w:cs="宋体"/>
          <w:b/>
          <w:kern w:val="0"/>
          <w:sz w:val="40"/>
          <w:szCs w:val="40"/>
        </w:rPr>
      </w:pPr>
      <w:r>
        <w:rPr>
          <w:rFonts w:hint="eastAsia" w:ascii="宋体" w:hAnsi="宋体" w:eastAsia="宋体" w:cs="宋体"/>
          <w:b/>
          <w:kern w:val="0"/>
          <w:sz w:val="40"/>
          <w:szCs w:val="40"/>
        </w:rPr>
        <w:t>第4</w:t>
      </w:r>
      <w:r>
        <w:rPr>
          <w:rFonts w:ascii="宋体" w:hAnsi="宋体" w:eastAsia="宋体" w:cs="宋体"/>
          <w:b/>
          <w:kern w:val="0"/>
          <w:sz w:val="40"/>
          <w:szCs w:val="40"/>
        </w:rPr>
        <w:t>6</w:t>
      </w:r>
      <w:r>
        <w:rPr>
          <w:rFonts w:hint="eastAsia" w:ascii="宋体" w:hAnsi="宋体" w:eastAsia="宋体" w:cs="宋体"/>
          <w:b/>
          <w:kern w:val="0"/>
          <w:sz w:val="40"/>
          <w:szCs w:val="40"/>
        </w:rPr>
        <w:t>届世界技能大赛江苏省选拔赛</w:t>
      </w:r>
    </w:p>
    <w:p>
      <w:pPr>
        <w:adjustRightInd w:val="0"/>
        <w:snapToGrid w:val="0"/>
        <w:ind w:right="238"/>
        <w:jc w:val="center"/>
        <w:rPr>
          <w:rFonts w:ascii="宋体" w:hAnsi="宋体" w:eastAsia="宋体" w:cs="宋体"/>
          <w:b/>
          <w:kern w:val="0"/>
          <w:sz w:val="40"/>
          <w:szCs w:val="40"/>
        </w:rPr>
      </w:pPr>
      <w:r>
        <w:rPr>
          <w:rFonts w:hint="eastAsia" w:ascii="宋体" w:hAnsi="宋体" w:eastAsia="宋体" w:cs="宋体"/>
          <w:b/>
          <w:kern w:val="0"/>
          <w:sz w:val="40"/>
          <w:szCs w:val="40"/>
        </w:rPr>
        <w:t>网络系统管理项目技术文件</w:t>
      </w:r>
    </w:p>
    <w:p>
      <w:pPr>
        <w:rPr>
          <w:rFonts w:ascii="宋体" w:hAnsi="宋体" w:eastAsia="宋体"/>
          <w:sz w:val="32"/>
          <w:szCs w:val="32"/>
        </w:rPr>
      </w:pPr>
    </w:p>
    <w:p>
      <w:pPr>
        <w:rPr>
          <w:rFonts w:ascii="宋体" w:hAnsi="宋体" w:eastAsia="宋体"/>
          <w:sz w:val="32"/>
          <w:szCs w:val="32"/>
        </w:rPr>
      </w:pPr>
    </w:p>
    <w:p>
      <w:pPr>
        <w:rPr>
          <w:rFonts w:ascii="宋体" w:hAnsi="宋体" w:eastAsia="宋体"/>
          <w:sz w:val="32"/>
          <w:szCs w:val="32"/>
        </w:rPr>
      </w:pPr>
    </w:p>
    <w:p>
      <w:pPr>
        <w:rPr>
          <w:rFonts w:ascii="宋体" w:hAnsi="宋体" w:eastAsia="宋体"/>
          <w:sz w:val="32"/>
          <w:szCs w:val="32"/>
        </w:rPr>
      </w:pPr>
    </w:p>
    <w:p>
      <w:pPr>
        <w:rPr>
          <w:rFonts w:ascii="宋体" w:hAnsi="宋体" w:eastAsia="宋体"/>
          <w:sz w:val="32"/>
          <w:szCs w:val="32"/>
        </w:rPr>
      </w:pPr>
    </w:p>
    <w:p>
      <w:pPr>
        <w:rPr>
          <w:rFonts w:ascii="宋体" w:hAnsi="宋体" w:eastAsia="宋体"/>
          <w:sz w:val="32"/>
          <w:szCs w:val="32"/>
        </w:rPr>
      </w:pPr>
    </w:p>
    <w:p>
      <w:pPr>
        <w:rPr>
          <w:rFonts w:ascii="宋体" w:hAnsi="宋体" w:eastAsia="宋体"/>
          <w:sz w:val="32"/>
          <w:szCs w:val="32"/>
        </w:rPr>
      </w:pPr>
    </w:p>
    <w:p>
      <w:pPr>
        <w:rPr>
          <w:rFonts w:ascii="宋体" w:hAnsi="宋体" w:eastAsia="宋体"/>
          <w:sz w:val="32"/>
          <w:szCs w:val="32"/>
        </w:rPr>
      </w:pPr>
    </w:p>
    <w:p>
      <w:pPr>
        <w:rPr>
          <w:rFonts w:ascii="宋体" w:hAnsi="宋体" w:eastAsia="宋体"/>
          <w:sz w:val="32"/>
          <w:szCs w:val="32"/>
        </w:rPr>
      </w:pPr>
    </w:p>
    <w:p>
      <w:pPr>
        <w:rPr>
          <w:rFonts w:ascii="宋体" w:hAnsi="宋体" w:eastAsia="宋体"/>
          <w:sz w:val="32"/>
          <w:szCs w:val="32"/>
        </w:rPr>
      </w:pPr>
    </w:p>
    <w:p>
      <w:pPr>
        <w:rPr>
          <w:rFonts w:ascii="宋体" w:hAnsi="宋体" w:eastAsia="宋体"/>
          <w:sz w:val="32"/>
          <w:szCs w:val="32"/>
        </w:rPr>
      </w:pPr>
    </w:p>
    <w:p>
      <w:pPr>
        <w:jc w:val="center"/>
        <w:rPr>
          <w:rFonts w:ascii="宋体" w:hAnsi="宋体" w:eastAsia="宋体"/>
          <w:b/>
          <w:bCs/>
          <w:sz w:val="32"/>
          <w:szCs w:val="32"/>
        </w:rPr>
      </w:pPr>
      <w:r>
        <w:rPr>
          <w:rFonts w:hint="eastAsia" w:ascii="宋体" w:hAnsi="宋体" w:eastAsia="宋体"/>
          <w:b/>
          <w:bCs/>
          <w:sz w:val="32"/>
          <w:szCs w:val="32"/>
        </w:rPr>
        <w:t>2</w:t>
      </w:r>
      <w:r>
        <w:rPr>
          <w:rFonts w:ascii="宋体" w:hAnsi="宋体" w:eastAsia="宋体"/>
          <w:b/>
          <w:bCs/>
          <w:sz w:val="32"/>
          <w:szCs w:val="32"/>
        </w:rPr>
        <w:t>020</w:t>
      </w:r>
      <w:r>
        <w:rPr>
          <w:rFonts w:hint="eastAsia" w:ascii="宋体" w:hAnsi="宋体" w:eastAsia="宋体"/>
          <w:b/>
          <w:bCs/>
          <w:sz w:val="32"/>
          <w:szCs w:val="32"/>
        </w:rPr>
        <w:t>年</w:t>
      </w:r>
      <w:r>
        <w:rPr>
          <w:rFonts w:ascii="宋体" w:hAnsi="宋体" w:eastAsia="宋体"/>
          <w:b/>
          <w:bCs/>
          <w:sz w:val="32"/>
          <w:szCs w:val="32"/>
        </w:rPr>
        <w:t>3月</w:t>
      </w:r>
    </w:p>
    <w:p>
      <w:pPr>
        <w:rPr>
          <w:rFonts w:ascii="宋体" w:hAnsi="宋体" w:eastAsia="宋体"/>
        </w:rPr>
      </w:pPr>
    </w:p>
    <w:p>
      <w:pPr>
        <w:spacing w:line="360" w:lineRule="auto"/>
        <w:jc w:val="center"/>
        <w:rPr>
          <w:rFonts w:ascii="宋体" w:hAnsi="宋体" w:eastAsia="宋体"/>
          <w:b/>
          <w:bCs/>
          <w:sz w:val="32"/>
          <w:szCs w:val="32"/>
        </w:rPr>
      </w:pPr>
      <w:r>
        <w:rPr>
          <w:rFonts w:hint="eastAsia" w:ascii="宋体" w:hAnsi="宋体" w:eastAsia="宋体"/>
          <w:b/>
          <w:bCs/>
          <w:sz w:val="32"/>
          <w:szCs w:val="32"/>
        </w:rPr>
        <w:t>目录</w:t>
      </w:r>
    </w:p>
    <w:p>
      <w:pPr>
        <w:pStyle w:val="17"/>
        <w:tabs>
          <w:tab w:val="right" w:leader="underscore" w:pos="8296"/>
        </w:tabs>
        <w:rPr>
          <w:rFonts w:eastAsiaTheme="minorEastAsia"/>
          <w:b w:val="0"/>
          <w:bCs w:val="0"/>
          <w:sz w:val="21"/>
          <w:szCs w:val="22"/>
        </w:rPr>
      </w:pP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TOC \o "1-3" \h \z \u</w:instrText>
      </w:r>
      <w:r>
        <w:rPr>
          <w:rFonts w:ascii="宋体" w:hAnsi="宋体" w:eastAsia="宋体"/>
          <w:sz w:val="24"/>
          <w:szCs w:val="24"/>
        </w:rPr>
        <w:instrText xml:space="preserve"> </w:instrText>
      </w:r>
      <w:r>
        <w:rPr>
          <w:rFonts w:ascii="宋体" w:hAnsi="宋体" w:eastAsia="宋体"/>
          <w:sz w:val="24"/>
          <w:szCs w:val="24"/>
        </w:rPr>
        <w:fldChar w:fldCharType="separate"/>
      </w:r>
      <w:r>
        <w:fldChar w:fldCharType="begin"/>
      </w:r>
      <w:r>
        <w:instrText xml:space="preserve"> HYPERLINK \l "_Toc35214725" </w:instrText>
      </w:r>
      <w:r>
        <w:fldChar w:fldCharType="separate"/>
      </w:r>
      <w:r>
        <w:rPr>
          <w:rStyle w:val="22"/>
          <w:rFonts w:ascii="宋体" w:hAnsi="宋体"/>
        </w:rPr>
        <w:t>1、项目简介</w:t>
      </w:r>
      <w:r>
        <w:tab/>
      </w:r>
      <w:r>
        <w:fldChar w:fldCharType="begin"/>
      </w:r>
      <w:r>
        <w:instrText xml:space="preserve"> PAGEREF _Toc35214725 \h </w:instrText>
      </w:r>
      <w:r>
        <w:fldChar w:fldCharType="separate"/>
      </w:r>
      <w:r>
        <w:t>3</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"_Toc35214726" </w:instrText>
      </w:r>
      <w:r>
        <w:fldChar w:fldCharType="separate"/>
      </w:r>
      <w:r>
        <w:rPr>
          <w:rStyle w:val="22"/>
          <w:rFonts w:ascii="宋体" w:hAnsi="宋体" w:eastAsia="宋体"/>
        </w:rPr>
        <w:t>1.2、考核目的</w:t>
      </w:r>
      <w:r>
        <w:tab/>
      </w:r>
      <w:r>
        <w:fldChar w:fldCharType="begin"/>
      </w:r>
      <w:r>
        <w:instrText xml:space="preserve"> PAGEREF _Toc35214726 \h </w:instrText>
      </w:r>
      <w:r>
        <w:fldChar w:fldCharType="separate"/>
      </w:r>
      <w:r>
        <w:t>3</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"_Toc35214727" </w:instrText>
      </w:r>
      <w:r>
        <w:fldChar w:fldCharType="separate"/>
      </w:r>
      <w:r>
        <w:rPr>
          <w:rStyle w:val="22"/>
          <w:rFonts w:ascii="宋体" w:hAnsi="宋体" w:eastAsia="宋体"/>
        </w:rPr>
        <w:t>1.3、相关文件</w:t>
      </w:r>
      <w:r>
        <w:tab/>
      </w:r>
      <w:r>
        <w:fldChar w:fldCharType="begin"/>
      </w:r>
      <w:r>
        <w:instrText xml:space="preserve"> PAGEREF _Toc35214727 \h </w:instrText>
      </w:r>
      <w:r>
        <w:fldChar w:fldCharType="separate"/>
      </w:r>
      <w:r>
        <w:t>3</w:t>
      </w:r>
      <w:r>
        <w:fldChar w:fldCharType="end"/>
      </w:r>
      <w:r>
        <w:fldChar w:fldCharType="end"/>
      </w:r>
    </w:p>
    <w:p>
      <w:pPr>
        <w:pStyle w:val="17"/>
        <w:tabs>
          <w:tab w:val="right" w:leader="underscore" w:pos="8296"/>
        </w:tabs>
        <w:rPr>
          <w:rFonts w:eastAsiaTheme="minorEastAsia"/>
          <w:b w:val="0"/>
          <w:bCs w:val="0"/>
          <w:sz w:val="21"/>
          <w:szCs w:val="22"/>
        </w:rPr>
      </w:pPr>
      <w:r>
        <w:fldChar w:fldCharType="begin"/>
      </w:r>
      <w:r>
        <w:instrText xml:space="preserve"> HYPERLINK \l "_Toc35214728" </w:instrText>
      </w:r>
      <w:r>
        <w:fldChar w:fldCharType="separate"/>
      </w:r>
      <w:r>
        <w:rPr>
          <w:rStyle w:val="22"/>
          <w:rFonts w:ascii="宋体" w:hAnsi="宋体"/>
        </w:rPr>
        <w:t>2、选手应具备的能力</w:t>
      </w:r>
      <w:r>
        <w:tab/>
      </w:r>
      <w:r>
        <w:fldChar w:fldCharType="begin"/>
      </w:r>
      <w:r>
        <w:instrText xml:space="preserve"> PAGEREF _Toc35214728 \h </w:instrText>
      </w:r>
      <w:r>
        <w:fldChar w:fldCharType="separate"/>
      </w:r>
      <w:r>
        <w:t>3</w:t>
      </w:r>
      <w:r>
        <w:fldChar w:fldCharType="end"/>
      </w:r>
      <w:r>
        <w:fldChar w:fldCharType="end"/>
      </w:r>
    </w:p>
    <w:p>
      <w:pPr>
        <w:pStyle w:val="17"/>
        <w:tabs>
          <w:tab w:val="right" w:leader="underscore" w:pos="8296"/>
        </w:tabs>
        <w:rPr>
          <w:rFonts w:eastAsiaTheme="minorEastAsia"/>
          <w:b w:val="0"/>
          <w:bCs w:val="0"/>
          <w:sz w:val="21"/>
          <w:szCs w:val="22"/>
        </w:rPr>
      </w:pPr>
      <w:r>
        <w:fldChar w:fldCharType="begin"/>
      </w:r>
      <w:r>
        <w:instrText xml:space="preserve"> HYPERLINK \l "_Toc35214729" </w:instrText>
      </w:r>
      <w:r>
        <w:fldChar w:fldCharType="separate"/>
      </w:r>
      <w:r>
        <w:rPr>
          <w:rStyle w:val="22"/>
          <w:rFonts w:ascii="宋体" w:hAnsi="宋体"/>
        </w:rPr>
        <w:t>3、竞赛项目</w:t>
      </w:r>
      <w:r>
        <w:tab/>
      </w:r>
      <w:r>
        <w:fldChar w:fldCharType="begin"/>
      </w:r>
      <w:r>
        <w:instrText xml:space="preserve"> PAGEREF _Toc35214729 \h </w:instrText>
      </w:r>
      <w:r>
        <w:fldChar w:fldCharType="separate"/>
      </w:r>
      <w:r>
        <w:t>8</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"_Toc35214730" </w:instrText>
      </w:r>
      <w:r>
        <w:fldChar w:fldCharType="separate"/>
      </w:r>
      <w:r>
        <w:rPr>
          <w:rStyle w:val="22"/>
          <w:rFonts w:ascii="宋体" w:hAnsi="宋体" w:eastAsia="宋体"/>
        </w:rPr>
        <w:t>3.1、竞赛模块</w:t>
      </w:r>
      <w:r>
        <w:tab/>
      </w:r>
      <w:r>
        <w:fldChar w:fldCharType="begin"/>
      </w:r>
      <w:r>
        <w:instrText xml:space="preserve"> PAGEREF _Toc35214730 \h </w:instrText>
      </w:r>
      <w:r>
        <w:fldChar w:fldCharType="separate"/>
      </w:r>
      <w:r>
        <w:t>8</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"_Toc35214731" </w:instrText>
      </w:r>
      <w:r>
        <w:fldChar w:fldCharType="separate"/>
      </w:r>
      <w:r>
        <w:rPr>
          <w:rStyle w:val="22"/>
          <w:rFonts w:ascii="宋体" w:hAnsi="宋体" w:eastAsia="宋体"/>
        </w:rPr>
        <w:t>3.2、模块简介</w:t>
      </w:r>
      <w:r>
        <w:tab/>
      </w:r>
      <w:r>
        <w:fldChar w:fldCharType="begin"/>
      </w:r>
      <w:r>
        <w:instrText xml:space="preserve"> PAGEREF _Toc35214731 \h </w:instrText>
      </w:r>
      <w:r>
        <w:fldChar w:fldCharType="separate"/>
      </w:r>
      <w:r>
        <w:t>9</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"_Toc35214732" </w:instrText>
      </w:r>
      <w:r>
        <w:fldChar w:fldCharType="separate"/>
      </w:r>
      <w:r>
        <w:rPr>
          <w:rStyle w:val="22"/>
          <w:rFonts w:ascii="宋体" w:hAnsi="宋体" w:eastAsia="宋体"/>
        </w:rPr>
        <w:t>3.3、命题方式</w:t>
      </w:r>
      <w:r>
        <w:tab/>
      </w:r>
      <w:r>
        <w:fldChar w:fldCharType="begin"/>
      </w:r>
      <w:r>
        <w:instrText xml:space="preserve"> PAGEREF _Toc35214732 \h </w:instrText>
      </w:r>
      <w:r>
        <w:fldChar w:fldCharType="separate"/>
      </w:r>
      <w:r>
        <w:t>11</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"_Toc35214733" </w:instrText>
      </w:r>
      <w:r>
        <w:fldChar w:fldCharType="separate"/>
      </w:r>
      <w:r>
        <w:rPr>
          <w:rStyle w:val="22"/>
          <w:rFonts w:ascii="宋体" w:hAnsi="宋体" w:eastAsia="宋体"/>
        </w:rPr>
        <w:t>3.4、命题方案</w:t>
      </w:r>
      <w:r>
        <w:tab/>
      </w:r>
      <w:r>
        <w:fldChar w:fldCharType="begin"/>
      </w:r>
      <w:r>
        <w:instrText xml:space="preserve"> PAGEREF _Toc35214733 \h </w:instrText>
      </w:r>
      <w:r>
        <w:fldChar w:fldCharType="separate"/>
      </w:r>
      <w:r>
        <w:t>11</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"_Toc35214734" </w:instrText>
      </w:r>
      <w:r>
        <w:fldChar w:fldCharType="separate"/>
      </w:r>
      <w:r>
        <w:rPr>
          <w:rStyle w:val="22"/>
          <w:rFonts w:ascii="宋体" w:hAnsi="宋体" w:eastAsia="宋体"/>
        </w:rPr>
        <w:t>3.5、竞赛时间及地点安排：（暂定）</w:t>
      </w:r>
      <w:r>
        <w:tab/>
      </w:r>
      <w:r>
        <w:fldChar w:fldCharType="begin"/>
      </w:r>
      <w:r>
        <w:instrText xml:space="preserve"> PAGEREF _Toc35214734 \h </w:instrText>
      </w:r>
      <w:r>
        <w:fldChar w:fldCharType="separate"/>
      </w:r>
      <w:r>
        <w:t>11</w:t>
      </w:r>
      <w:r>
        <w:fldChar w:fldCharType="end"/>
      </w:r>
      <w:r>
        <w:fldChar w:fldCharType="end"/>
      </w:r>
    </w:p>
    <w:p>
      <w:pPr>
        <w:pStyle w:val="17"/>
        <w:tabs>
          <w:tab w:val="right" w:leader="underscore" w:pos="8296"/>
        </w:tabs>
        <w:rPr>
          <w:rFonts w:eastAsiaTheme="minorEastAsia"/>
          <w:b w:val="0"/>
          <w:bCs w:val="0"/>
          <w:sz w:val="21"/>
          <w:szCs w:val="22"/>
        </w:rPr>
      </w:pPr>
      <w:r>
        <w:fldChar w:fldCharType="begin"/>
      </w:r>
      <w:r>
        <w:instrText xml:space="preserve"> HYPERLINK \l "_Toc35214735" </w:instrText>
      </w:r>
      <w:r>
        <w:fldChar w:fldCharType="separate"/>
      </w:r>
      <w:r>
        <w:rPr>
          <w:rStyle w:val="22"/>
          <w:rFonts w:ascii="宋体" w:hAnsi="宋体"/>
        </w:rPr>
        <w:t>4.评分规则</w:t>
      </w:r>
      <w:r>
        <w:tab/>
      </w:r>
      <w:r>
        <w:fldChar w:fldCharType="begin"/>
      </w:r>
      <w:r>
        <w:instrText xml:space="preserve"> PAGEREF _Toc35214735 \h </w:instrText>
      </w:r>
      <w:r>
        <w:fldChar w:fldCharType="separate"/>
      </w:r>
      <w:r>
        <w:t>13</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"_Toc35214736" </w:instrText>
      </w:r>
      <w:r>
        <w:fldChar w:fldCharType="separate"/>
      </w:r>
      <w:r>
        <w:rPr>
          <w:rStyle w:val="22"/>
          <w:rFonts w:ascii="宋体" w:hAnsi="宋体" w:eastAsia="宋体"/>
        </w:rPr>
        <w:t>4.1、</w:t>
      </w:r>
      <w:r>
        <w:rPr>
          <w:rStyle w:val="22"/>
          <w:rFonts w:hint="eastAsia" w:ascii="宋体" w:hAnsi="宋体" w:eastAsia="宋体" w:cs="宋体"/>
          <w:lang w:eastAsia="zh-CN"/>
        </w:rPr>
        <w:t>评测</w:t>
      </w:r>
      <w:r>
        <w:rPr>
          <w:rStyle w:val="22"/>
          <w:rFonts w:ascii="宋体" w:hAnsi="宋体" w:eastAsia="宋体" w:cs="宋体"/>
        </w:rPr>
        <w:t>分</w:t>
      </w:r>
      <w:r>
        <w:tab/>
      </w:r>
      <w:r>
        <w:fldChar w:fldCharType="begin"/>
      </w:r>
      <w:r>
        <w:instrText xml:space="preserve"> PAGEREF _Toc35214736 \h </w:instrText>
      </w:r>
      <w:r>
        <w:fldChar w:fldCharType="separate"/>
      </w:r>
      <w:r>
        <w:t>13</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"_Toc35214737" </w:instrText>
      </w:r>
      <w:r>
        <w:fldChar w:fldCharType="separate"/>
      </w:r>
      <w:r>
        <w:rPr>
          <w:rStyle w:val="22"/>
          <w:rFonts w:ascii="宋体" w:hAnsi="宋体" w:eastAsia="宋体"/>
        </w:rPr>
        <w:t>4.2、评分流程说明</w:t>
      </w:r>
      <w:r>
        <w:tab/>
      </w:r>
      <w:r>
        <w:fldChar w:fldCharType="begin"/>
      </w:r>
      <w:r>
        <w:instrText xml:space="preserve"> PAGEREF _Toc35214737 \h </w:instrText>
      </w:r>
      <w:r>
        <w:fldChar w:fldCharType="separate"/>
      </w:r>
      <w:r>
        <w:t>13</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"_Toc35214738" </w:instrText>
      </w:r>
      <w:r>
        <w:fldChar w:fldCharType="separate"/>
      </w:r>
      <w:r>
        <w:rPr>
          <w:rStyle w:val="22"/>
          <w:rFonts w:ascii="宋体" w:hAnsi="宋体" w:eastAsia="宋体"/>
        </w:rPr>
        <w:t>4.3、</w:t>
      </w:r>
      <w:r>
        <w:rPr>
          <w:rStyle w:val="22"/>
          <w:rFonts w:ascii="宋体" w:hAnsi="宋体" w:eastAsia="宋体" w:cs="宋体"/>
        </w:rPr>
        <w:t>统分方法</w:t>
      </w:r>
      <w:r>
        <w:tab/>
      </w:r>
      <w:r>
        <w:fldChar w:fldCharType="begin"/>
      </w:r>
      <w:r>
        <w:instrText xml:space="preserve"> PAGEREF _Toc35214738 \h </w:instrText>
      </w:r>
      <w:r>
        <w:fldChar w:fldCharType="separate"/>
      </w:r>
      <w:r>
        <w:t>14</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"_Toc35214739" </w:instrText>
      </w:r>
      <w:r>
        <w:fldChar w:fldCharType="separate"/>
      </w:r>
      <w:r>
        <w:rPr>
          <w:rStyle w:val="22"/>
          <w:rFonts w:ascii="宋体" w:hAnsi="宋体" w:eastAsia="宋体"/>
        </w:rPr>
        <w:t>4.4、裁判构成和分组</w:t>
      </w:r>
      <w:r>
        <w:tab/>
      </w:r>
      <w:r>
        <w:fldChar w:fldCharType="begin"/>
      </w:r>
      <w:r>
        <w:instrText xml:space="preserve"> PAGEREF _Toc35214739 \h </w:instrText>
      </w:r>
      <w:r>
        <w:fldChar w:fldCharType="separate"/>
      </w:r>
      <w:r>
        <w:t>14</w:t>
      </w:r>
      <w:r>
        <w:fldChar w:fldCharType="end"/>
      </w:r>
      <w:r>
        <w:fldChar w:fldCharType="end"/>
      </w:r>
    </w:p>
    <w:p>
      <w:pPr>
        <w:pStyle w:val="17"/>
        <w:tabs>
          <w:tab w:val="right" w:leader="underscore" w:pos="8296"/>
        </w:tabs>
        <w:rPr>
          <w:rFonts w:eastAsiaTheme="minorEastAsia"/>
          <w:b w:val="0"/>
          <w:bCs w:val="0"/>
          <w:sz w:val="21"/>
          <w:szCs w:val="22"/>
        </w:rPr>
      </w:pPr>
      <w:r>
        <w:fldChar w:fldCharType="begin"/>
      </w:r>
      <w:r>
        <w:instrText xml:space="preserve"> HYPERLINK \l "_Toc35214740" </w:instrText>
      </w:r>
      <w:r>
        <w:fldChar w:fldCharType="separate"/>
      </w:r>
      <w:r>
        <w:rPr>
          <w:rStyle w:val="22"/>
          <w:rFonts w:ascii="宋体" w:hAnsi="宋体"/>
        </w:rPr>
        <w:t>5.竞赛相关设施设备</w:t>
      </w:r>
      <w:r>
        <w:tab/>
      </w:r>
      <w:r>
        <w:fldChar w:fldCharType="begin"/>
      </w:r>
      <w:r>
        <w:instrText xml:space="preserve"> PAGEREF _Toc35214740 \h </w:instrText>
      </w:r>
      <w:r>
        <w:fldChar w:fldCharType="separate"/>
      </w:r>
      <w:r>
        <w:t>15</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"_Toc35214741" </w:instrText>
      </w:r>
      <w:r>
        <w:fldChar w:fldCharType="separate"/>
      </w:r>
      <w:r>
        <w:rPr>
          <w:rStyle w:val="22"/>
          <w:rFonts w:ascii="宋体" w:hAnsi="宋体" w:eastAsia="宋体"/>
        </w:rPr>
        <w:t>5.1、设备、软件清单</w:t>
      </w:r>
      <w:r>
        <w:tab/>
      </w:r>
      <w:r>
        <w:fldChar w:fldCharType="begin"/>
      </w:r>
      <w:r>
        <w:instrText xml:space="preserve"> PAGEREF _Toc35214741 \h </w:instrText>
      </w:r>
      <w:r>
        <w:fldChar w:fldCharType="separate"/>
      </w:r>
      <w:r>
        <w:t>15</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"_Toc35214742" </w:instrText>
      </w:r>
      <w:r>
        <w:fldChar w:fldCharType="separate"/>
      </w:r>
      <w:r>
        <w:rPr>
          <w:rStyle w:val="22"/>
          <w:rFonts w:ascii="宋体" w:hAnsi="宋体" w:eastAsia="宋体"/>
        </w:rPr>
        <w:t>5.2、选手工具箱</w:t>
      </w:r>
      <w:r>
        <w:tab/>
      </w:r>
      <w:r>
        <w:fldChar w:fldCharType="begin"/>
      </w:r>
      <w:r>
        <w:instrText xml:space="preserve"> PAGEREF _Toc35214742 \h </w:instrText>
      </w:r>
      <w:r>
        <w:fldChar w:fldCharType="separate"/>
      </w:r>
      <w:r>
        <w:t>16</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"_Toc35214743" </w:instrText>
      </w:r>
      <w:r>
        <w:fldChar w:fldCharType="separate"/>
      </w:r>
      <w:r>
        <w:rPr>
          <w:rStyle w:val="22"/>
          <w:rFonts w:ascii="宋体" w:hAnsi="宋体" w:eastAsia="宋体"/>
        </w:rPr>
        <w:t>5.3、选手可自带工具</w:t>
      </w:r>
      <w:r>
        <w:tab/>
      </w:r>
      <w:r>
        <w:fldChar w:fldCharType="begin"/>
      </w:r>
      <w:r>
        <w:instrText xml:space="preserve"> PAGEREF _Toc35214743 \h </w:instrText>
      </w:r>
      <w:r>
        <w:fldChar w:fldCharType="separate"/>
      </w:r>
      <w:r>
        <w:t>16</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"_Toc35214744" </w:instrText>
      </w:r>
      <w:r>
        <w:fldChar w:fldCharType="separate"/>
      </w:r>
      <w:r>
        <w:rPr>
          <w:rStyle w:val="22"/>
          <w:rFonts w:ascii="宋体" w:hAnsi="宋体" w:eastAsia="宋体"/>
        </w:rPr>
        <w:t>5.4、专家需携带的材料，设备及工具</w:t>
      </w:r>
      <w:r>
        <w:tab/>
      </w:r>
      <w:r>
        <w:fldChar w:fldCharType="begin"/>
      </w:r>
      <w:r>
        <w:instrText xml:space="preserve"> PAGEREF _Toc35214744 \h </w:instrText>
      </w:r>
      <w:r>
        <w:fldChar w:fldCharType="separate"/>
      </w:r>
      <w:r>
        <w:t>17</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"_Toc35214745" </w:instrText>
      </w:r>
      <w:r>
        <w:fldChar w:fldCharType="separate"/>
      </w:r>
      <w:r>
        <w:rPr>
          <w:rStyle w:val="22"/>
          <w:rFonts w:ascii="宋体" w:hAnsi="宋体" w:eastAsia="宋体"/>
        </w:rPr>
        <w:t>5.5、赛场截止携带的材料及设备</w:t>
      </w:r>
      <w:r>
        <w:tab/>
      </w:r>
      <w:r>
        <w:fldChar w:fldCharType="begin"/>
      </w:r>
      <w:r>
        <w:instrText xml:space="preserve"> PAGEREF _Toc35214745 \h </w:instrText>
      </w:r>
      <w:r>
        <w:fldChar w:fldCharType="separate"/>
      </w:r>
      <w:r>
        <w:t>17</w:t>
      </w:r>
      <w:r>
        <w:fldChar w:fldCharType="end"/>
      </w:r>
      <w:r>
        <w:fldChar w:fldCharType="end"/>
      </w:r>
    </w:p>
    <w:p>
      <w:pPr>
        <w:pStyle w:val="17"/>
        <w:tabs>
          <w:tab w:val="right" w:leader="underscore" w:pos="8296"/>
        </w:tabs>
        <w:rPr>
          <w:rFonts w:eastAsiaTheme="minorEastAsia"/>
          <w:b w:val="0"/>
          <w:bCs w:val="0"/>
          <w:sz w:val="21"/>
          <w:szCs w:val="22"/>
        </w:rPr>
      </w:pPr>
      <w:r>
        <w:fldChar w:fldCharType="begin"/>
      </w:r>
      <w:r>
        <w:instrText xml:space="preserve"> HYPERLINK \l "_Toc35214746" </w:instrText>
      </w:r>
      <w:r>
        <w:fldChar w:fldCharType="separate"/>
      </w:r>
      <w:r>
        <w:rPr>
          <w:rStyle w:val="22"/>
          <w:rFonts w:ascii="宋体" w:hAnsi="宋体"/>
        </w:rPr>
        <w:t>6、项目特别规定</w:t>
      </w:r>
      <w:r>
        <w:tab/>
      </w:r>
      <w:r>
        <w:fldChar w:fldCharType="begin"/>
      </w:r>
      <w:r>
        <w:instrText xml:space="preserve"> PAGEREF _Toc35214746 \h </w:instrText>
      </w:r>
      <w:r>
        <w:fldChar w:fldCharType="separate"/>
      </w:r>
      <w:r>
        <w:t>17</w:t>
      </w:r>
      <w:r>
        <w:fldChar w:fldCharType="end"/>
      </w:r>
      <w:r>
        <w:fldChar w:fldCharType="end"/>
      </w:r>
    </w:p>
    <w:p>
      <w:pPr>
        <w:pStyle w:val="17"/>
        <w:tabs>
          <w:tab w:val="right" w:leader="underscore" w:pos="8296"/>
        </w:tabs>
        <w:rPr>
          <w:rFonts w:eastAsiaTheme="minorEastAsia"/>
          <w:b w:val="0"/>
          <w:bCs w:val="0"/>
          <w:sz w:val="21"/>
          <w:szCs w:val="22"/>
        </w:rPr>
      </w:pPr>
      <w:r>
        <w:fldChar w:fldCharType="begin"/>
      </w:r>
      <w:r>
        <w:instrText xml:space="preserve"> HYPERLINK \l "_Toc35214747" </w:instrText>
      </w:r>
      <w:r>
        <w:fldChar w:fldCharType="separate"/>
      </w:r>
      <w:r>
        <w:rPr>
          <w:rStyle w:val="22"/>
          <w:rFonts w:ascii="宋体" w:hAnsi="宋体"/>
        </w:rPr>
        <w:t>7、赛场布局要求</w:t>
      </w:r>
      <w:r>
        <w:tab/>
      </w:r>
      <w:r>
        <w:fldChar w:fldCharType="begin"/>
      </w:r>
      <w:r>
        <w:instrText xml:space="preserve"> PAGEREF _Toc35214747 \h </w:instrText>
      </w:r>
      <w:r>
        <w:fldChar w:fldCharType="separate"/>
      </w:r>
      <w:r>
        <w:t>18</w:t>
      </w:r>
      <w:r>
        <w:fldChar w:fldCharType="end"/>
      </w:r>
      <w:r>
        <w:fldChar w:fldCharType="end"/>
      </w:r>
    </w:p>
    <w:p>
      <w:pPr>
        <w:pStyle w:val="17"/>
        <w:tabs>
          <w:tab w:val="right" w:leader="underscore" w:pos="8296"/>
        </w:tabs>
        <w:rPr>
          <w:rFonts w:eastAsiaTheme="minorEastAsia"/>
          <w:b w:val="0"/>
          <w:bCs w:val="0"/>
          <w:sz w:val="21"/>
          <w:szCs w:val="22"/>
        </w:rPr>
      </w:pPr>
      <w:r>
        <w:fldChar w:fldCharType="begin"/>
      </w:r>
      <w:r>
        <w:instrText xml:space="preserve"> HYPERLINK \l "_Toc35214748" </w:instrText>
      </w:r>
      <w:r>
        <w:fldChar w:fldCharType="separate"/>
      </w:r>
      <w:r>
        <w:rPr>
          <w:rStyle w:val="22"/>
          <w:rFonts w:ascii="宋体" w:hAnsi="宋体"/>
        </w:rPr>
        <w:t>8、健康和安全</w:t>
      </w:r>
      <w:r>
        <w:tab/>
      </w:r>
      <w:r>
        <w:fldChar w:fldCharType="begin"/>
      </w:r>
      <w:r>
        <w:instrText xml:space="preserve"> PAGEREF _Toc35214748 \h </w:instrText>
      </w:r>
      <w:r>
        <w:fldChar w:fldCharType="separate"/>
      </w:r>
      <w:r>
        <w:t>18</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"_Toc35214749" </w:instrText>
      </w:r>
      <w:r>
        <w:fldChar w:fldCharType="separate"/>
      </w:r>
      <w:r>
        <w:rPr>
          <w:rStyle w:val="22"/>
          <w:rFonts w:ascii="宋体" w:hAnsi="宋体" w:eastAsia="宋体"/>
        </w:rPr>
        <w:t>8.1、选手安全防护要求</w:t>
      </w:r>
      <w:r>
        <w:tab/>
      </w:r>
      <w:r>
        <w:fldChar w:fldCharType="begin"/>
      </w:r>
      <w:r>
        <w:instrText xml:space="preserve"> PAGEREF _Toc35214749 \h </w:instrText>
      </w:r>
      <w:r>
        <w:fldChar w:fldCharType="separate"/>
      </w:r>
      <w:r>
        <w:t>18</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"_Toc35214750" </w:instrText>
      </w:r>
      <w:r>
        <w:fldChar w:fldCharType="separate"/>
      </w:r>
      <w:r>
        <w:rPr>
          <w:rStyle w:val="22"/>
          <w:rFonts w:ascii="宋体" w:hAnsi="宋体" w:eastAsia="宋体"/>
        </w:rPr>
        <w:t>8.2、赛事安全要求</w:t>
      </w:r>
      <w:r>
        <w:tab/>
      </w:r>
      <w:r>
        <w:fldChar w:fldCharType="begin"/>
      </w:r>
      <w:r>
        <w:instrText xml:space="preserve"> PAGEREF _Toc35214750 \h </w:instrText>
      </w:r>
      <w:r>
        <w:fldChar w:fldCharType="separate"/>
      </w:r>
      <w:r>
        <w:t>19</w:t>
      </w:r>
      <w:r>
        <w:fldChar w:fldCharType="end"/>
      </w:r>
      <w:r>
        <w:fldChar w:fldCharType="end"/>
      </w:r>
    </w:p>
    <w:p>
      <w:pPr>
        <w:pStyle w:val="17"/>
        <w:tabs>
          <w:tab w:val="right" w:leader="underscore" w:pos="8296"/>
        </w:tabs>
        <w:rPr>
          <w:rFonts w:eastAsiaTheme="minorEastAsia"/>
          <w:b w:val="0"/>
          <w:bCs w:val="0"/>
          <w:sz w:val="21"/>
          <w:szCs w:val="22"/>
        </w:rPr>
      </w:pPr>
      <w:r>
        <w:fldChar w:fldCharType="begin"/>
      </w:r>
      <w:r>
        <w:instrText xml:space="preserve"> HYPERLINK \l "_Toc35214751" </w:instrText>
      </w:r>
      <w:r>
        <w:fldChar w:fldCharType="separate"/>
      </w:r>
      <w:r>
        <w:rPr>
          <w:rStyle w:val="22"/>
          <w:rFonts w:ascii="宋体" w:hAnsi="宋体"/>
        </w:rPr>
        <w:t>9、开放赛场</w:t>
      </w:r>
      <w:r>
        <w:tab/>
      </w:r>
      <w:r>
        <w:fldChar w:fldCharType="begin"/>
      </w:r>
      <w:r>
        <w:instrText xml:space="preserve"> PAGEREF _Toc35214751 \h </w:instrText>
      </w:r>
      <w:r>
        <w:fldChar w:fldCharType="separate"/>
      </w:r>
      <w:r>
        <w:t>19</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"_Toc35214752" </w:instrText>
      </w:r>
      <w:r>
        <w:fldChar w:fldCharType="separate"/>
      </w:r>
      <w:r>
        <w:rPr>
          <w:rStyle w:val="22"/>
          <w:rFonts w:ascii="宋体" w:hAnsi="宋体" w:eastAsia="宋体"/>
        </w:rPr>
        <w:t>9.1、公众要求</w:t>
      </w:r>
      <w:r>
        <w:tab/>
      </w:r>
      <w:r>
        <w:fldChar w:fldCharType="begin"/>
      </w:r>
      <w:r>
        <w:instrText xml:space="preserve"> PAGEREF _Toc35214752 \h </w:instrText>
      </w:r>
      <w:r>
        <w:fldChar w:fldCharType="separate"/>
      </w:r>
      <w:r>
        <w:t>19</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"_Toc35214753" </w:instrText>
      </w:r>
      <w:r>
        <w:fldChar w:fldCharType="separate"/>
      </w:r>
      <w:r>
        <w:rPr>
          <w:rStyle w:val="22"/>
          <w:rFonts w:ascii="宋体" w:hAnsi="宋体" w:eastAsia="宋体"/>
        </w:rPr>
        <w:t>9.2、对于赞助商和宣传的要求</w:t>
      </w:r>
      <w:r>
        <w:tab/>
      </w:r>
      <w:r>
        <w:fldChar w:fldCharType="begin"/>
      </w:r>
      <w:r>
        <w:instrText xml:space="preserve"> PAGEREF _Toc35214753 \h </w:instrText>
      </w:r>
      <w:r>
        <w:fldChar w:fldCharType="separate"/>
      </w:r>
      <w:r>
        <w:t>19</w:t>
      </w:r>
      <w:r>
        <w:fldChar w:fldCharType="end"/>
      </w:r>
      <w:r>
        <w:fldChar w:fldCharType="end"/>
      </w:r>
    </w:p>
    <w:p>
      <w:pPr>
        <w:pStyle w:val="17"/>
        <w:tabs>
          <w:tab w:val="right" w:leader="underscore" w:pos="8296"/>
        </w:tabs>
        <w:rPr>
          <w:rFonts w:eastAsiaTheme="minorEastAsia"/>
          <w:b w:val="0"/>
          <w:bCs w:val="0"/>
          <w:sz w:val="21"/>
          <w:szCs w:val="22"/>
        </w:rPr>
      </w:pPr>
      <w:r>
        <w:fldChar w:fldCharType="begin"/>
      </w:r>
      <w:r>
        <w:instrText xml:space="preserve"> HYPERLINK \l "_Toc35214754" </w:instrText>
      </w:r>
      <w:r>
        <w:fldChar w:fldCharType="separate"/>
      </w:r>
      <w:r>
        <w:rPr>
          <w:rStyle w:val="22"/>
          <w:rFonts w:ascii="宋体" w:hAnsi="宋体"/>
        </w:rPr>
        <w:t>10、</w:t>
      </w:r>
      <w:r>
        <w:rPr>
          <w:rStyle w:val="22"/>
          <w:rFonts w:ascii="宋体" w:hAnsi="宋体" w:cs="黑体"/>
        </w:rPr>
        <w:t>绿色环保</w:t>
      </w:r>
      <w:r>
        <w:tab/>
      </w:r>
      <w:r>
        <w:fldChar w:fldCharType="begin"/>
      </w:r>
      <w:r>
        <w:instrText xml:space="preserve"> PAGEREF _Toc35214754 \h </w:instrText>
      </w:r>
      <w:r>
        <w:fldChar w:fldCharType="separate"/>
      </w:r>
      <w:r>
        <w:t>19</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"_Toc35214755" </w:instrText>
      </w:r>
      <w:r>
        <w:fldChar w:fldCharType="separate"/>
      </w:r>
      <w:r>
        <w:rPr>
          <w:rStyle w:val="22"/>
          <w:rFonts w:ascii="宋体" w:hAnsi="宋体" w:eastAsia="宋体"/>
        </w:rPr>
        <w:t>10.1、环境保护</w:t>
      </w:r>
      <w:r>
        <w:tab/>
      </w:r>
      <w:r>
        <w:fldChar w:fldCharType="begin"/>
      </w:r>
      <w:r>
        <w:instrText xml:space="preserve"> PAGEREF _Toc35214755 \h </w:instrText>
      </w:r>
      <w:r>
        <w:fldChar w:fldCharType="separate"/>
      </w:r>
      <w:r>
        <w:t>19</w:t>
      </w:r>
      <w:r>
        <w:fldChar w:fldCharType="end"/>
      </w:r>
      <w:r>
        <w:fldChar w:fldCharType="end"/>
      </w:r>
    </w:p>
    <w:p>
      <w:pPr>
        <w:pStyle w:val="8"/>
        <w:tabs>
          <w:tab w:val="right" w:leader="underscore" w:pos="8296"/>
        </w:tabs>
        <w:rPr>
          <w:rFonts w:eastAsiaTheme="minorEastAsia"/>
          <w:sz w:val="21"/>
          <w:szCs w:val="22"/>
        </w:rPr>
      </w:pPr>
      <w:r>
        <w:fldChar w:fldCharType="begin"/>
      </w:r>
      <w:r>
        <w:instrText xml:space="preserve"> HYPERLINK \l "_Toc35214756" </w:instrText>
      </w:r>
      <w:r>
        <w:fldChar w:fldCharType="separate"/>
      </w:r>
      <w:r>
        <w:rPr>
          <w:rStyle w:val="22"/>
          <w:rFonts w:ascii="宋体" w:hAnsi="宋体" w:eastAsia="宋体"/>
        </w:rPr>
        <w:t>10.2、可持续性</w:t>
      </w:r>
      <w:r>
        <w:tab/>
      </w:r>
      <w:r>
        <w:fldChar w:fldCharType="begin"/>
      </w:r>
      <w:r>
        <w:instrText xml:space="preserve"> PAGEREF _Toc35214756 \h </w:instrText>
      </w:r>
      <w:r>
        <w:fldChar w:fldCharType="separate"/>
      </w:r>
      <w:r>
        <w:t>20</w:t>
      </w:r>
      <w:r>
        <w:fldChar w:fldCharType="end"/>
      </w:r>
      <w:r>
        <w:fldChar w:fldCharType="end"/>
      </w:r>
    </w:p>
    <w:p>
      <w:pPr>
        <w:spacing w:line="360" w:lineRule="auto"/>
        <w:rPr>
          <w:rFonts w:ascii="宋体" w:hAnsi="宋体" w:eastAsia="宋体"/>
          <w:sz w:val="24"/>
          <w:szCs w:val="24"/>
        </w:rPr>
      </w:pPr>
      <w:r>
        <w:rPr>
          <w:rFonts w:ascii="宋体" w:hAnsi="宋体" w:eastAsia="宋体"/>
          <w:sz w:val="24"/>
          <w:szCs w:val="24"/>
        </w:rPr>
        <w:fldChar w:fldCharType="end"/>
      </w:r>
    </w:p>
    <w:p>
      <w:pPr>
        <w:spacing w:line="360" w:lineRule="auto"/>
        <w:rPr>
          <w:rFonts w:ascii="宋体" w:hAnsi="宋体" w:eastAsia="宋体"/>
          <w:sz w:val="24"/>
          <w:szCs w:val="24"/>
        </w:rPr>
      </w:pPr>
    </w:p>
    <w:p>
      <w:pPr>
        <w:spacing w:line="360" w:lineRule="auto"/>
        <w:rPr>
          <w:rFonts w:ascii="宋体" w:hAnsi="宋体" w:eastAsia="宋体"/>
          <w:sz w:val="24"/>
          <w:szCs w:val="24"/>
        </w:rPr>
      </w:pPr>
    </w:p>
    <w:p>
      <w:pPr>
        <w:spacing w:line="360" w:lineRule="auto"/>
        <w:rPr>
          <w:rFonts w:ascii="宋体" w:hAnsi="宋体" w:eastAsia="宋体"/>
          <w:sz w:val="24"/>
          <w:szCs w:val="24"/>
        </w:rPr>
      </w:pPr>
    </w:p>
    <w:p>
      <w:pPr>
        <w:spacing w:line="360" w:lineRule="auto"/>
        <w:ind w:firstLine="420"/>
        <w:rPr>
          <w:rFonts w:ascii="宋体" w:hAnsi="宋体" w:eastAsia="宋体"/>
          <w:sz w:val="24"/>
          <w:szCs w:val="24"/>
        </w:rPr>
      </w:pPr>
      <w:r>
        <w:rPr>
          <w:rFonts w:hint="eastAsia" w:ascii="宋体" w:hAnsi="宋体" w:eastAsia="宋体"/>
          <w:sz w:val="24"/>
          <w:szCs w:val="24"/>
        </w:rPr>
        <w:t>本项目技术工作文件（技术描述）是对本竞赛项目内容的框架性描述，正式比赛内容及要求以竞赛最终公布的赛题为准。</w:t>
      </w:r>
    </w:p>
    <w:p>
      <w:pPr>
        <w:pStyle w:val="3"/>
        <w:rPr>
          <w:rFonts w:ascii="宋体" w:hAnsi="宋体"/>
        </w:rPr>
      </w:pPr>
      <w:bookmarkStart w:id="0" w:name="_Toc35214725"/>
      <w:r>
        <w:rPr>
          <w:rFonts w:hint="eastAsia" w:ascii="宋体" w:hAnsi="宋体"/>
        </w:rPr>
        <w:t>1、项目简介</w:t>
      </w:r>
      <w:bookmarkEnd w:id="0"/>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网络系统管理技术人员旨在为大中小型商业组织及政府部门提供广泛的</w:t>
      </w:r>
      <w:r>
        <w:rPr>
          <w:rFonts w:ascii="宋体" w:hAnsi="宋体" w:eastAsia="宋体"/>
          <w:sz w:val="24"/>
          <w:szCs w:val="24"/>
        </w:rPr>
        <w:t>IT 服务，有效地保证系统的连续和稳定运行。网络系统管理人员需在多种环境下，包括网络操作中心、互</w:t>
      </w:r>
      <w:r>
        <w:rPr>
          <w:rFonts w:hint="eastAsia" w:ascii="宋体" w:hAnsi="宋体" w:eastAsia="宋体"/>
          <w:sz w:val="24"/>
          <w:szCs w:val="24"/>
        </w:rPr>
        <w:t>联网服务供应商、数据中心，提供广泛的服务，包括：技术支持、建议指导，对各类型网络项目进行分析、设计、连接、配置、调试、升级，对服务器和客户端进行相应配置并能实现各类服务的互联互通及保障网络安全。</w:t>
      </w:r>
    </w:p>
    <w:p>
      <w:pPr>
        <w:spacing w:line="360" w:lineRule="auto"/>
        <w:ind w:firstLine="420"/>
        <w:rPr>
          <w:rFonts w:ascii="宋体" w:hAnsi="宋体" w:eastAsia="宋体"/>
          <w:sz w:val="24"/>
          <w:szCs w:val="24"/>
        </w:rPr>
      </w:pPr>
      <w:r>
        <w:rPr>
          <w:rFonts w:hint="eastAsia" w:ascii="宋体" w:hAnsi="宋体" w:eastAsia="宋体"/>
          <w:sz w:val="24"/>
          <w:szCs w:val="24"/>
        </w:rPr>
        <w:t>网络系统管理人员应同时具备表达、书写、沟通、协调等综合能力。</w:t>
      </w:r>
    </w:p>
    <w:p>
      <w:pPr>
        <w:pStyle w:val="4"/>
        <w:rPr>
          <w:rFonts w:ascii="宋体" w:hAnsi="宋体" w:eastAsia="宋体"/>
        </w:rPr>
      </w:pPr>
      <w:bookmarkStart w:id="1" w:name="_Toc35214726"/>
      <w:r>
        <w:rPr>
          <w:rFonts w:hint="eastAsia" w:ascii="宋体" w:hAnsi="宋体" w:eastAsia="宋体"/>
        </w:rPr>
        <w:t>1.</w:t>
      </w:r>
      <w:r>
        <w:rPr>
          <w:rFonts w:ascii="宋体" w:hAnsi="宋体" w:eastAsia="宋体"/>
        </w:rPr>
        <w:t>2</w:t>
      </w:r>
      <w:r>
        <w:rPr>
          <w:rFonts w:hint="eastAsia" w:ascii="宋体" w:hAnsi="宋体" w:eastAsia="宋体"/>
        </w:rPr>
        <w:t>、考核目的</w:t>
      </w:r>
      <w:bookmarkEnd w:id="1"/>
    </w:p>
    <w:p>
      <w:pPr>
        <w:adjustRightInd w:val="0"/>
        <w:snapToGrid w:val="0"/>
        <w:spacing w:after="240" w:line="360" w:lineRule="auto"/>
        <w:ind w:firstLine="480"/>
        <w:rPr>
          <w:rFonts w:ascii="宋体" w:hAnsi="宋体" w:eastAsia="宋体"/>
          <w:sz w:val="24"/>
          <w:szCs w:val="24"/>
        </w:rPr>
      </w:pPr>
      <w:r>
        <w:rPr>
          <w:rFonts w:hint="eastAsia" w:ascii="宋体" w:hAnsi="宋体" w:eastAsia="宋体"/>
          <w:sz w:val="24"/>
          <w:szCs w:val="24"/>
        </w:rPr>
        <w:t>全面贯彻落实党的十九大提出的“建设知识型、技能型、创新型劳动者大军，弘扬劳模精神和工匠精神，营造劳动光荣的社会风尚和精益求精的敬业风气”要求，通过组织世界技能大赛全国选拔赛，促进技能竞赛和技能人才培养工作科学有序发展。</w:t>
      </w:r>
    </w:p>
    <w:p>
      <w:pPr>
        <w:adjustRightInd w:val="0"/>
        <w:snapToGrid w:val="0"/>
        <w:spacing w:after="240" w:line="360" w:lineRule="auto"/>
        <w:ind w:firstLine="480"/>
        <w:rPr>
          <w:rFonts w:ascii="宋体" w:hAnsi="宋体" w:eastAsia="宋体"/>
          <w:sz w:val="24"/>
          <w:szCs w:val="24"/>
        </w:rPr>
      </w:pPr>
      <w:r>
        <w:rPr>
          <w:rFonts w:hint="eastAsia" w:ascii="宋体" w:hAnsi="宋体" w:eastAsia="宋体"/>
          <w:sz w:val="24"/>
          <w:szCs w:val="24"/>
        </w:rPr>
        <w:t>参照世界技能大赛的技术要求和规则标准，选拔出我国最优秀的选手，组织国家集训队，为世界技能大赛选拔人才；同时，通过全国选拔赛，使参赛选手、裁判等相关人员进一步熟悉世赛技术要求，加深对相关项目技术技能发展趋势的了解与认识。</w:t>
      </w:r>
    </w:p>
    <w:p>
      <w:pPr>
        <w:pStyle w:val="4"/>
        <w:rPr>
          <w:rFonts w:ascii="宋体" w:hAnsi="宋体" w:eastAsia="宋体"/>
        </w:rPr>
      </w:pPr>
      <w:bookmarkStart w:id="2" w:name="_Toc35214727"/>
      <w:r>
        <w:rPr>
          <w:rFonts w:hint="eastAsia" w:ascii="宋体" w:hAnsi="宋体" w:eastAsia="宋体"/>
        </w:rPr>
        <w:t>1.</w:t>
      </w:r>
      <w:r>
        <w:rPr>
          <w:rFonts w:ascii="宋体" w:hAnsi="宋体" w:eastAsia="宋体"/>
        </w:rPr>
        <w:t>3</w:t>
      </w:r>
      <w:r>
        <w:rPr>
          <w:rFonts w:hint="eastAsia" w:ascii="宋体" w:hAnsi="宋体" w:eastAsia="宋体"/>
        </w:rPr>
        <w:t>、相关文件</w:t>
      </w:r>
      <w:bookmarkEnd w:id="2"/>
    </w:p>
    <w:p>
      <w:pPr>
        <w:adjustRightInd w:val="0"/>
        <w:snapToGrid w:val="0"/>
        <w:spacing w:line="360" w:lineRule="auto"/>
        <w:ind w:firstLine="480"/>
        <w:rPr>
          <w:rFonts w:ascii="宋体" w:hAnsi="宋体" w:eastAsia="宋体" w:cs="宋体"/>
          <w:sz w:val="24"/>
          <w:szCs w:val="24"/>
        </w:rPr>
      </w:pPr>
      <w:r>
        <w:rPr>
          <w:rFonts w:hint="eastAsia" w:ascii="宋体" w:hAnsi="宋体" w:eastAsia="宋体" w:cs="宋体"/>
          <w:sz w:val="24"/>
          <w:szCs w:val="24"/>
        </w:rPr>
        <w:t>本项目技术工作文件只包含项目技术工作的相关信息。除阅读本文件外，开展本技能项目竞赛还需配合其他相关文件一同使用：</w:t>
      </w:r>
    </w:p>
    <w:p>
      <w:pPr>
        <w:adjustRightInd w:val="0"/>
        <w:snapToGrid w:val="0"/>
        <w:spacing w:line="360" w:lineRule="auto"/>
        <w:ind w:firstLine="48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以江苏省人力资源和社会保障厅发布文件为准</w:t>
      </w:r>
      <w:r>
        <w:rPr>
          <w:rFonts w:hint="eastAsia" w:ascii="宋体" w:hAnsi="宋体" w:eastAsia="宋体" w:cs="宋体"/>
          <w:color w:val="000000" w:themeColor="text1"/>
          <w:sz w:val="24"/>
          <w:szCs w:val="24"/>
          <w14:textFill>
            <w14:solidFill>
              <w14:schemeClr w14:val="tx1"/>
            </w14:solidFill>
          </w14:textFill>
        </w:rPr>
        <w:t>；</w:t>
      </w:r>
    </w:p>
    <w:p>
      <w:pPr>
        <w:adjustRightInd w:val="0"/>
        <w:snapToGrid w:val="0"/>
        <w:spacing w:line="360" w:lineRule="auto"/>
        <w:ind w:firstLine="480"/>
        <w:rPr>
          <w:rFonts w:ascii="宋体" w:hAnsi="宋体" w:eastAsia="宋体" w:cs="宋体"/>
          <w:color w:val="FF0000"/>
          <w:sz w:val="24"/>
          <w:szCs w:val="24"/>
        </w:rPr>
      </w:pPr>
      <w:r>
        <w:rPr>
          <w:rFonts w:hint="eastAsia" w:ascii="宋体" w:hAnsi="宋体" w:eastAsia="宋体" w:cs="宋体"/>
          <w:color w:val="FF0000"/>
          <w:sz w:val="24"/>
          <w:szCs w:val="24"/>
        </w:rPr>
        <w:t>（详细文件列表）</w:t>
      </w:r>
    </w:p>
    <w:p>
      <w:pPr>
        <w:pStyle w:val="3"/>
        <w:rPr>
          <w:rFonts w:ascii="宋体" w:hAnsi="宋体"/>
        </w:rPr>
      </w:pPr>
      <w:bookmarkStart w:id="3" w:name="_Toc35214728"/>
      <w:r>
        <w:rPr>
          <w:rFonts w:hint="eastAsia" w:ascii="宋体" w:hAnsi="宋体"/>
        </w:rPr>
        <w:t>2、选手应具备的能力</w:t>
      </w:r>
      <w:bookmarkEnd w:id="3"/>
    </w:p>
    <w:p>
      <w:pPr>
        <w:adjustRightInd w:val="0"/>
        <w:snapToGrid w:val="0"/>
        <w:spacing w:line="360" w:lineRule="auto"/>
        <w:ind w:firstLine="482"/>
        <w:rPr>
          <w:rFonts w:ascii="宋体" w:hAnsi="宋体" w:eastAsia="宋体"/>
          <w:sz w:val="24"/>
          <w:szCs w:val="24"/>
        </w:rPr>
      </w:pPr>
      <w:r>
        <w:rPr>
          <w:rFonts w:hint="eastAsia" w:ascii="宋体" w:hAnsi="宋体" w:eastAsia="宋体"/>
          <w:sz w:val="24"/>
          <w:szCs w:val="24"/>
        </w:rPr>
        <w:t>本项目选手应用具备的能力所列出的知识点，及特定技能，参照第4</w:t>
      </w:r>
      <w:r>
        <w:rPr>
          <w:rFonts w:ascii="宋体" w:hAnsi="宋体" w:eastAsia="宋体"/>
          <w:sz w:val="24"/>
          <w:szCs w:val="24"/>
        </w:rPr>
        <w:t>5</w:t>
      </w:r>
      <w:r>
        <w:rPr>
          <w:rFonts w:hint="eastAsia" w:ascii="宋体" w:hAnsi="宋体" w:eastAsia="宋体"/>
          <w:sz w:val="24"/>
          <w:szCs w:val="24"/>
        </w:rPr>
        <w:t>届世界技能大赛该项目标准规范编制，可作为竞赛选手训练及准备的指引。</w:t>
      </w:r>
    </w:p>
    <w:p>
      <w:pPr>
        <w:adjustRightInd w:val="0"/>
        <w:snapToGrid w:val="0"/>
        <w:spacing w:line="360" w:lineRule="auto"/>
        <w:ind w:firstLine="482"/>
        <w:rPr>
          <w:rFonts w:ascii="宋体" w:hAnsi="宋体" w:eastAsia="宋体"/>
          <w:sz w:val="24"/>
          <w:szCs w:val="24"/>
        </w:rPr>
      </w:pPr>
      <w:r>
        <w:rPr>
          <w:rFonts w:hint="eastAsia" w:ascii="宋体" w:hAnsi="宋体" w:eastAsia="宋体"/>
          <w:sz w:val="24"/>
          <w:szCs w:val="24"/>
        </w:rPr>
        <w:t>本项目竞赛内容是通过对技能实操表现来评估知识及理解，将不再另外举行知识及理解的理论测试。</w:t>
      </w:r>
    </w:p>
    <w:p>
      <w:pPr>
        <w:adjustRightInd w:val="0"/>
        <w:snapToGrid w:val="0"/>
        <w:spacing w:after="240" w:line="360" w:lineRule="auto"/>
        <w:ind w:firstLine="482"/>
        <w:rPr>
          <w:rFonts w:ascii="宋体" w:hAnsi="宋体" w:eastAsia="宋体"/>
          <w:sz w:val="24"/>
          <w:szCs w:val="24"/>
        </w:rPr>
      </w:pPr>
      <w:r>
        <w:rPr>
          <w:rFonts w:hint="eastAsia" w:ascii="宋体" w:hAnsi="宋体" w:eastAsia="宋体"/>
          <w:sz w:val="24"/>
          <w:szCs w:val="24"/>
        </w:rPr>
        <w:t>以下能力描述分为不同部分，每部分使用总分的百分比来表示它的重要性。竞赛测试项目及评分方案应尽可能的反映选手应具备的能力中所列知识点、技能，大赛允许5%</w:t>
      </w:r>
      <w:r>
        <w:rPr>
          <w:rFonts w:ascii="宋体" w:hAnsi="宋体" w:eastAsia="宋体"/>
          <w:sz w:val="24"/>
          <w:szCs w:val="24"/>
        </w:rPr>
        <w:t>-10%</w:t>
      </w:r>
      <w:r>
        <w:rPr>
          <w:rFonts w:hint="eastAsia" w:ascii="宋体" w:hAnsi="宋体" w:eastAsia="宋体"/>
          <w:sz w:val="24"/>
          <w:szCs w:val="24"/>
        </w:rPr>
        <w:t>的偏差。</w:t>
      </w:r>
    </w:p>
    <w:tbl>
      <w:tblPr>
        <w:tblStyle w:val="19"/>
        <w:tblW w:w="0" w:type="auto"/>
        <w:tblInd w:w="0" w:type="dxa"/>
        <w:tblLayout w:type="autofit"/>
        <w:tblCellMar>
          <w:top w:w="0" w:type="dxa"/>
          <w:left w:w="108" w:type="dxa"/>
          <w:bottom w:w="0" w:type="dxa"/>
          <w:right w:w="108" w:type="dxa"/>
        </w:tblCellMar>
      </w:tblPr>
      <w:tblGrid>
        <w:gridCol w:w="321"/>
        <w:gridCol w:w="6332"/>
        <w:gridCol w:w="1633"/>
      </w:tblGrid>
      <w:tr>
        <w:tblPrEx>
          <w:tblCellMar>
            <w:top w:w="0" w:type="dxa"/>
            <w:left w:w="108" w:type="dxa"/>
            <w:bottom w:w="0" w:type="dxa"/>
            <w:right w:w="108" w:type="dxa"/>
          </w:tblCellMar>
        </w:tblPrEx>
        <w:trPr>
          <w:trHeight w:val="20" w:hRule="atLeast"/>
        </w:trPr>
        <w:tc>
          <w:tcPr>
            <w:tcW w:w="6653" w:type="dxa"/>
            <w:gridSpan w:val="2"/>
            <w:tcBorders>
              <w:top w:val="single" w:color="auto" w:sz="8" w:space="0"/>
              <w:left w:val="single" w:color="auto" w:sz="8" w:space="0"/>
              <w:bottom w:val="single" w:color="auto" w:sz="8" w:space="0"/>
              <w:right w:val="single" w:color="000000" w:sz="8" w:space="0"/>
            </w:tcBorders>
            <w:shd w:val="clear" w:color="auto" w:fill="auto"/>
            <w:vAlign w:val="center"/>
          </w:tcPr>
          <w:p>
            <w:pPr>
              <w:jc w:val="center"/>
              <w:rPr>
                <w:rFonts w:ascii="宋体" w:hAnsi="宋体" w:eastAsia="宋体"/>
              </w:rPr>
            </w:pPr>
            <w:r>
              <w:rPr>
                <w:rFonts w:hint="eastAsia" w:ascii="宋体" w:hAnsi="宋体" w:eastAsia="宋体"/>
              </w:rPr>
              <w:t>项目</w:t>
            </w:r>
          </w:p>
        </w:tc>
        <w:tc>
          <w:tcPr>
            <w:tcW w:w="1633" w:type="dxa"/>
            <w:tcBorders>
              <w:top w:val="single" w:color="auto" w:sz="8" w:space="0"/>
              <w:left w:val="nil"/>
              <w:bottom w:val="single" w:color="auto"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相关重要性(%)</w:t>
            </w:r>
          </w:p>
        </w:tc>
      </w:tr>
      <w:tr>
        <w:tblPrEx>
          <w:tblCellMar>
            <w:top w:w="0" w:type="dxa"/>
            <w:left w:w="108" w:type="dxa"/>
            <w:bottom w:w="0" w:type="dxa"/>
            <w:right w:w="108" w:type="dxa"/>
          </w:tblCellMar>
        </w:tblPrEx>
        <w:trPr>
          <w:trHeight w:val="20" w:hRule="atLeast"/>
        </w:trPr>
        <w:tc>
          <w:tcPr>
            <w:tcW w:w="0" w:type="auto"/>
            <w:tcBorders>
              <w:top w:val="nil"/>
              <w:left w:val="single" w:color="auto" w:sz="8" w:space="0"/>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1</w:t>
            </w:r>
          </w:p>
        </w:tc>
        <w:tc>
          <w:tcPr>
            <w:tcW w:w="6332" w:type="dxa"/>
            <w:tcBorders>
              <w:top w:val="nil"/>
              <w:left w:val="nil"/>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工作组织及管理</w:t>
            </w:r>
          </w:p>
        </w:tc>
        <w:tc>
          <w:tcPr>
            <w:tcW w:w="1633" w:type="dxa"/>
            <w:tcBorders>
              <w:top w:val="nil"/>
              <w:left w:val="nil"/>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5</w:t>
            </w:r>
          </w:p>
        </w:tc>
      </w:tr>
      <w:tr>
        <w:tblPrEx>
          <w:tblCellMar>
            <w:top w:w="0" w:type="dxa"/>
            <w:left w:w="108" w:type="dxa"/>
            <w:bottom w:w="0" w:type="dxa"/>
            <w:right w:w="108" w:type="dxa"/>
          </w:tblCellMar>
        </w:tblPrEx>
        <w:trPr>
          <w:trHeight w:val="20" w:hRule="atLeast"/>
        </w:trPr>
        <w:tc>
          <w:tcPr>
            <w:tcW w:w="0" w:type="auto"/>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c>
          <w:tcPr>
            <w:tcW w:w="6332" w:type="dxa"/>
            <w:tcBorders>
              <w:top w:val="nil"/>
              <w:left w:val="nil"/>
              <w:bottom w:val="nil"/>
              <w:right w:val="single" w:color="auto" w:sz="8" w:space="0"/>
            </w:tcBorders>
            <w:shd w:val="clear" w:color="auto" w:fill="auto"/>
            <w:vAlign w:val="center"/>
          </w:tcPr>
          <w:p>
            <w:pPr>
              <w:rPr>
                <w:rFonts w:ascii="宋体" w:hAnsi="宋体" w:eastAsia="宋体"/>
                <w:b/>
                <w:bCs/>
              </w:rPr>
            </w:pPr>
            <w:r>
              <w:rPr>
                <w:rFonts w:hint="eastAsia" w:ascii="宋体" w:hAnsi="宋体" w:eastAsia="宋体"/>
                <w:b/>
                <w:bCs/>
              </w:rPr>
              <w:t>参赛选手需知道并了解 ：</w:t>
            </w:r>
          </w:p>
        </w:tc>
        <w:tc>
          <w:tcPr>
            <w:tcW w:w="1633" w:type="dxa"/>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restart"/>
            <w:tcBorders>
              <w:top w:val="nil"/>
              <w:left w:val="single" w:color="auto" w:sz="8" w:space="0"/>
              <w:bottom w:val="single" w:color="000000" w:sz="8" w:space="0"/>
              <w:right w:val="single" w:color="auto" w:sz="8" w:space="0"/>
            </w:tcBorders>
            <w:shd w:val="clear" w:color="auto" w:fill="auto"/>
            <w:vAlign w:val="center"/>
          </w:tcPr>
          <w:p>
            <w:pPr>
              <w:pStyle w:val="26"/>
              <w:numPr>
                <w:ilvl w:val="0"/>
                <w:numId w:val="1"/>
              </w:numPr>
              <w:spacing w:line="300" w:lineRule="auto"/>
              <w:ind w:firstLineChars="0"/>
              <w:rPr>
                <w:rFonts w:ascii="宋体" w:hAnsi="宋体" w:eastAsia="宋体"/>
              </w:rPr>
            </w:pPr>
            <w:r>
              <w:rPr>
                <w:rFonts w:hint="eastAsia" w:ascii="宋体" w:hAnsi="宋体" w:eastAsia="宋体"/>
              </w:rPr>
              <w:t>健康与安全规程，义务，条例及文件</w:t>
            </w:r>
          </w:p>
          <w:p>
            <w:pPr>
              <w:pStyle w:val="26"/>
              <w:numPr>
                <w:ilvl w:val="0"/>
                <w:numId w:val="1"/>
              </w:numPr>
              <w:spacing w:line="300" w:lineRule="auto"/>
              <w:ind w:firstLineChars="0"/>
              <w:rPr>
                <w:rFonts w:ascii="宋体" w:hAnsi="宋体" w:eastAsia="宋体"/>
              </w:rPr>
            </w:pPr>
            <w:r>
              <w:rPr>
                <w:rFonts w:hint="eastAsia" w:ascii="宋体" w:hAnsi="宋体" w:eastAsia="宋体"/>
              </w:rPr>
              <w:t>需使用个人防护装备的情况，例如：</w:t>
            </w:r>
            <w:r>
              <w:rPr>
                <w:rFonts w:ascii="宋体" w:hAnsi="宋体" w:eastAsia="宋体"/>
              </w:rPr>
              <w:t>ESD(</w:t>
            </w:r>
            <w:r>
              <w:rPr>
                <w:rFonts w:hint="eastAsia" w:ascii="宋体" w:hAnsi="宋体" w:eastAsia="宋体"/>
              </w:rPr>
              <w:t>静电放电</w:t>
            </w:r>
            <w:r>
              <w:rPr>
                <w:rFonts w:ascii="宋体" w:hAnsi="宋体" w:eastAsia="宋体"/>
              </w:rPr>
              <w:t>)</w:t>
            </w:r>
          </w:p>
          <w:p>
            <w:pPr>
              <w:pStyle w:val="26"/>
              <w:numPr>
                <w:ilvl w:val="0"/>
                <w:numId w:val="1"/>
              </w:numPr>
              <w:spacing w:line="300" w:lineRule="auto"/>
              <w:ind w:firstLineChars="0"/>
              <w:rPr>
                <w:rFonts w:ascii="宋体" w:hAnsi="宋体" w:eastAsia="宋体"/>
              </w:rPr>
            </w:pPr>
            <w:r>
              <w:rPr>
                <w:rFonts w:hint="eastAsia" w:ascii="宋体" w:hAnsi="宋体" w:eastAsia="宋体"/>
              </w:rPr>
              <w:t>当在某些领域因缺少经验或知识而出现问题时，能向同伴提出援助请求</w:t>
            </w:r>
          </w:p>
          <w:p>
            <w:pPr>
              <w:pStyle w:val="26"/>
              <w:numPr>
                <w:ilvl w:val="0"/>
                <w:numId w:val="1"/>
              </w:numPr>
              <w:spacing w:line="300" w:lineRule="auto"/>
              <w:ind w:firstLineChars="0"/>
              <w:rPr>
                <w:rFonts w:ascii="宋体" w:hAnsi="宋体" w:eastAsia="宋体"/>
              </w:rPr>
            </w:pPr>
            <w:r>
              <w:rPr>
                <w:rFonts w:hint="eastAsia" w:ascii="宋体" w:hAnsi="宋体" w:eastAsia="宋体"/>
              </w:rPr>
              <w:t>保证用户设备和信息完整及安全的重要性</w:t>
            </w:r>
          </w:p>
          <w:p>
            <w:pPr>
              <w:pStyle w:val="26"/>
              <w:numPr>
                <w:ilvl w:val="0"/>
                <w:numId w:val="1"/>
              </w:numPr>
              <w:spacing w:line="300" w:lineRule="auto"/>
              <w:ind w:firstLineChars="0"/>
              <w:rPr>
                <w:rFonts w:ascii="宋体" w:hAnsi="宋体" w:eastAsia="宋体"/>
              </w:rPr>
            </w:pPr>
            <w:r>
              <w:rPr>
                <w:rFonts w:hint="eastAsia" w:ascii="宋体" w:hAnsi="宋体" w:eastAsia="宋体"/>
              </w:rPr>
              <w:t>废物处置及循环利用安全的重要性</w:t>
            </w:r>
          </w:p>
          <w:p>
            <w:pPr>
              <w:pStyle w:val="26"/>
              <w:numPr>
                <w:ilvl w:val="0"/>
                <w:numId w:val="1"/>
              </w:numPr>
              <w:spacing w:line="300" w:lineRule="auto"/>
              <w:ind w:firstLineChars="0"/>
              <w:rPr>
                <w:rFonts w:ascii="宋体" w:hAnsi="宋体" w:eastAsia="宋体"/>
              </w:rPr>
            </w:pPr>
            <w:r>
              <w:rPr>
                <w:rFonts w:hint="eastAsia" w:ascii="宋体" w:hAnsi="宋体" w:eastAsia="宋体"/>
              </w:rPr>
              <w:t>规划，调度及设置优先等级的技术</w:t>
            </w:r>
          </w:p>
          <w:p>
            <w:pPr>
              <w:pStyle w:val="26"/>
              <w:numPr>
                <w:ilvl w:val="0"/>
                <w:numId w:val="1"/>
              </w:numPr>
              <w:spacing w:line="300" w:lineRule="auto"/>
              <w:ind w:firstLineChars="0"/>
              <w:rPr>
                <w:rFonts w:ascii="宋体" w:hAnsi="宋体" w:eastAsia="宋体"/>
              </w:rPr>
            </w:pPr>
            <w:r>
              <w:rPr>
                <w:rFonts w:hint="eastAsia" w:ascii="宋体" w:hAnsi="宋体" w:eastAsia="宋体"/>
              </w:rPr>
              <w:t>精确度，校验以及注意细节对所有实践工作的重要性</w:t>
            </w:r>
          </w:p>
          <w:p>
            <w:pPr>
              <w:pStyle w:val="26"/>
              <w:numPr>
                <w:ilvl w:val="0"/>
                <w:numId w:val="1"/>
              </w:numPr>
              <w:spacing w:line="300" w:lineRule="auto"/>
              <w:ind w:firstLineChars="0"/>
              <w:rPr>
                <w:rFonts w:ascii="宋体" w:hAnsi="宋体" w:eastAsia="宋体"/>
              </w:rPr>
            </w:pPr>
            <w:r>
              <w:rPr>
                <w:rFonts w:hint="eastAsia" w:ascii="宋体" w:hAnsi="宋体" w:eastAsia="宋体"/>
              </w:rPr>
              <w:t>系统性地进行实操工作的重要性</w:t>
            </w:r>
          </w:p>
          <w:p>
            <w:pPr>
              <w:pStyle w:val="26"/>
              <w:numPr>
                <w:ilvl w:val="0"/>
                <w:numId w:val="1"/>
              </w:numPr>
              <w:spacing w:line="300" w:lineRule="auto"/>
              <w:ind w:firstLineChars="0"/>
              <w:rPr>
                <w:rFonts w:ascii="宋体" w:hAnsi="宋体" w:eastAsia="宋体"/>
              </w:rPr>
            </w:pPr>
            <w:r>
              <w:rPr>
                <w:rFonts w:hint="eastAsia" w:ascii="宋体" w:hAnsi="宋体" w:eastAsia="宋体"/>
              </w:rPr>
              <w:t>沟通及研究的方法和技巧</w:t>
            </w:r>
          </w:p>
          <w:p>
            <w:pPr>
              <w:pStyle w:val="26"/>
              <w:numPr>
                <w:ilvl w:val="0"/>
                <w:numId w:val="1"/>
              </w:numPr>
              <w:spacing w:line="300" w:lineRule="auto"/>
              <w:ind w:firstLineChars="0"/>
              <w:rPr>
                <w:rFonts w:ascii="宋体" w:hAnsi="宋体" w:eastAsia="宋体"/>
              </w:rPr>
            </w:pPr>
            <w:r>
              <w:rPr>
                <w:rFonts w:hint="eastAsia" w:ascii="宋体" w:hAnsi="宋体" w:eastAsia="宋体"/>
              </w:rPr>
              <w:t>管理自身专业发展的价值</w:t>
            </w:r>
          </w:p>
          <w:p>
            <w:pPr>
              <w:pStyle w:val="26"/>
              <w:numPr>
                <w:ilvl w:val="0"/>
                <w:numId w:val="1"/>
              </w:numPr>
              <w:spacing w:line="300" w:lineRule="auto"/>
              <w:ind w:firstLineChars="0"/>
              <w:rPr>
                <w:rFonts w:ascii="宋体" w:hAnsi="宋体" w:eastAsia="宋体"/>
              </w:rPr>
            </w:pPr>
            <w:r>
              <w:rPr>
                <w:rFonts w:ascii="宋体" w:hAnsi="宋体" w:eastAsia="宋体"/>
              </w:rPr>
              <w:t>IT</w:t>
            </w:r>
            <w:r>
              <w:rPr>
                <w:rFonts w:hint="eastAsia" w:ascii="宋体" w:hAnsi="宋体" w:eastAsia="宋体"/>
              </w:rPr>
              <w:t>系统变更的速度以及保持信息流通的需求</w:t>
            </w: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20" w:hRule="atLeast"/>
        </w:trPr>
        <w:tc>
          <w:tcPr>
            <w:tcW w:w="0" w:type="auto"/>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c>
          <w:tcPr>
            <w:tcW w:w="6332" w:type="dxa"/>
            <w:tcBorders>
              <w:top w:val="nil"/>
              <w:left w:val="nil"/>
              <w:bottom w:val="nil"/>
              <w:right w:val="single" w:color="auto" w:sz="8" w:space="0"/>
            </w:tcBorders>
            <w:shd w:val="clear" w:color="auto" w:fill="auto"/>
            <w:vAlign w:val="center"/>
          </w:tcPr>
          <w:p>
            <w:pPr>
              <w:rPr>
                <w:rFonts w:ascii="宋体" w:hAnsi="宋体" w:eastAsia="宋体"/>
                <w:b/>
                <w:bCs/>
              </w:rPr>
            </w:pPr>
            <w:r>
              <w:rPr>
                <w:rFonts w:hint="eastAsia" w:ascii="宋体" w:hAnsi="宋体" w:eastAsia="宋体"/>
                <w:b/>
                <w:bCs/>
              </w:rPr>
              <w:t xml:space="preserve">参赛选手应能： </w:t>
            </w:r>
          </w:p>
        </w:tc>
        <w:tc>
          <w:tcPr>
            <w:tcW w:w="1633" w:type="dxa"/>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restart"/>
            <w:tcBorders>
              <w:top w:val="nil"/>
              <w:left w:val="single" w:color="auto" w:sz="8" w:space="0"/>
              <w:bottom w:val="single" w:color="000000" w:sz="8" w:space="0"/>
              <w:right w:val="single" w:color="auto" w:sz="8" w:space="0"/>
            </w:tcBorders>
            <w:shd w:val="clear" w:color="auto" w:fill="auto"/>
            <w:vAlign w:val="center"/>
          </w:tcPr>
          <w:p>
            <w:pPr>
              <w:pStyle w:val="26"/>
              <w:numPr>
                <w:ilvl w:val="0"/>
                <w:numId w:val="1"/>
              </w:numPr>
              <w:spacing w:line="300" w:lineRule="auto"/>
              <w:ind w:firstLineChars="0"/>
              <w:rPr>
                <w:rFonts w:ascii="宋体" w:hAnsi="宋体" w:eastAsia="宋体"/>
              </w:rPr>
            </w:pPr>
            <w:r>
              <w:rPr>
                <w:rFonts w:hint="eastAsia" w:ascii="宋体" w:hAnsi="宋体" w:eastAsia="宋体"/>
              </w:rPr>
              <w:t xml:space="preserve">遵守健康及安全标准，规则及规章 </w:t>
            </w:r>
          </w:p>
          <w:p>
            <w:pPr>
              <w:pStyle w:val="26"/>
              <w:numPr>
                <w:ilvl w:val="0"/>
                <w:numId w:val="2"/>
              </w:numPr>
              <w:spacing w:line="300" w:lineRule="auto"/>
              <w:ind w:firstLineChars="0"/>
              <w:rPr>
                <w:rFonts w:ascii="宋体" w:hAnsi="宋体" w:eastAsia="宋体"/>
              </w:rPr>
            </w:pPr>
            <w:r>
              <w:rPr>
                <w:rFonts w:hint="eastAsia" w:ascii="宋体" w:hAnsi="宋体" w:eastAsia="宋体"/>
              </w:rPr>
              <w:t xml:space="preserve">保持一个安全的工作环境 </w:t>
            </w:r>
          </w:p>
          <w:p>
            <w:pPr>
              <w:pStyle w:val="26"/>
              <w:numPr>
                <w:ilvl w:val="0"/>
                <w:numId w:val="2"/>
              </w:numPr>
              <w:spacing w:line="300" w:lineRule="auto"/>
              <w:ind w:firstLineChars="0"/>
              <w:rPr>
                <w:rFonts w:ascii="宋体" w:hAnsi="宋体" w:eastAsia="宋体"/>
              </w:rPr>
            </w:pPr>
            <w:r>
              <w:rPr>
                <w:rFonts w:hint="eastAsia" w:ascii="宋体" w:hAnsi="宋体" w:eastAsia="宋体"/>
              </w:rPr>
              <w:t xml:space="preserve">确定及使用合适的个人静电放电防护装备 </w:t>
            </w:r>
          </w:p>
          <w:p>
            <w:pPr>
              <w:pStyle w:val="26"/>
              <w:numPr>
                <w:ilvl w:val="0"/>
                <w:numId w:val="2"/>
              </w:numPr>
              <w:spacing w:line="300" w:lineRule="auto"/>
              <w:ind w:firstLineChars="0"/>
              <w:rPr>
                <w:rFonts w:ascii="宋体" w:hAnsi="宋体" w:eastAsia="宋体"/>
              </w:rPr>
            </w:pPr>
            <w:r>
              <w:rPr>
                <w:rFonts w:hint="eastAsia" w:ascii="宋体" w:hAnsi="宋体" w:eastAsia="宋体"/>
              </w:rPr>
              <w:t xml:space="preserve">安全地选择，使用，清洁，维持并保存工具及设备 </w:t>
            </w:r>
          </w:p>
          <w:p>
            <w:pPr>
              <w:pStyle w:val="26"/>
              <w:numPr>
                <w:ilvl w:val="0"/>
                <w:numId w:val="2"/>
              </w:numPr>
              <w:spacing w:line="300" w:lineRule="auto"/>
              <w:ind w:firstLineChars="0"/>
              <w:rPr>
                <w:rFonts w:ascii="宋体" w:hAnsi="宋体" w:eastAsia="宋体"/>
              </w:rPr>
            </w:pPr>
            <w:r>
              <w:rPr>
                <w:rFonts w:hint="eastAsia" w:ascii="宋体" w:hAnsi="宋体" w:eastAsia="宋体"/>
              </w:rPr>
              <w:t xml:space="preserve">把工作区域规划好使其发挥最大作用，做好定期整理工作。 </w:t>
            </w:r>
          </w:p>
          <w:p>
            <w:pPr>
              <w:pStyle w:val="26"/>
              <w:numPr>
                <w:ilvl w:val="0"/>
                <w:numId w:val="2"/>
              </w:numPr>
              <w:spacing w:line="300" w:lineRule="auto"/>
              <w:ind w:firstLineChars="0"/>
              <w:rPr>
                <w:rFonts w:ascii="宋体" w:hAnsi="宋体" w:eastAsia="宋体"/>
              </w:rPr>
            </w:pPr>
            <w:r>
              <w:rPr>
                <w:rFonts w:hint="eastAsia" w:ascii="宋体" w:hAnsi="宋体" w:eastAsia="宋体"/>
              </w:rPr>
              <w:t xml:space="preserve">根据优先顺序表，定期计划，重新计划及多任务组织 </w:t>
            </w:r>
          </w:p>
          <w:p>
            <w:pPr>
              <w:pStyle w:val="26"/>
              <w:numPr>
                <w:ilvl w:val="0"/>
                <w:numId w:val="2"/>
              </w:numPr>
              <w:spacing w:line="300" w:lineRule="auto"/>
              <w:ind w:firstLineChars="0"/>
              <w:rPr>
                <w:rFonts w:ascii="宋体" w:hAnsi="宋体" w:eastAsia="宋体"/>
              </w:rPr>
            </w:pPr>
            <w:r>
              <w:rPr>
                <w:rFonts w:hint="eastAsia" w:ascii="宋体" w:hAnsi="宋体" w:eastAsia="宋体"/>
              </w:rPr>
              <w:t xml:space="preserve">有效地工作并定期检查过程和成果 </w:t>
            </w:r>
          </w:p>
          <w:p>
            <w:pPr>
              <w:pStyle w:val="26"/>
              <w:numPr>
                <w:ilvl w:val="0"/>
                <w:numId w:val="2"/>
              </w:numPr>
              <w:spacing w:line="300" w:lineRule="auto"/>
              <w:ind w:firstLineChars="0"/>
              <w:rPr>
                <w:rFonts w:ascii="宋体" w:hAnsi="宋体" w:eastAsia="宋体"/>
              </w:rPr>
            </w:pPr>
            <w:r>
              <w:rPr>
                <w:rFonts w:hint="eastAsia" w:ascii="宋体" w:hAnsi="宋体" w:eastAsia="宋体"/>
              </w:rPr>
              <w:t>进行各种认证要求，例如：思科，微软及</w:t>
            </w:r>
            <w:r>
              <w:rPr>
                <w:rFonts w:ascii="宋体" w:hAnsi="宋体" w:eastAsia="宋体"/>
              </w:rPr>
              <w:t>Linux</w:t>
            </w:r>
            <w:r>
              <w:rPr>
                <w:rFonts w:hint="eastAsia" w:ascii="宋体" w:hAnsi="宋体" w:eastAsia="宋体"/>
              </w:rPr>
              <w:t xml:space="preserve">，需至少在一个领域专长 </w:t>
            </w:r>
          </w:p>
          <w:p>
            <w:pPr>
              <w:pStyle w:val="26"/>
              <w:numPr>
                <w:ilvl w:val="0"/>
                <w:numId w:val="2"/>
              </w:numPr>
              <w:spacing w:line="300" w:lineRule="auto"/>
              <w:ind w:firstLineChars="0"/>
              <w:rPr>
                <w:rFonts w:ascii="宋体" w:hAnsi="宋体" w:eastAsia="宋体"/>
              </w:rPr>
            </w:pPr>
            <w:r>
              <w:rPr>
                <w:rFonts w:hint="eastAsia" w:ascii="宋体" w:hAnsi="宋体" w:eastAsia="宋体"/>
              </w:rPr>
              <w:t>密切关注最新</w:t>
            </w:r>
            <w:r>
              <w:rPr>
                <w:rFonts w:ascii="宋体" w:hAnsi="宋体" w:eastAsia="宋体"/>
              </w:rPr>
              <w:t>“</w:t>
            </w:r>
            <w:r>
              <w:rPr>
                <w:rFonts w:hint="eastAsia" w:ascii="宋体" w:hAnsi="宋体" w:eastAsia="宋体"/>
              </w:rPr>
              <w:t>实操执照</w:t>
            </w:r>
            <w:r>
              <w:rPr>
                <w:rFonts w:ascii="宋体" w:hAnsi="宋体" w:eastAsia="宋体"/>
              </w:rPr>
              <w:t>”</w:t>
            </w:r>
            <w:r>
              <w:rPr>
                <w:rFonts w:hint="eastAsia" w:ascii="宋体" w:hAnsi="宋体" w:eastAsia="宋体"/>
              </w:rPr>
              <w:t xml:space="preserve">要求及保持信息流通 </w:t>
            </w:r>
          </w:p>
          <w:p>
            <w:pPr>
              <w:pStyle w:val="26"/>
              <w:numPr>
                <w:ilvl w:val="0"/>
                <w:numId w:val="2"/>
              </w:numPr>
              <w:spacing w:line="300" w:lineRule="auto"/>
              <w:ind w:firstLineChars="0"/>
              <w:rPr>
                <w:rFonts w:ascii="宋体" w:hAnsi="宋体" w:eastAsia="宋体"/>
              </w:rPr>
            </w:pPr>
            <w:r>
              <w:rPr>
                <w:rFonts w:hint="eastAsia" w:ascii="宋体" w:hAnsi="宋体" w:eastAsia="宋体"/>
              </w:rPr>
              <w:t xml:space="preserve">始终运用周密而有效的研究方法来支持知识的增长 </w:t>
            </w:r>
          </w:p>
          <w:p>
            <w:pPr>
              <w:pStyle w:val="26"/>
              <w:numPr>
                <w:ilvl w:val="0"/>
                <w:numId w:val="2"/>
              </w:numPr>
              <w:spacing w:line="300" w:lineRule="auto"/>
              <w:ind w:firstLineChars="0"/>
              <w:rPr>
                <w:rFonts w:ascii="宋体" w:hAnsi="宋体" w:eastAsia="宋体"/>
              </w:rPr>
            </w:pPr>
            <w:r>
              <w:rPr>
                <w:rFonts w:hint="eastAsia" w:ascii="宋体" w:hAnsi="宋体" w:eastAsia="宋体"/>
              </w:rPr>
              <w:t xml:space="preserve">保持对新方法，技术的热诚以及致力于促进改变 </w:t>
            </w:r>
          </w:p>
          <w:p>
            <w:pPr>
              <w:pStyle w:val="26"/>
              <w:numPr>
                <w:ilvl w:val="0"/>
                <w:numId w:val="2"/>
              </w:numPr>
              <w:spacing w:line="300" w:lineRule="auto"/>
              <w:ind w:firstLineChars="0"/>
              <w:rPr>
                <w:rFonts w:ascii="宋体" w:hAnsi="宋体" w:eastAsia="宋体"/>
              </w:rPr>
            </w:pPr>
            <w:r>
              <w:rPr>
                <w:rFonts w:hint="eastAsia" w:ascii="宋体" w:hAnsi="宋体" w:eastAsia="宋体"/>
              </w:rPr>
              <w:t xml:space="preserve">能与同伴有效地合作，并把工作效率和学习能力发挥到最大 </w:t>
            </w:r>
          </w:p>
          <w:p>
            <w:pPr>
              <w:pStyle w:val="26"/>
              <w:numPr>
                <w:ilvl w:val="0"/>
                <w:numId w:val="2"/>
              </w:numPr>
              <w:spacing w:line="300" w:lineRule="auto"/>
              <w:ind w:firstLineChars="0"/>
              <w:rPr>
                <w:rFonts w:ascii="宋体" w:hAnsi="宋体" w:eastAsia="宋体"/>
              </w:rPr>
            </w:pPr>
            <w:r>
              <w:rPr>
                <w:rFonts w:hint="eastAsia" w:ascii="宋体" w:hAnsi="宋体" w:eastAsia="宋体"/>
              </w:rPr>
              <w:t>以项目团队成员的身份，有效地进行工作</w:t>
            </w: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20" w:hRule="atLeast"/>
        </w:trPr>
        <w:tc>
          <w:tcPr>
            <w:tcW w:w="0" w:type="auto"/>
            <w:tcBorders>
              <w:top w:val="nil"/>
              <w:left w:val="single" w:color="auto" w:sz="8" w:space="0"/>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2</w:t>
            </w:r>
          </w:p>
        </w:tc>
        <w:tc>
          <w:tcPr>
            <w:tcW w:w="6332" w:type="dxa"/>
            <w:tcBorders>
              <w:top w:val="nil"/>
              <w:left w:val="nil"/>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沟通及交际技巧</w:t>
            </w:r>
          </w:p>
        </w:tc>
        <w:tc>
          <w:tcPr>
            <w:tcW w:w="1633" w:type="dxa"/>
            <w:tcBorders>
              <w:top w:val="nil"/>
              <w:left w:val="nil"/>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10</w:t>
            </w:r>
          </w:p>
        </w:tc>
      </w:tr>
      <w:tr>
        <w:tblPrEx>
          <w:tblCellMar>
            <w:top w:w="0" w:type="dxa"/>
            <w:left w:w="108" w:type="dxa"/>
            <w:bottom w:w="0" w:type="dxa"/>
            <w:right w:w="108" w:type="dxa"/>
          </w:tblCellMar>
        </w:tblPrEx>
        <w:trPr>
          <w:trHeight w:val="20" w:hRule="atLeast"/>
        </w:trPr>
        <w:tc>
          <w:tcPr>
            <w:tcW w:w="0" w:type="auto"/>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c>
          <w:tcPr>
            <w:tcW w:w="6332" w:type="dxa"/>
            <w:tcBorders>
              <w:top w:val="nil"/>
              <w:left w:val="nil"/>
              <w:bottom w:val="nil"/>
              <w:right w:val="single" w:color="auto" w:sz="8" w:space="0"/>
            </w:tcBorders>
            <w:shd w:val="clear" w:color="auto" w:fill="auto"/>
            <w:vAlign w:val="center"/>
          </w:tcPr>
          <w:p>
            <w:pPr>
              <w:spacing w:line="300" w:lineRule="auto"/>
              <w:rPr>
                <w:rFonts w:ascii="宋体" w:hAnsi="宋体" w:eastAsia="宋体"/>
                <w:b/>
                <w:bCs/>
              </w:rPr>
            </w:pPr>
            <w:r>
              <w:rPr>
                <w:rFonts w:hint="eastAsia" w:ascii="宋体" w:hAnsi="宋体" w:eastAsia="宋体"/>
                <w:b/>
                <w:bCs/>
              </w:rPr>
              <w:t xml:space="preserve">参赛选手需做到： </w:t>
            </w:r>
          </w:p>
        </w:tc>
        <w:tc>
          <w:tcPr>
            <w:tcW w:w="1633" w:type="dxa"/>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restart"/>
            <w:tcBorders>
              <w:top w:val="nil"/>
              <w:left w:val="single" w:color="auto" w:sz="8" w:space="0"/>
              <w:bottom w:val="single" w:color="000000" w:sz="8" w:space="0"/>
              <w:right w:val="single" w:color="auto" w:sz="8" w:space="0"/>
            </w:tcBorders>
            <w:shd w:val="clear" w:color="auto" w:fill="auto"/>
            <w:vAlign w:val="center"/>
          </w:tcPr>
          <w:p>
            <w:pPr>
              <w:pStyle w:val="26"/>
              <w:numPr>
                <w:ilvl w:val="0"/>
                <w:numId w:val="3"/>
              </w:numPr>
              <w:spacing w:line="300" w:lineRule="auto"/>
              <w:ind w:firstLineChars="0"/>
              <w:rPr>
                <w:rFonts w:ascii="宋体" w:hAnsi="宋体" w:eastAsia="宋体"/>
              </w:rPr>
            </w:pPr>
            <w:r>
              <w:rPr>
                <w:rFonts w:hint="eastAsia" w:ascii="宋体" w:hAnsi="宋体" w:eastAsia="宋体"/>
              </w:rPr>
              <w:t xml:space="preserve">聆听在有效沟通中的重要性 </w:t>
            </w:r>
          </w:p>
          <w:p>
            <w:pPr>
              <w:pStyle w:val="26"/>
              <w:numPr>
                <w:ilvl w:val="0"/>
                <w:numId w:val="3"/>
              </w:numPr>
              <w:spacing w:line="300" w:lineRule="auto"/>
              <w:ind w:firstLineChars="0"/>
              <w:rPr>
                <w:rFonts w:ascii="宋体" w:hAnsi="宋体" w:eastAsia="宋体"/>
              </w:rPr>
            </w:pPr>
            <w:r>
              <w:rPr>
                <w:rFonts w:hint="eastAsia" w:ascii="宋体" w:hAnsi="宋体" w:eastAsia="宋体"/>
              </w:rPr>
              <w:t xml:space="preserve">同伴的角色和要求，以及最有效的沟通方式 </w:t>
            </w:r>
          </w:p>
          <w:p>
            <w:pPr>
              <w:pStyle w:val="26"/>
              <w:numPr>
                <w:ilvl w:val="0"/>
                <w:numId w:val="3"/>
              </w:numPr>
              <w:spacing w:line="300" w:lineRule="auto"/>
              <w:ind w:firstLineChars="0"/>
              <w:rPr>
                <w:rFonts w:ascii="宋体" w:hAnsi="宋体" w:eastAsia="宋体"/>
              </w:rPr>
            </w:pPr>
            <w:r>
              <w:rPr>
                <w:rFonts w:hint="eastAsia" w:ascii="宋体" w:hAnsi="宋体" w:eastAsia="宋体"/>
              </w:rPr>
              <w:t xml:space="preserve">构建和维持与同事及管理者之间富有成效的工作关系的重要性 </w:t>
            </w:r>
          </w:p>
          <w:p>
            <w:pPr>
              <w:pStyle w:val="26"/>
              <w:numPr>
                <w:ilvl w:val="0"/>
                <w:numId w:val="3"/>
              </w:numPr>
              <w:spacing w:line="300" w:lineRule="auto"/>
              <w:ind w:firstLineChars="0"/>
              <w:rPr>
                <w:rFonts w:ascii="宋体" w:hAnsi="宋体" w:eastAsia="宋体"/>
              </w:rPr>
            </w:pPr>
            <w:r>
              <w:rPr>
                <w:rFonts w:hint="eastAsia" w:ascii="宋体" w:hAnsi="宋体" w:eastAsia="宋体"/>
              </w:rPr>
              <w:t xml:space="preserve">有效的团队工作技巧 </w:t>
            </w:r>
          </w:p>
          <w:p>
            <w:pPr>
              <w:pStyle w:val="26"/>
              <w:numPr>
                <w:ilvl w:val="0"/>
                <w:numId w:val="3"/>
              </w:numPr>
              <w:spacing w:line="300" w:lineRule="auto"/>
              <w:ind w:firstLineChars="0"/>
              <w:rPr>
                <w:rFonts w:ascii="宋体" w:hAnsi="宋体" w:eastAsia="宋体"/>
              </w:rPr>
            </w:pPr>
            <w:r>
              <w:rPr>
                <w:rFonts w:hint="eastAsia" w:ascii="宋体" w:hAnsi="宋体" w:eastAsia="宋体"/>
              </w:rPr>
              <w:t xml:space="preserve">消除误会和争执的技巧 </w:t>
            </w:r>
          </w:p>
          <w:p>
            <w:pPr>
              <w:pStyle w:val="26"/>
              <w:numPr>
                <w:ilvl w:val="0"/>
                <w:numId w:val="3"/>
              </w:numPr>
              <w:spacing w:line="300" w:lineRule="auto"/>
              <w:ind w:firstLineChars="0"/>
              <w:rPr>
                <w:rFonts w:ascii="宋体" w:hAnsi="宋体" w:eastAsia="宋体"/>
              </w:rPr>
            </w:pPr>
            <w:r>
              <w:rPr>
                <w:rFonts w:hint="eastAsia" w:ascii="宋体" w:hAnsi="宋体" w:eastAsia="宋体"/>
              </w:rPr>
              <w:t>在管理紧张和愤怒的气氛过程中来解决困难处境</w:t>
            </w: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20" w:hRule="atLeast"/>
        </w:trPr>
        <w:tc>
          <w:tcPr>
            <w:tcW w:w="0" w:type="auto"/>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c>
          <w:tcPr>
            <w:tcW w:w="6332" w:type="dxa"/>
            <w:tcBorders>
              <w:top w:val="nil"/>
              <w:left w:val="nil"/>
              <w:bottom w:val="nil"/>
              <w:right w:val="single" w:color="auto" w:sz="8" w:space="0"/>
            </w:tcBorders>
            <w:shd w:val="clear" w:color="auto" w:fill="auto"/>
            <w:vAlign w:val="center"/>
          </w:tcPr>
          <w:p>
            <w:pPr>
              <w:spacing w:line="300" w:lineRule="auto"/>
              <w:rPr>
                <w:rFonts w:ascii="宋体" w:hAnsi="宋体" w:eastAsia="宋体"/>
                <w:b/>
                <w:bCs/>
              </w:rPr>
            </w:pPr>
            <w:r>
              <w:rPr>
                <w:rFonts w:hint="eastAsia" w:ascii="宋体" w:hAnsi="宋体" w:eastAsia="宋体"/>
                <w:b/>
                <w:bCs/>
              </w:rPr>
              <w:t xml:space="preserve">参赛选手应能： </w:t>
            </w:r>
          </w:p>
        </w:tc>
        <w:tc>
          <w:tcPr>
            <w:tcW w:w="1633" w:type="dxa"/>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restart"/>
            <w:tcBorders>
              <w:top w:val="nil"/>
              <w:left w:val="single" w:color="auto" w:sz="8" w:space="0"/>
              <w:bottom w:val="single" w:color="000000" w:sz="8" w:space="0"/>
              <w:right w:val="single" w:color="auto" w:sz="8" w:space="0"/>
            </w:tcBorders>
            <w:shd w:val="clear" w:color="auto" w:fill="auto"/>
            <w:vAlign w:val="center"/>
          </w:tcPr>
          <w:p>
            <w:pPr>
              <w:pStyle w:val="26"/>
              <w:numPr>
                <w:ilvl w:val="0"/>
                <w:numId w:val="4"/>
              </w:numPr>
              <w:spacing w:line="300" w:lineRule="auto"/>
              <w:ind w:firstLineChars="0"/>
              <w:rPr>
                <w:rFonts w:ascii="宋体" w:hAnsi="宋体" w:eastAsia="宋体"/>
              </w:rPr>
            </w:pPr>
            <w:r>
              <w:rPr>
                <w:rFonts w:hint="eastAsia" w:ascii="宋体" w:hAnsi="宋体" w:eastAsia="宋体"/>
              </w:rPr>
              <w:t xml:space="preserve">通过强大的聆听及提问技巧来加深对复杂环境的理解 </w:t>
            </w:r>
          </w:p>
          <w:p>
            <w:pPr>
              <w:pStyle w:val="26"/>
              <w:numPr>
                <w:ilvl w:val="0"/>
                <w:numId w:val="4"/>
              </w:numPr>
              <w:spacing w:line="300" w:lineRule="auto"/>
              <w:ind w:firstLineChars="0"/>
              <w:rPr>
                <w:rFonts w:ascii="宋体" w:hAnsi="宋体" w:eastAsia="宋体"/>
              </w:rPr>
            </w:pPr>
            <w:r>
              <w:rPr>
                <w:rFonts w:hint="eastAsia" w:ascii="宋体" w:hAnsi="宋体" w:eastAsia="宋体"/>
              </w:rPr>
              <w:t xml:space="preserve">管理与同事间持续有效的口头和书面交流 </w:t>
            </w:r>
          </w:p>
          <w:p>
            <w:pPr>
              <w:pStyle w:val="26"/>
              <w:numPr>
                <w:ilvl w:val="0"/>
                <w:numId w:val="4"/>
              </w:numPr>
              <w:spacing w:line="300" w:lineRule="auto"/>
              <w:ind w:firstLineChars="0"/>
              <w:rPr>
                <w:rFonts w:ascii="宋体" w:hAnsi="宋体" w:eastAsia="宋体"/>
              </w:rPr>
            </w:pPr>
            <w:r>
              <w:rPr>
                <w:rFonts w:hint="eastAsia" w:ascii="宋体" w:hAnsi="宋体" w:eastAsia="宋体"/>
              </w:rPr>
              <w:t xml:space="preserve">认识及适应同伴不断变更的需求 </w:t>
            </w:r>
          </w:p>
          <w:p>
            <w:pPr>
              <w:pStyle w:val="26"/>
              <w:numPr>
                <w:ilvl w:val="0"/>
                <w:numId w:val="4"/>
              </w:numPr>
              <w:spacing w:line="300" w:lineRule="auto"/>
              <w:ind w:firstLineChars="0"/>
              <w:rPr>
                <w:rFonts w:ascii="宋体" w:hAnsi="宋体" w:eastAsia="宋体"/>
              </w:rPr>
            </w:pPr>
            <w:r>
              <w:rPr>
                <w:rFonts w:hint="eastAsia" w:ascii="宋体" w:hAnsi="宋体" w:eastAsia="宋体"/>
              </w:rPr>
              <w:t xml:space="preserve">积极主动地为强大及有效率的团队做出贡献 </w:t>
            </w:r>
          </w:p>
          <w:p>
            <w:pPr>
              <w:pStyle w:val="26"/>
              <w:numPr>
                <w:ilvl w:val="0"/>
                <w:numId w:val="4"/>
              </w:numPr>
              <w:spacing w:line="300" w:lineRule="auto"/>
              <w:ind w:firstLineChars="0"/>
              <w:rPr>
                <w:rFonts w:ascii="宋体" w:hAnsi="宋体" w:eastAsia="宋体"/>
              </w:rPr>
            </w:pPr>
            <w:r>
              <w:rPr>
                <w:rFonts w:hint="eastAsia" w:ascii="宋体" w:hAnsi="宋体" w:eastAsia="宋体"/>
              </w:rPr>
              <w:t xml:space="preserve">与同事们分享知识及专业资料，从而发展相互支持的学习环境 </w:t>
            </w:r>
          </w:p>
          <w:p>
            <w:pPr>
              <w:pStyle w:val="26"/>
              <w:numPr>
                <w:ilvl w:val="0"/>
                <w:numId w:val="4"/>
              </w:numPr>
              <w:spacing w:line="300" w:lineRule="auto"/>
              <w:ind w:firstLineChars="0"/>
              <w:rPr>
                <w:rFonts w:ascii="宋体" w:hAnsi="宋体" w:eastAsia="宋体"/>
              </w:rPr>
            </w:pPr>
            <w:r>
              <w:rPr>
                <w:rFonts w:hint="eastAsia" w:ascii="宋体" w:hAnsi="宋体" w:eastAsia="宋体"/>
              </w:rPr>
              <w:t>通过有效地管理紧张</w:t>
            </w:r>
            <w:r>
              <w:rPr>
                <w:rFonts w:ascii="宋体" w:hAnsi="宋体" w:eastAsia="宋体"/>
              </w:rPr>
              <w:t>/</w:t>
            </w:r>
            <w:r>
              <w:rPr>
                <w:rFonts w:hint="eastAsia" w:ascii="宋体" w:hAnsi="宋体" w:eastAsia="宋体"/>
              </w:rPr>
              <w:t>愤怒，给予他们能够解决问题的信心</w:t>
            </w: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20" w:hRule="atLeast"/>
        </w:trPr>
        <w:tc>
          <w:tcPr>
            <w:tcW w:w="0" w:type="auto"/>
            <w:tcBorders>
              <w:top w:val="nil"/>
              <w:left w:val="single" w:color="auto" w:sz="8" w:space="0"/>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3</w:t>
            </w:r>
          </w:p>
        </w:tc>
        <w:tc>
          <w:tcPr>
            <w:tcW w:w="6332" w:type="dxa"/>
            <w:tcBorders>
              <w:top w:val="nil"/>
              <w:left w:val="nil"/>
              <w:bottom w:val="single" w:color="auto" w:sz="8" w:space="0"/>
              <w:right w:val="single" w:color="auto" w:sz="8" w:space="0"/>
            </w:tcBorders>
            <w:shd w:val="clear" w:color="000000" w:fill="BFBFBF"/>
            <w:vAlign w:val="center"/>
          </w:tcPr>
          <w:p>
            <w:pPr>
              <w:spacing w:line="300" w:lineRule="auto"/>
              <w:rPr>
                <w:rFonts w:ascii="宋体" w:hAnsi="宋体" w:eastAsia="宋体"/>
              </w:rPr>
            </w:pPr>
            <w:r>
              <w:rPr>
                <w:rFonts w:hint="eastAsia" w:ascii="宋体" w:hAnsi="宋体" w:eastAsia="宋体"/>
              </w:rPr>
              <w:t xml:space="preserve">用户支持及咨询工作 </w:t>
            </w:r>
          </w:p>
        </w:tc>
        <w:tc>
          <w:tcPr>
            <w:tcW w:w="1633" w:type="dxa"/>
            <w:tcBorders>
              <w:top w:val="nil"/>
              <w:left w:val="nil"/>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10</w:t>
            </w:r>
          </w:p>
        </w:tc>
      </w:tr>
      <w:tr>
        <w:tblPrEx>
          <w:tblCellMar>
            <w:top w:w="0" w:type="dxa"/>
            <w:left w:w="108" w:type="dxa"/>
            <w:bottom w:w="0" w:type="dxa"/>
            <w:right w:w="108" w:type="dxa"/>
          </w:tblCellMar>
        </w:tblPrEx>
        <w:trPr>
          <w:trHeight w:val="20" w:hRule="atLeast"/>
        </w:trPr>
        <w:tc>
          <w:tcPr>
            <w:tcW w:w="0" w:type="auto"/>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c>
          <w:tcPr>
            <w:tcW w:w="6332" w:type="dxa"/>
            <w:tcBorders>
              <w:top w:val="nil"/>
              <w:left w:val="nil"/>
              <w:bottom w:val="nil"/>
              <w:right w:val="single" w:color="auto" w:sz="8" w:space="0"/>
            </w:tcBorders>
            <w:shd w:val="clear" w:color="auto" w:fill="auto"/>
            <w:vAlign w:val="center"/>
          </w:tcPr>
          <w:p>
            <w:pPr>
              <w:spacing w:line="300" w:lineRule="auto"/>
              <w:rPr>
                <w:rFonts w:ascii="宋体" w:hAnsi="宋体" w:eastAsia="宋体"/>
                <w:b/>
                <w:bCs/>
              </w:rPr>
            </w:pPr>
            <w:r>
              <w:rPr>
                <w:rFonts w:hint="eastAsia" w:ascii="宋体" w:hAnsi="宋体" w:eastAsia="宋体"/>
                <w:b/>
                <w:bCs/>
              </w:rPr>
              <w:t xml:space="preserve">参赛选手应了解并理解： </w:t>
            </w:r>
          </w:p>
        </w:tc>
        <w:tc>
          <w:tcPr>
            <w:tcW w:w="1633" w:type="dxa"/>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restart"/>
            <w:tcBorders>
              <w:top w:val="nil"/>
              <w:left w:val="single" w:color="auto" w:sz="8" w:space="0"/>
              <w:bottom w:val="single" w:color="000000" w:sz="8" w:space="0"/>
              <w:right w:val="single" w:color="auto" w:sz="8" w:space="0"/>
            </w:tcBorders>
            <w:shd w:val="clear" w:color="auto" w:fill="auto"/>
            <w:vAlign w:val="center"/>
          </w:tcPr>
          <w:p>
            <w:pPr>
              <w:pStyle w:val="26"/>
              <w:numPr>
                <w:ilvl w:val="0"/>
                <w:numId w:val="5"/>
              </w:numPr>
              <w:spacing w:line="300" w:lineRule="auto"/>
              <w:ind w:firstLineChars="0"/>
              <w:rPr>
                <w:rFonts w:ascii="宋体" w:hAnsi="宋体" w:eastAsia="宋体"/>
              </w:rPr>
            </w:pPr>
            <w:r>
              <w:rPr>
                <w:rFonts w:hint="eastAsia" w:ascii="宋体" w:hAnsi="宋体" w:eastAsia="宋体"/>
              </w:rPr>
              <w:t>以</w:t>
            </w:r>
            <w:r>
              <w:rPr>
                <w:rFonts w:ascii="宋体" w:hAnsi="宋体" w:eastAsia="宋体"/>
              </w:rPr>
              <w:t>IT</w:t>
            </w:r>
            <w:r>
              <w:rPr>
                <w:rFonts w:hint="eastAsia" w:ascii="宋体" w:hAnsi="宋体" w:eastAsia="宋体"/>
              </w:rPr>
              <w:t xml:space="preserve">系统既定范围的特性来增加支持范围 </w:t>
            </w:r>
          </w:p>
          <w:p>
            <w:pPr>
              <w:pStyle w:val="26"/>
              <w:numPr>
                <w:ilvl w:val="0"/>
                <w:numId w:val="5"/>
              </w:numPr>
              <w:spacing w:line="300" w:lineRule="auto"/>
              <w:ind w:firstLineChars="0"/>
              <w:rPr>
                <w:rFonts w:ascii="宋体" w:hAnsi="宋体" w:eastAsia="宋体"/>
              </w:rPr>
            </w:pPr>
            <w:r>
              <w:rPr>
                <w:rFonts w:hint="eastAsia" w:ascii="宋体" w:hAnsi="宋体" w:eastAsia="宋体"/>
              </w:rPr>
              <w:t xml:space="preserve">以计划及调度技术促进高水平的服务以满足用户及机构的需求。 </w:t>
            </w:r>
          </w:p>
          <w:p>
            <w:pPr>
              <w:pStyle w:val="26"/>
              <w:numPr>
                <w:ilvl w:val="0"/>
                <w:numId w:val="5"/>
              </w:numPr>
              <w:spacing w:line="300" w:lineRule="auto"/>
              <w:ind w:firstLineChars="0"/>
              <w:rPr>
                <w:rFonts w:ascii="宋体" w:hAnsi="宋体" w:eastAsia="宋体"/>
              </w:rPr>
            </w:pPr>
            <w:r>
              <w:rPr>
                <w:rFonts w:hint="eastAsia" w:ascii="宋体" w:hAnsi="宋体" w:eastAsia="宋体"/>
              </w:rPr>
              <w:t xml:space="preserve">区分不同的认证和演示技术以支持用户技巧及知识的发展 </w:t>
            </w:r>
          </w:p>
          <w:p>
            <w:pPr>
              <w:pStyle w:val="26"/>
              <w:numPr>
                <w:ilvl w:val="0"/>
                <w:numId w:val="5"/>
              </w:numPr>
              <w:spacing w:line="300" w:lineRule="auto"/>
              <w:ind w:firstLineChars="0"/>
              <w:rPr>
                <w:rFonts w:ascii="宋体" w:hAnsi="宋体" w:eastAsia="宋体"/>
              </w:rPr>
            </w:pPr>
            <w:r>
              <w:rPr>
                <w:rFonts w:hint="eastAsia" w:ascii="宋体" w:hAnsi="宋体" w:eastAsia="宋体"/>
              </w:rPr>
              <w:t xml:space="preserve">使用不同的方法评估用户能力用以支持紧急需求以及鼓励个人发展 </w:t>
            </w:r>
          </w:p>
          <w:p>
            <w:pPr>
              <w:pStyle w:val="26"/>
              <w:numPr>
                <w:ilvl w:val="0"/>
                <w:numId w:val="5"/>
              </w:numPr>
              <w:spacing w:line="300" w:lineRule="auto"/>
              <w:ind w:firstLineChars="0"/>
              <w:rPr>
                <w:rFonts w:ascii="宋体" w:hAnsi="宋体" w:eastAsia="宋体"/>
              </w:rPr>
            </w:pPr>
            <w:r>
              <w:rPr>
                <w:rFonts w:hint="eastAsia" w:ascii="宋体" w:hAnsi="宋体" w:eastAsia="宋体"/>
              </w:rPr>
              <w:t xml:space="preserve">为满足个人学习风格而进行技术指导 </w:t>
            </w:r>
          </w:p>
          <w:p>
            <w:pPr>
              <w:pStyle w:val="26"/>
              <w:numPr>
                <w:ilvl w:val="0"/>
                <w:numId w:val="5"/>
              </w:numPr>
              <w:spacing w:line="300" w:lineRule="auto"/>
              <w:ind w:firstLineChars="0"/>
              <w:rPr>
                <w:rFonts w:ascii="宋体" w:hAnsi="宋体" w:eastAsia="宋体"/>
              </w:rPr>
            </w:pPr>
            <w:r>
              <w:rPr>
                <w:rFonts w:hint="eastAsia" w:ascii="宋体" w:hAnsi="宋体" w:eastAsia="宋体"/>
              </w:rPr>
              <w:t xml:space="preserve">可向用户介绍行业趋向和发展，及改进形态 </w:t>
            </w:r>
          </w:p>
          <w:p>
            <w:pPr>
              <w:pStyle w:val="26"/>
              <w:numPr>
                <w:ilvl w:val="0"/>
                <w:numId w:val="5"/>
              </w:numPr>
              <w:spacing w:line="300" w:lineRule="auto"/>
              <w:ind w:firstLineChars="0"/>
              <w:rPr>
                <w:rFonts w:ascii="宋体" w:hAnsi="宋体" w:eastAsia="宋体"/>
              </w:rPr>
            </w:pPr>
            <w:r>
              <w:rPr>
                <w:rFonts w:hint="eastAsia" w:ascii="宋体" w:hAnsi="宋体" w:eastAsia="宋体"/>
              </w:rPr>
              <w:t>不同情境下的谈判技巧。例如：项目投标</w:t>
            </w: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20" w:hRule="atLeast"/>
        </w:trPr>
        <w:tc>
          <w:tcPr>
            <w:tcW w:w="0" w:type="auto"/>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c>
          <w:tcPr>
            <w:tcW w:w="6332" w:type="dxa"/>
            <w:tcBorders>
              <w:top w:val="nil"/>
              <w:left w:val="nil"/>
              <w:bottom w:val="nil"/>
              <w:right w:val="single" w:color="auto" w:sz="8" w:space="0"/>
            </w:tcBorders>
            <w:shd w:val="clear" w:color="auto" w:fill="auto"/>
            <w:vAlign w:val="center"/>
          </w:tcPr>
          <w:p>
            <w:pPr>
              <w:spacing w:line="300" w:lineRule="auto"/>
              <w:rPr>
                <w:rFonts w:ascii="宋体" w:hAnsi="宋体" w:eastAsia="宋体"/>
                <w:b/>
                <w:bCs/>
              </w:rPr>
            </w:pPr>
            <w:r>
              <w:rPr>
                <w:rFonts w:hint="eastAsia" w:ascii="宋体" w:hAnsi="宋体" w:eastAsia="宋体"/>
                <w:b/>
                <w:bCs/>
              </w:rPr>
              <w:t xml:space="preserve">参赛选手应能： </w:t>
            </w:r>
          </w:p>
        </w:tc>
        <w:tc>
          <w:tcPr>
            <w:tcW w:w="1633" w:type="dxa"/>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restart"/>
            <w:tcBorders>
              <w:top w:val="nil"/>
              <w:left w:val="single" w:color="auto" w:sz="8" w:space="0"/>
              <w:bottom w:val="single" w:color="000000" w:sz="8" w:space="0"/>
              <w:right w:val="single" w:color="auto" w:sz="8" w:space="0"/>
            </w:tcBorders>
            <w:shd w:val="clear" w:color="auto" w:fill="auto"/>
            <w:vAlign w:val="center"/>
          </w:tcPr>
          <w:p>
            <w:pPr>
              <w:pStyle w:val="26"/>
              <w:numPr>
                <w:ilvl w:val="0"/>
                <w:numId w:val="6"/>
              </w:numPr>
              <w:spacing w:line="300" w:lineRule="auto"/>
              <w:ind w:firstLineChars="0"/>
              <w:rPr>
                <w:rFonts w:ascii="宋体" w:hAnsi="宋体" w:eastAsia="宋体"/>
              </w:rPr>
            </w:pPr>
            <w:r>
              <w:rPr>
                <w:rFonts w:hint="eastAsia" w:ascii="宋体" w:hAnsi="宋体" w:eastAsia="宋体"/>
              </w:rPr>
              <w:t>主动积极地保持</w:t>
            </w:r>
            <w:r>
              <w:rPr>
                <w:rFonts w:ascii="宋体" w:hAnsi="宋体" w:eastAsia="宋体"/>
              </w:rPr>
              <w:t>IT</w:t>
            </w:r>
            <w:r>
              <w:rPr>
                <w:rFonts w:hint="eastAsia" w:ascii="宋体" w:hAnsi="宋体" w:eastAsia="宋体"/>
              </w:rPr>
              <w:t xml:space="preserve">系统知识信息流通 </w:t>
            </w:r>
          </w:p>
          <w:p>
            <w:pPr>
              <w:pStyle w:val="26"/>
              <w:numPr>
                <w:ilvl w:val="0"/>
                <w:numId w:val="6"/>
              </w:numPr>
              <w:spacing w:line="300" w:lineRule="auto"/>
              <w:ind w:firstLineChars="0"/>
              <w:rPr>
                <w:rFonts w:ascii="宋体" w:hAnsi="宋体" w:eastAsia="宋体"/>
              </w:rPr>
            </w:pPr>
            <w:r>
              <w:rPr>
                <w:rFonts w:hint="eastAsia" w:ascii="宋体" w:hAnsi="宋体" w:eastAsia="宋体"/>
              </w:rPr>
              <w:t>在目标时间内适当地对公司用户以及远程客户进行回应，以提供适当水平的</w:t>
            </w:r>
            <w:r>
              <w:rPr>
                <w:rFonts w:ascii="宋体" w:hAnsi="宋体" w:eastAsia="宋体"/>
              </w:rPr>
              <w:t>IT</w:t>
            </w:r>
            <w:r>
              <w:rPr>
                <w:rFonts w:hint="eastAsia" w:ascii="宋体" w:hAnsi="宋体" w:eastAsia="宋体"/>
              </w:rPr>
              <w:t xml:space="preserve">服务支持。 </w:t>
            </w:r>
          </w:p>
          <w:p>
            <w:pPr>
              <w:pStyle w:val="26"/>
              <w:numPr>
                <w:ilvl w:val="0"/>
                <w:numId w:val="6"/>
              </w:numPr>
              <w:spacing w:line="300" w:lineRule="auto"/>
              <w:ind w:firstLineChars="0"/>
              <w:rPr>
                <w:rFonts w:ascii="宋体" w:hAnsi="宋体" w:eastAsia="宋体"/>
              </w:rPr>
            </w:pPr>
            <w:r>
              <w:rPr>
                <w:rFonts w:hint="eastAsia" w:ascii="宋体" w:hAnsi="宋体" w:eastAsia="宋体"/>
              </w:rPr>
              <w:t>对</w:t>
            </w:r>
            <w:r>
              <w:rPr>
                <w:rFonts w:ascii="宋体" w:hAnsi="宋体" w:eastAsia="宋体"/>
              </w:rPr>
              <w:t>IT</w:t>
            </w:r>
            <w:r>
              <w:rPr>
                <w:rFonts w:hint="eastAsia" w:ascii="宋体" w:hAnsi="宋体" w:eastAsia="宋体"/>
              </w:rPr>
              <w:t xml:space="preserve">支持服务进行计划，安排，排列优先顺序以及定期重新排列优先顺序以满足及平衡个人和公司的需求 </w:t>
            </w:r>
          </w:p>
          <w:p>
            <w:pPr>
              <w:pStyle w:val="26"/>
              <w:numPr>
                <w:ilvl w:val="0"/>
                <w:numId w:val="6"/>
              </w:numPr>
              <w:spacing w:line="300" w:lineRule="auto"/>
              <w:ind w:firstLineChars="0"/>
              <w:rPr>
                <w:rFonts w:ascii="宋体" w:hAnsi="宋体" w:eastAsia="宋体"/>
              </w:rPr>
            </w:pPr>
            <w:r>
              <w:rPr>
                <w:rFonts w:hint="eastAsia" w:ascii="宋体" w:hAnsi="宋体" w:eastAsia="宋体"/>
              </w:rPr>
              <w:t xml:space="preserve">精确无误地确定用户的需求并有效地管理预期值 </w:t>
            </w:r>
          </w:p>
          <w:p>
            <w:pPr>
              <w:pStyle w:val="26"/>
              <w:numPr>
                <w:ilvl w:val="0"/>
                <w:numId w:val="6"/>
              </w:numPr>
              <w:spacing w:line="300" w:lineRule="auto"/>
              <w:ind w:firstLineChars="0"/>
              <w:rPr>
                <w:rFonts w:ascii="宋体" w:hAnsi="宋体" w:eastAsia="宋体"/>
              </w:rPr>
            </w:pPr>
            <w:r>
              <w:rPr>
                <w:rFonts w:hint="eastAsia" w:ascii="宋体" w:hAnsi="宋体" w:eastAsia="宋体"/>
              </w:rPr>
              <w:t xml:space="preserve">为完成工作而创设成本和时间的评估 </w:t>
            </w:r>
          </w:p>
          <w:p>
            <w:pPr>
              <w:pStyle w:val="26"/>
              <w:numPr>
                <w:ilvl w:val="0"/>
                <w:numId w:val="6"/>
              </w:numPr>
              <w:spacing w:line="300" w:lineRule="auto"/>
              <w:ind w:firstLineChars="0"/>
              <w:rPr>
                <w:rFonts w:ascii="宋体" w:hAnsi="宋体" w:eastAsia="宋体"/>
              </w:rPr>
            </w:pPr>
            <w:r>
              <w:rPr>
                <w:rFonts w:hint="eastAsia" w:ascii="宋体" w:hAnsi="宋体" w:eastAsia="宋体"/>
              </w:rPr>
              <w:t>选择合适的示范技术以适应不同水平的经验</w:t>
            </w:r>
            <w:r>
              <w:rPr>
                <w:rFonts w:ascii="宋体" w:hAnsi="宋体" w:eastAsia="宋体"/>
              </w:rPr>
              <w:t>/</w:t>
            </w:r>
            <w:r>
              <w:rPr>
                <w:rFonts w:hint="eastAsia" w:ascii="宋体" w:hAnsi="宋体" w:eastAsia="宋体"/>
              </w:rPr>
              <w:t xml:space="preserve">能力 </w:t>
            </w:r>
          </w:p>
          <w:p>
            <w:pPr>
              <w:pStyle w:val="26"/>
              <w:numPr>
                <w:ilvl w:val="0"/>
                <w:numId w:val="6"/>
              </w:numPr>
              <w:spacing w:line="300" w:lineRule="auto"/>
              <w:ind w:firstLineChars="0"/>
              <w:rPr>
                <w:rFonts w:ascii="宋体" w:hAnsi="宋体" w:eastAsia="宋体"/>
              </w:rPr>
            </w:pPr>
            <w:r>
              <w:rPr>
                <w:rFonts w:hint="eastAsia" w:ascii="宋体" w:hAnsi="宋体" w:eastAsia="宋体"/>
              </w:rPr>
              <w:t>向个人及团队有效地展示</w:t>
            </w:r>
            <w:r>
              <w:rPr>
                <w:rFonts w:ascii="宋体" w:hAnsi="宋体" w:eastAsia="宋体"/>
              </w:rPr>
              <w:t>IT</w:t>
            </w:r>
            <w:r>
              <w:rPr>
                <w:rFonts w:hint="eastAsia" w:ascii="宋体" w:hAnsi="宋体" w:eastAsia="宋体"/>
              </w:rPr>
              <w:t xml:space="preserve">系统以促进他们增长技巧和知识 </w:t>
            </w:r>
          </w:p>
          <w:p>
            <w:pPr>
              <w:pStyle w:val="26"/>
              <w:numPr>
                <w:ilvl w:val="0"/>
                <w:numId w:val="6"/>
              </w:numPr>
              <w:spacing w:line="300" w:lineRule="auto"/>
              <w:ind w:firstLineChars="0"/>
              <w:rPr>
                <w:rFonts w:ascii="宋体" w:hAnsi="宋体" w:eastAsia="宋体"/>
              </w:rPr>
            </w:pPr>
            <w:r>
              <w:rPr>
                <w:rFonts w:hint="eastAsia" w:ascii="宋体" w:hAnsi="宋体" w:eastAsia="宋体"/>
              </w:rPr>
              <w:t>成功地</w:t>
            </w:r>
            <w:r>
              <w:rPr>
                <w:rFonts w:ascii="宋体" w:hAnsi="宋体" w:eastAsia="宋体"/>
              </w:rPr>
              <w:t>“</w:t>
            </w:r>
            <w:r>
              <w:rPr>
                <w:rFonts w:hint="eastAsia" w:ascii="宋体" w:hAnsi="宋体" w:eastAsia="宋体"/>
              </w:rPr>
              <w:t>面对面</w:t>
            </w:r>
            <w:r>
              <w:rPr>
                <w:rFonts w:ascii="宋体" w:hAnsi="宋体" w:eastAsia="宋体"/>
              </w:rPr>
              <w:t>”</w:t>
            </w:r>
            <w:r>
              <w:rPr>
                <w:rFonts w:hint="eastAsia" w:ascii="宋体" w:hAnsi="宋体" w:eastAsia="宋体"/>
              </w:rPr>
              <w:t>指导个人用户，以及远程解决</w:t>
            </w:r>
            <w:r>
              <w:rPr>
                <w:rFonts w:ascii="宋体" w:hAnsi="宋体" w:eastAsia="宋体"/>
              </w:rPr>
              <w:t>IT</w:t>
            </w:r>
            <w:r>
              <w:rPr>
                <w:rFonts w:hint="eastAsia" w:ascii="宋体" w:hAnsi="宋体" w:eastAsia="宋体"/>
              </w:rPr>
              <w:t xml:space="preserve">问题，介绍新产品及促进他们的技术和知识发展 </w:t>
            </w:r>
          </w:p>
          <w:p>
            <w:pPr>
              <w:pStyle w:val="26"/>
              <w:numPr>
                <w:ilvl w:val="0"/>
                <w:numId w:val="6"/>
              </w:numPr>
              <w:spacing w:line="300" w:lineRule="auto"/>
              <w:ind w:firstLineChars="0"/>
              <w:rPr>
                <w:rFonts w:ascii="宋体" w:hAnsi="宋体" w:eastAsia="宋体"/>
              </w:rPr>
            </w:pPr>
            <w:r>
              <w:rPr>
                <w:rFonts w:hint="eastAsia" w:ascii="宋体" w:hAnsi="宋体" w:eastAsia="宋体"/>
              </w:rPr>
              <w:t xml:space="preserve">认识为提升产品及用户满意程度贡献意见的机会 </w:t>
            </w:r>
          </w:p>
          <w:p>
            <w:pPr>
              <w:pStyle w:val="26"/>
              <w:numPr>
                <w:ilvl w:val="0"/>
                <w:numId w:val="6"/>
              </w:numPr>
              <w:spacing w:line="300" w:lineRule="auto"/>
              <w:ind w:firstLineChars="0"/>
              <w:rPr>
                <w:rFonts w:ascii="宋体" w:hAnsi="宋体" w:eastAsia="宋体"/>
              </w:rPr>
            </w:pPr>
            <w:r>
              <w:rPr>
                <w:rFonts w:hint="eastAsia" w:ascii="宋体" w:hAnsi="宋体" w:eastAsia="宋体"/>
              </w:rPr>
              <w:t>提供准确的与时俱进的升级服务，搜索新的</w:t>
            </w:r>
            <w:r>
              <w:rPr>
                <w:rFonts w:ascii="宋体" w:hAnsi="宋体" w:eastAsia="宋体"/>
              </w:rPr>
              <w:t>IT</w:t>
            </w:r>
            <w:r>
              <w:rPr>
                <w:rFonts w:hint="eastAsia" w:ascii="宋体" w:hAnsi="宋体" w:eastAsia="宋体"/>
              </w:rPr>
              <w:t xml:space="preserve">产品及服务用于决策制定支持 </w:t>
            </w:r>
          </w:p>
          <w:p>
            <w:pPr>
              <w:pStyle w:val="26"/>
              <w:numPr>
                <w:ilvl w:val="0"/>
                <w:numId w:val="6"/>
              </w:numPr>
              <w:spacing w:line="300" w:lineRule="auto"/>
              <w:ind w:firstLineChars="0"/>
              <w:rPr>
                <w:rFonts w:ascii="宋体" w:hAnsi="宋体" w:eastAsia="宋体"/>
              </w:rPr>
            </w:pPr>
            <w:r>
              <w:rPr>
                <w:rFonts w:hint="eastAsia" w:ascii="宋体" w:hAnsi="宋体" w:eastAsia="宋体"/>
              </w:rPr>
              <w:t xml:space="preserve">需求转换，提出满足需求的建议，例如：提出预算 </w:t>
            </w:r>
          </w:p>
          <w:p>
            <w:pPr>
              <w:pStyle w:val="26"/>
              <w:numPr>
                <w:ilvl w:val="0"/>
                <w:numId w:val="6"/>
              </w:numPr>
              <w:spacing w:line="300" w:lineRule="auto"/>
              <w:ind w:firstLineChars="0"/>
              <w:rPr>
                <w:rFonts w:ascii="宋体" w:hAnsi="宋体" w:eastAsia="宋体"/>
              </w:rPr>
            </w:pPr>
            <w:r>
              <w:rPr>
                <w:rFonts w:hint="eastAsia" w:ascii="宋体" w:hAnsi="宋体" w:eastAsia="宋体"/>
              </w:rPr>
              <w:t>为项目投标竞价做出贡献</w:t>
            </w: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20" w:hRule="atLeast"/>
        </w:trPr>
        <w:tc>
          <w:tcPr>
            <w:tcW w:w="0" w:type="auto"/>
            <w:tcBorders>
              <w:top w:val="nil"/>
              <w:left w:val="single" w:color="auto" w:sz="8" w:space="0"/>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4</w:t>
            </w:r>
          </w:p>
        </w:tc>
        <w:tc>
          <w:tcPr>
            <w:tcW w:w="6332" w:type="dxa"/>
            <w:tcBorders>
              <w:top w:val="nil"/>
              <w:left w:val="nil"/>
              <w:bottom w:val="single" w:color="auto" w:sz="8" w:space="0"/>
              <w:right w:val="single" w:color="auto" w:sz="8" w:space="0"/>
            </w:tcBorders>
            <w:shd w:val="clear" w:color="000000" w:fill="BFBFBF"/>
            <w:vAlign w:val="center"/>
          </w:tcPr>
          <w:p>
            <w:pPr>
              <w:spacing w:line="300" w:lineRule="auto"/>
              <w:rPr>
                <w:rFonts w:ascii="宋体" w:hAnsi="宋体" w:eastAsia="宋体"/>
              </w:rPr>
            </w:pPr>
            <w:r>
              <w:rPr>
                <w:rFonts w:hint="eastAsia" w:ascii="宋体" w:hAnsi="宋体" w:eastAsia="宋体"/>
              </w:rPr>
              <w:t>故障排除</w:t>
            </w:r>
          </w:p>
        </w:tc>
        <w:tc>
          <w:tcPr>
            <w:tcW w:w="1633" w:type="dxa"/>
            <w:tcBorders>
              <w:top w:val="nil"/>
              <w:left w:val="nil"/>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25</w:t>
            </w:r>
          </w:p>
        </w:tc>
      </w:tr>
      <w:tr>
        <w:tblPrEx>
          <w:tblCellMar>
            <w:top w:w="0" w:type="dxa"/>
            <w:left w:w="108" w:type="dxa"/>
            <w:bottom w:w="0" w:type="dxa"/>
            <w:right w:w="108" w:type="dxa"/>
          </w:tblCellMar>
        </w:tblPrEx>
        <w:trPr>
          <w:trHeight w:val="20" w:hRule="atLeast"/>
        </w:trPr>
        <w:tc>
          <w:tcPr>
            <w:tcW w:w="0" w:type="auto"/>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c>
          <w:tcPr>
            <w:tcW w:w="6332" w:type="dxa"/>
            <w:tcBorders>
              <w:top w:val="nil"/>
              <w:left w:val="nil"/>
              <w:bottom w:val="nil"/>
              <w:right w:val="single" w:color="auto" w:sz="8" w:space="0"/>
            </w:tcBorders>
            <w:shd w:val="clear" w:color="auto" w:fill="auto"/>
            <w:vAlign w:val="center"/>
          </w:tcPr>
          <w:p>
            <w:pPr>
              <w:spacing w:line="300" w:lineRule="auto"/>
              <w:rPr>
                <w:rFonts w:ascii="宋体" w:hAnsi="宋体" w:eastAsia="宋体"/>
                <w:b/>
                <w:bCs/>
              </w:rPr>
            </w:pPr>
            <w:r>
              <w:rPr>
                <w:rFonts w:hint="eastAsia" w:ascii="宋体" w:hAnsi="宋体" w:eastAsia="宋体"/>
                <w:b/>
                <w:bCs/>
              </w:rPr>
              <w:t xml:space="preserve">参赛选手需知道并理解： </w:t>
            </w:r>
          </w:p>
        </w:tc>
        <w:tc>
          <w:tcPr>
            <w:tcW w:w="1633" w:type="dxa"/>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restart"/>
            <w:tcBorders>
              <w:top w:val="nil"/>
              <w:left w:val="single" w:color="auto" w:sz="8" w:space="0"/>
              <w:bottom w:val="single" w:color="000000" w:sz="8" w:space="0"/>
              <w:right w:val="single" w:color="auto" w:sz="8" w:space="0"/>
            </w:tcBorders>
            <w:shd w:val="clear" w:color="auto" w:fill="auto"/>
            <w:vAlign w:val="center"/>
          </w:tcPr>
          <w:p>
            <w:pPr>
              <w:pStyle w:val="26"/>
              <w:numPr>
                <w:ilvl w:val="0"/>
                <w:numId w:val="7"/>
              </w:numPr>
              <w:spacing w:line="300" w:lineRule="auto"/>
              <w:ind w:firstLineChars="0"/>
              <w:rPr>
                <w:rFonts w:ascii="宋体" w:hAnsi="宋体" w:eastAsia="宋体"/>
              </w:rPr>
            </w:pPr>
            <w:r>
              <w:rPr>
                <w:rFonts w:hint="eastAsia" w:ascii="宋体" w:hAnsi="宋体" w:eastAsia="宋体"/>
              </w:rPr>
              <w:t xml:space="preserve">冷静及专心的问题解决方式的重要性 </w:t>
            </w:r>
          </w:p>
          <w:p>
            <w:pPr>
              <w:pStyle w:val="26"/>
              <w:numPr>
                <w:ilvl w:val="0"/>
                <w:numId w:val="7"/>
              </w:numPr>
              <w:spacing w:line="300" w:lineRule="auto"/>
              <w:ind w:firstLineChars="0"/>
              <w:rPr>
                <w:rFonts w:ascii="宋体" w:hAnsi="宋体" w:eastAsia="宋体"/>
              </w:rPr>
            </w:pPr>
            <w:r>
              <w:rPr>
                <w:rFonts w:ascii="宋体" w:hAnsi="宋体" w:eastAsia="宋体"/>
              </w:rPr>
              <w:t>IT</w:t>
            </w:r>
            <w:r>
              <w:rPr>
                <w:rFonts w:hint="eastAsia" w:ascii="宋体" w:hAnsi="宋体" w:eastAsia="宋体"/>
              </w:rPr>
              <w:t xml:space="preserve">系统的意义，个人的依赖性及公司的持续可用性 </w:t>
            </w:r>
          </w:p>
          <w:p>
            <w:pPr>
              <w:pStyle w:val="26"/>
              <w:numPr>
                <w:ilvl w:val="0"/>
                <w:numId w:val="7"/>
              </w:numPr>
              <w:spacing w:line="300" w:lineRule="auto"/>
              <w:ind w:firstLineChars="0"/>
              <w:rPr>
                <w:rFonts w:ascii="宋体" w:hAnsi="宋体" w:eastAsia="宋体"/>
              </w:rPr>
            </w:pPr>
            <w:r>
              <w:rPr>
                <w:rFonts w:hint="eastAsia" w:ascii="宋体" w:hAnsi="宋体" w:eastAsia="宋体"/>
              </w:rPr>
              <w:t>常见的硬件</w:t>
            </w:r>
            <w:r>
              <w:rPr>
                <w:rFonts w:ascii="宋体" w:hAnsi="宋体" w:eastAsia="宋体"/>
              </w:rPr>
              <w:t>/</w:t>
            </w:r>
            <w:r>
              <w:rPr>
                <w:rFonts w:hint="eastAsia" w:ascii="宋体" w:hAnsi="宋体" w:eastAsia="宋体"/>
              </w:rPr>
              <w:t xml:space="preserve">软件错误类型 </w:t>
            </w:r>
          </w:p>
          <w:p>
            <w:pPr>
              <w:pStyle w:val="26"/>
              <w:numPr>
                <w:ilvl w:val="0"/>
                <w:numId w:val="7"/>
              </w:numPr>
              <w:spacing w:line="300" w:lineRule="auto"/>
              <w:ind w:firstLineChars="0"/>
              <w:rPr>
                <w:rFonts w:ascii="宋体" w:hAnsi="宋体" w:eastAsia="宋体"/>
              </w:rPr>
            </w:pPr>
            <w:r>
              <w:rPr>
                <w:rFonts w:hint="eastAsia" w:ascii="宋体" w:hAnsi="宋体" w:eastAsia="宋体"/>
              </w:rPr>
              <w:t xml:space="preserve">诊断式和分析式的问题解决方法 </w:t>
            </w:r>
          </w:p>
          <w:p>
            <w:pPr>
              <w:pStyle w:val="26"/>
              <w:numPr>
                <w:ilvl w:val="0"/>
                <w:numId w:val="7"/>
              </w:numPr>
              <w:spacing w:line="300" w:lineRule="auto"/>
              <w:ind w:firstLineChars="0"/>
              <w:rPr>
                <w:rFonts w:ascii="宋体" w:hAnsi="宋体" w:eastAsia="宋体"/>
              </w:rPr>
            </w:pPr>
            <w:r>
              <w:rPr>
                <w:rFonts w:hint="eastAsia" w:ascii="宋体" w:hAnsi="宋体" w:eastAsia="宋体"/>
              </w:rPr>
              <w:t>个人知识</w:t>
            </w:r>
            <w:r>
              <w:rPr>
                <w:rFonts w:ascii="宋体" w:hAnsi="宋体" w:eastAsia="宋体"/>
              </w:rPr>
              <w:t>/</w:t>
            </w:r>
            <w:r>
              <w:rPr>
                <w:rFonts w:hint="eastAsia" w:ascii="宋体" w:hAnsi="宋体" w:eastAsia="宋体"/>
              </w:rPr>
              <w:t>技能</w:t>
            </w:r>
            <w:r>
              <w:rPr>
                <w:rFonts w:ascii="宋体" w:hAnsi="宋体" w:eastAsia="宋体"/>
              </w:rPr>
              <w:t>/</w:t>
            </w:r>
            <w:r>
              <w:rPr>
                <w:rFonts w:hint="eastAsia" w:ascii="宋体" w:hAnsi="宋体" w:eastAsia="宋体"/>
              </w:rPr>
              <w:t>职权的界线，以及支持</w:t>
            </w:r>
            <w:r>
              <w:rPr>
                <w:rFonts w:ascii="宋体" w:hAnsi="宋体" w:eastAsia="宋体"/>
              </w:rPr>
              <w:t>/</w:t>
            </w:r>
            <w:r>
              <w:rPr>
                <w:rFonts w:hint="eastAsia" w:ascii="宋体" w:hAnsi="宋体" w:eastAsia="宋体"/>
              </w:rPr>
              <w:t xml:space="preserve">程序升级的起源 </w:t>
            </w:r>
          </w:p>
          <w:p>
            <w:pPr>
              <w:pStyle w:val="26"/>
              <w:numPr>
                <w:ilvl w:val="0"/>
                <w:numId w:val="7"/>
              </w:numPr>
              <w:spacing w:line="300" w:lineRule="auto"/>
              <w:ind w:firstLineChars="0"/>
              <w:rPr>
                <w:rFonts w:ascii="宋体" w:hAnsi="宋体" w:eastAsia="宋体"/>
              </w:rPr>
            </w:pPr>
            <w:r>
              <w:rPr>
                <w:rFonts w:hint="eastAsia" w:ascii="宋体" w:hAnsi="宋体" w:eastAsia="宋体"/>
              </w:rPr>
              <w:t>常见问题的标准解决时间</w:t>
            </w: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20" w:hRule="atLeast"/>
        </w:trPr>
        <w:tc>
          <w:tcPr>
            <w:tcW w:w="0" w:type="auto"/>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c>
          <w:tcPr>
            <w:tcW w:w="6332" w:type="dxa"/>
            <w:tcBorders>
              <w:top w:val="nil"/>
              <w:left w:val="nil"/>
              <w:bottom w:val="nil"/>
              <w:right w:val="single" w:color="auto" w:sz="8" w:space="0"/>
            </w:tcBorders>
            <w:shd w:val="clear" w:color="auto" w:fill="auto"/>
            <w:vAlign w:val="center"/>
          </w:tcPr>
          <w:p>
            <w:pPr>
              <w:spacing w:line="300" w:lineRule="auto"/>
              <w:rPr>
                <w:rFonts w:ascii="宋体" w:hAnsi="宋体" w:eastAsia="宋体"/>
                <w:b/>
                <w:bCs/>
              </w:rPr>
            </w:pPr>
            <w:r>
              <w:rPr>
                <w:rFonts w:hint="eastAsia" w:ascii="宋体" w:hAnsi="宋体" w:eastAsia="宋体"/>
                <w:b/>
                <w:bCs/>
              </w:rPr>
              <w:t xml:space="preserve">参赛选手应能： </w:t>
            </w:r>
          </w:p>
        </w:tc>
        <w:tc>
          <w:tcPr>
            <w:tcW w:w="1633" w:type="dxa"/>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restart"/>
            <w:tcBorders>
              <w:top w:val="nil"/>
              <w:left w:val="single" w:color="auto" w:sz="8" w:space="0"/>
              <w:bottom w:val="single" w:color="000000" w:sz="8" w:space="0"/>
              <w:right w:val="single" w:color="auto" w:sz="8" w:space="0"/>
            </w:tcBorders>
            <w:shd w:val="clear" w:color="auto" w:fill="auto"/>
            <w:vAlign w:val="center"/>
          </w:tcPr>
          <w:p>
            <w:pPr>
              <w:pStyle w:val="26"/>
              <w:numPr>
                <w:ilvl w:val="0"/>
                <w:numId w:val="8"/>
              </w:numPr>
              <w:spacing w:line="300" w:lineRule="auto"/>
              <w:ind w:firstLineChars="0"/>
              <w:rPr>
                <w:rFonts w:ascii="宋体" w:hAnsi="宋体" w:eastAsia="宋体"/>
              </w:rPr>
            </w:pPr>
            <w:r>
              <w:rPr>
                <w:rFonts w:hint="eastAsia" w:ascii="宋体" w:hAnsi="宋体" w:eastAsia="宋体"/>
              </w:rPr>
              <w:t xml:space="preserve">在解决问题时，拥有能使用户们冷静下来的信心 </w:t>
            </w:r>
          </w:p>
          <w:p>
            <w:pPr>
              <w:pStyle w:val="26"/>
              <w:numPr>
                <w:ilvl w:val="0"/>
                <w:numId w:val="8"/>
              </w:numPr>
              <w:spacing w:line="300" w:lineRule="auto"/>
              <w:ind w:firstLineChars="0"/>
              <w:rPr>
                <w:rFonts w:ascii="宋体" w:hAnsi="宋体" w:eastAsia="宋体"/>
              </w:rPr>
            </w:pPr>
            <w:r>
              <w:rPr>
                <w:rFonts w:hint="eastAsia" w:ascii="宋体" w:hAnsi="宋体" w:eastAsia="宋体"/>
              </w:rPr>
              <w:t>定期检查工作以预防</w:t>
            </w:r>
            <w:r>
              <w:rPr>
                <w:rFonts w:ascii="宋体" w:hAnsi="宋体" w:eastAsia="宋体"/>
              </w:rPr>
              <w:t>/</w:t>
            </w:r>
            <w:r>
              <w:rPr>
                <w:rFonts w:hint="eastAsia" w:ascii="宋体" w:hAnsi="宋体" w:eastAsia="宋体"/>
              </w:rPr>
              <w:t xml:space="preserve">减少后期阶段的问题 </w:t>
            </w:r>
          </w:p>
          <w:p>
            <w:pPr>
              <w:pStyle w:val="26"/>
              <w:numPr>
                <w:ilvl w:val="0"/>
                <w:numId w:val="8"/>
              </w:numPr>
              <w:spacing w:line="300" w:lineRule="auto"/>
              <w:ind w:firstLineChars="0"/>
              <w:rPr>
                <w:rFonts w:ascii="宋体" w:hAnsi="宋体" w:eastAsia="宋体"/>
              </w:rPr>
            </w:pPr>
            <w:r>
              <w:rPr>
                <w:rFonts w:hint="eastAsia" w:ascii="宋体" w:hAnsi="宋体" w:eastAsia="宋体"/>
              </w:rPr>
              <w:t>质疑不正确的信息以预防</w:t>
            </w:r>
            <w:r>
              <w:rPr>
                <w:rFonts w:ascii="宋体" w:hAnsi="宋体" w:eastAsia="宋体"/>
              </w:rPr>
              <w:t>/</w:t>
            </w:r>
            <w:r>
              <w:rPr>
                <w:rFonts w:hint="eastAsia" w:ascii="宋体" w:hAnsi="宋体" w:eastAsia="宋体"/>
              </w:rPr>
              <w:t xml:space="preserve">减少问题 </w:t>
            </w:r>
          </w:p>
          <w:p>
            <w:pPr>
              <w:pStyle w:val="26"/>
              <w:numPr>
                <w:ilvl w:val="0"/>
                <w:numId w:val="8"/>
              </w:numPr>
              <w:spacing w:line="300" w:lineRule="auto"/>
              <w:ind w:firstLineChars="0"/>
              <w:rPr>
                <w:rFonts w:ascii="宋体" w:hAnsi="宋体" w:eastAsia="宋体"/>
              </w:rPr>
            </w:pPr>
            <w:r>
              <w:rPr>
                <w:rFonts w:hint="eastAsia" w:ascii="宋体" w:hAnsi="宋体" w:eastAsia="宋体"/>
              </w:rPr>
              <w:t xml:space="preserve">在处理问题时表现出顺应力及毅力 </w:t>
            </w:r>
          </w:p>
          <w:p>
            <w:pPr>
              <w:pStyle w:val="26"/>
              <w:numPr>
                <w:ilvl w:val="0"/>
                <w:numId w:val="8"/>
              </w:numPr>
              <w:spacing w:line="300" w:lineRule="auto"/>
              <w:ind w:firstLineChars="0"/>
              <w:rPr>
                <w:rFonts w:ascii="宋体" w:hAnsi="宋体" w:eastAsia="宋体"/>
              </w:rPr>
            </w:pPr>
            <w:r>
              <w:rPr>
                <w:rFonts w:hint="eastAsia" w:ascii="宋体" w:hAnsi="宋体" w:eastAsia="宋体"/>
              </w:rPr>
              <w:t xml:space="preserve">快速地认识并理解问题，能自我解决问题及管理过程。 </w:t>
            </w:r>
          </w:p>
          <w:p>
            <w:pPr>
              <w:pStyle w:val="26"/>
              <w:numPr>
                <w:ilvl w:val="0"/>
                <w:numId w:val="8"/>
              </w:numPr>
              <w:spacing w:line="300" w:lineRule="auto"/>
              <w:ind w:firstLineChars="0"/>
              <w:rPr>
                <w:rFonts w:ascii="宋体" w:hAnsi="宋体" w:eastAsia="宋体"/>
              </w:rPr>
            </w:pPr>
            <w:r>
              <w:rPr>
                <w:rFonts w:hint="eastAsia" w:ascii="宋体" w:hAnsi="宋体" w:eastAsia="宋体"/>
              </w:rPr>
              <w:t>对于复杂的问题</w:t>
            </w:r>
            <w:r>
              <w:rPr>
                <w:rFonts w:ascii="宋体" w:hAnsi="宋体" w:eastAsia="宋体"/>
              </w:rPr>
              <w:t>/</w:t>
            </w:r>
            <w:r>
              <w:rPr>
                <w:rFonts w:hint="eastAsia" w:ascii="宋体" w:hAnsi="宋体" w:eastAsia="宋体"/>
              </w:rPr>
              <w:t xml:space="preserve">情况能进行彻底地研究及分析，并进行故障探测 </w:t>
            </w:r>
          </w:p>
          <w:p>
            <w:pPr>
              <w:pStyle w:val="26"/>
              <w:numPr>
                <w:ilvl w:val="0"/>
                <w:numId w:val="8"/>
              </w:numPr>
              <w:spacing w:line="300" w:lineRule="auto"/>
              <w:ind w:firstLineChars="0"/>
              <w:rPr>
                <w:rFonts w:ascii="宋体" w:hAnsi="宋体" w:eastAsia="宋体"/>
              </w:rPr>
            </w:pPr>
            <w:r>
              <w:rPr>
                <w:rFonts w:hint="eastAsia" w:ascii="宋体" w:hAnsi="宋体" w:eastAsia="宋体"/>
              </w:rPr>
              <w:t xml:space="preserve">选择并使用诊断软件和工具以发现问题 </w:t>
            </w:r>
          </w:p>
          <w:p>
            <w:pPr>
              <w:pStyle w:val="26"/>
              <w:numPr>
                <w:ilvl w:val="0"/>
                <w:numId w:val="8"/>
              </w:numPr>
              <w:spacing w:line="300" w:lineRule="auto"/>
              <w:ind w:firstLineChars="0"/>
              <w:rPr>
                <w:rFonts w:ascii="宋体" w:hAnsi="宋体" w:eastAsia="宋体"/>
              </w:rPr>
            </w:pPr>
            <w:r>
              <w:rPr>
                <w:rFonts w:hint="eastAsia" w:ascii="宋体" w:hAnsi="宋体" w:eastAsia="宋体"/>
              </w:rPr>
              <w:t xml:space="preserve">通过简易、指引及指导的方式引导用户解决问题 </w:t>
            </w:r>
          </w:p>
          <w:p>
            <w:pPr>
              <w:pStyle w:val="26"/>
              <w:numPr>
                <w:ilvl w:val="0"/>
                <w:numId w:val="8"/>
              </w:numPr>
              <w:spacing w:line="300" w:lineRule="auto"/>
              <w:ind w:firstLineChars="0"/>
              <w:rPr>
                <w:rFonts w:ascii="宋体" w:hAnsi="宋体" w:eastAsia="宋体"/>
              </w:rPr>
            </w:pPr>
            <w:r>
              <w:rPr>
                <w:rFonts w:hint="eastAsia" w:ascii="宋体" w:hAnsi="宋体" w:eastAsia="宋体"/>
              </w:rPr>
              <w:t xml:space="preserve">必要时寻求专家帮助，防止问题损耗后果 </w:t>
            </w:r>
          </w:p>
          <w:p>
            <w:pPr>
              <w:pStyle w:val="26"/>
              <w:numPr>
                <w:ilvl w:val="0"/>
                <w:numId w:val="8"/>
              </w:numPr>
              <w:spacing w:line="300" w:lineRule="auto"/>
              <w:ind w:firstLineChars="0"/>
              <w:rPr>
                <w:rFonts w:ascii="宋体" w:hAnsi="宋体" w:eastAsia="宋体"/>
              </w:rPr>
            </w:pPr>
            <w:r>
              <w:rPr>
                <w:rFonts w:hint="eastAsia" w:ascii="宋体" w:hAnsi="宋体" w:eastAsia="宋体"/>
              </w:rPr>
              <w:t xml:space="preserve">当问题解决后检查用户满意程度 </w:t>
            </w:r>
          </w:p>
          <w:p>
            <w:pPr>
              <w:pStyle w:val="26"/>
              <w:numPr>
                <w:ilvl w:val="0"/>
                <w:numId w:val="8"/>
              </w:numPr>
              <w:spacing w:line="300" w:lineRule="auto"/>
              <w:ind w:firstLineChars="0"/>
              <w:rPr>
                <w:rFonts w:ascii="宋体" w:hAnsi="宋体" w:eastAsia="宋体"/>
              </w:rPr>
            </w:pPr>
            <w:r>
              <w:rPr>
                <w:rFonts w:hint="eastAsia" w:ascii="宋体" w:hAnsi="宋体" w:eastAsia="宋体"/>
              </w:rPr>
              <w:t>准确地记录问题并提供解决报告</w:t>
            </w: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20" w:hRule="atLeast"/>
        </w:trPr>
        <w:tc>
          <w:tcPr>
            <w:tcW w:w="0" w:type="auto"/>
            <w:tcBorders>
              <w:top w:val="nil"/>
              <w:left w:val="single" w:color="auto" w:sz="8" w:space="0"/>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5</w:t>
            </w:r>
          </w:p>
        </w:tc>
        <w:tc>
          <w:tcPr>
            <w:tcW w:w="6332" w:type="dxa"/>
            <w:tcBorders>
              <w:top w:val="nil"/>
              <w:left w:val="nil"/>
              <w:bottom w:val="single" w:color="auto" w:sz="8" w:space="0"/>
              <w:right w:val="single" w:color="auto" w:sz="8" w:space="0"/>
            </w:tcBorders>
            <w:shd w:val="clear" w:color="000000" w:fill="BFBFBF"/>
            <w:vAlign w:val="center"/>
          </w:tcPr>
          <w:p>
            <w:pPr>
              <w:spacing w:line="300" w:lineRule="auto"/>
              <w:rPr>
                <w:rFonts w:ascii="宋体" w:hAnsi="宋体" w:eastAsia="宋体"/>
              </w:rPr>
            </w:pPr>
            <w:r>
              <w:rPr>
                <w:rFonts w:hint="eastAsia" w:ascii="宋体" w:hAnsi="宋体" w:eastAsia="宋体"/>
              </w:rPr>
              <w:t>设计</w:t>
            </w:r>
          </w:p>
        </w:tc>
        <w:tc>
          <w:tcPr>
            <w:tcW w:w="1633" w:type="dxa"/>
            <w:tcBorders>
              <w:top w:val="nil"/>
              <w:left w:val="nil"/>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5</w:t>
            </w:r>
          </w:p>
        </w:tc>
      </w:tr>
      <w:tr>
        <w:tblPrEx>
          <w:tblCellMar>
            <w:top w:w="0" w:type="dxa"/>
            <w:left w:w="108" w:type="dxa"/>
            <w:bottom w:w="0" w:type="dxa"/>
            <w:right w:w="108" w:type="dxa"/>
          </w:tblCellMar>
        </w:tblPrEx>
        <w:trPr>
          <w:trHeight w:val="20" w:hRule="atLeast"/>
        </w:trPr>
        <w:tc>
          <w:tcPr>
            <w:tcW w:w="0" w:type="auto"/>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c>
          <w:tcPr>
            <w:tcW w:w="6332" w:type="dxa"/>
            <w:tcBorders>
              <w:top w:val="nil"/>
              <w:left w:val="nil"/>
              <w:bottom w:val="nil"/>
              <w:right w:val="single" w:color="auto" w:sz="8" w:space="0"/>
            </w:tcBorders>
            <w:shd w:val="clear" w:color="auto" w:fill="auto"/>
            <w:vAlign w:val="center"/>
          </w:tcPr>
          <w:p>
            <w:pPr>
              <w:spacing w:line="300" w:lineRule="auto"/>
              <w:rPr>
                <w:rFonts w:ascii="宋体" w:hAnsi="宋体" w:eastAsia="宋体"/>
                <w:b/>
                <w:bCs/>
              </w:rPr>
            </w:pPr>
            <w:r>
              <w:rPr>
                <w:rFonts w:hint="eastAsia" w:ascii="宋体" w:hAnsi="宋体" w:eastAsia="宋体"/>
                <w:b/>
                <w:bCs/>
              </w:rPr>
              <w:t xml:space="preserve">参赛选手应知道并理解： </w:t>
            </w:r>
          </w:p>
        </w:tc>
        <w:tc>
          <w:tcPr>
            <w:tcW w:w="1633" w:type="dxa"/>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restart"/>
            <w:tcBorders>
              <w:top w:val="nil"/>
              <w:left w:val="single" w:color="auto" w:sz="8" w:space="0"/>
              <w:bottom w:val="single" w:color="000000" w:sz="8" w:space="0"/>
              <w:right w:val="single" w:color="auto" w:sz="8" w:space="0"/>
            </w:tcBorders>
            <w:shd w:val="clear" w:color="auto" w:fill="auto"/>
            <w:vAlign w:val="center"/>
          </w:tcPr>
          <w:p>
            <w:pPr>
              <w:pStyle w:val="26"/>
              <w:numPr>
                <w:ilvl w:val="0"/>
                <w:numId w:val="9"/>
              </w:numPr>
              <w:spacing w:line="300" w:lineRule="auto"/>
              <w:ind w:firstLineChars="0"/>
              <w:rPr>
                <w:rFonts w:ascii="宋体" w:hAnsi="宋体" w:eastAsia="宋体"/>
              </w:rPr>
            </w:pPr>
            <w:r>
              <w:rPr>
                <w:rFonts w:hint="eastAsia" w:ascii="宋体" w:hAnsi="宋体" w:eastAsia="宋体"/>
              </w:rPr>
              <w:t xml:space="preserve">网络环境及拓扑结构 </w:t>
            </w:r>
          </w:p>
          <w:p>
            <w:pPr>
              <w:pStyle w:val="26"/>
              <w:numPr>
                <w:ilvl w:val="0"/>
                <w:numId w:val="9"/>
              </w:numPr>
              <w:spacing w:line="300" w:lineRule="auto"/>
              <w:ind w:firstLineChars="0"/>
              <w:rPr>
                <w:rFonts w:ascii="宋体" w:hAnsi="宋体" w:eastAsia="宋体"/>
              </w:rPr>
            </w:pPr>
            <w:r>
              <w:rPr>
                <w:rFonts w:hint="eastAsia" w:ascii="宋体" w:hAnsi="宋体" w:eastAsia="宋体"/>
              </w:rPr>
              <w:t xml:space="preserve">逻辑图和功能图 </w:t>
            </w:r>
          </w:p>
          <w:p>
            <w:pPr>
              <w:pStyle w:val="26"/>
              <w:numPr>
                <w:ilvl w:val="0"/>
                <w:numId w:val="9"/>
              </w:numPr>
              <w:spacing w:line="300" w:lineRule="auto"/>
              <w:ind w:firstLineChars="0"/>
              <w:rPr>
                <w:rFonts w:ascii="宋体" w:hAnsi="宋体" w:eastAsia="宋体"/>
              </w:rPr>
            </w:pPr>
            <w:r>
              <w:rPr>
                <w:rFonts w:hint="eastAsia" w:ascii="宋体" w:hAnsi="宋体" w:eastAsia="宋体"/>
              </w:rPr>
              <w:t xml:space="preserve">激活网络设备的种类及位置要求。例如：路由器及交换机 </w:t>
            </w:r>
          </w:p>
          <w:p>
            <w:pPr>
              <w:pStyle w:val="26"/>
              <w:numPr>
                <w:ilvl w:val="0"/>
                <w:numId w:val="9"/>
              </w:numPr>
              <w:spacing w:line="300" w:lineRule="auto"/>
              <w:ind w:firstLineChars="0"/>
              <w:rPr>
                <w:rFonts w:ascii="宋体" w:hAnsi="宋体" w:eastAsia="宋体"/>
              </w:rPr>
            </w:pPr>
            <w:r>
              <w:rPr>
                <w:rFonts w:hint="eastAsia" w:ascii="宋体" w:hAnsi="宋体" w:eastAsia="宋体"/>
              </w:rPr>
              <w:t xml:space="preserve">安全选项及它们的效果 </w:t>
            </w:r>
          </w:p>
          <w:p>
            <w:pPr>
              <w:pStyle w:val="26"/>
              <w:numPr>
                <w:ilvl w:val="0"/>
                <w:numId w:val="9"/>
              </w:numPr>
              <w:spacing w:line="300" w:lineRule="auto"/>
              <w:ind w:firstLineChars="0"/>
              <w:rPr>
                <w:rFonts w:ascii="宋体" w:hAnsi="宋体" w:eastAsia="宋体"/>
              </w:rPr>
            </w:pPr>
            <w:r>
              <w:rPr>
                <w:rFonts w:hint="eastAsia" w:ascii="宋体" w:hAnsi="宋体" w:eastAsia="宋体"/>
              </w:rPr>
              <w:t xml:space="preserve">地址划分 </w:t>
            </w:r>
          </w:p>
          <w:p>
            <w:pPr>
              <w:pStyle w:val="26"/>
              <w:numPr>
                <w:ilvl w:val="0"/>
                <w:numId w:val="9"/>
              </w:numPr>
              <w:spacing w:line="300" w:lineRule="auto"/>
              <w:ind w:firstLineChars="0"/>
              <w:rPr>
                <w:rFonts w:ascii="宋体" w:hAnsi="宋体" w:eastAsia="宋体"/>
              </w:rPr>
            </w:pPr>
            <w:r>
              <w:rPr>
                <w:rFonts w:hint="eastAsia" w:ascii="宋体" w:hAnsi="宋体" w:eastAsia="宋体"/>
              </w:rPr>
              <w:t>配置所需文件。例如：安装指令</w:t>
            </w: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20" w:hRule="atLeast"/>
        </w:trPr>
        <w:tc>
          <w:tcPr>
            <w:tcW w:w="0" w:type="auto"/>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c>
          <w:tcPr>
            <w:tcW w:w="6332" w:type="dxa"/>
            <w:tcBorders>
              <w:top w:val="nil"/>
              <w:left w:val="nil"/>
              <w:bottom w:val="nil"/>
              <w:right w:val="single" w:color="auto" w:sz="8" w:space="0"/>
            </w:tcBorders>
            <w:shd w:val="clear" w:color="auto" w:fill="auto"/>
            <w:vAlign w:val="center"/>
          </w:tcPr>
          <w:p>
            <w:pPr>
              <w:spacing w:line="300" w:lineRule="auto"/>
              <w:rPr>
                <w:rFonts w:ascii="宋体" w:hAnsi="宋体" w:eastAsia="宋体"/>
                <w:b/>
                <w:bCs/>
              </w:rPr>
            </w:pPr>
            <w:r>
              <w:rPr>
                <w:rFonts w:hint="eastAsia" w:ascii="宋体" w:hAnsi="宋体" w:eastAsia="宋体"/>
                <w:b/>
                <w:bCs/>
              </w:rPr>
              <w:t xml:space="preserve">参赛选手应能： </w:t>
            </w:r>
          </w:p>
        </w:tc>
        <w:tc>
          <w:tcPr>
            <w:tcW w:w="1633" w:type="dxa"/>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restart"/>
            <w:tcBorders>
              <w:top w:val="nil"/>
              <w:left w:val="single" w:color="auto" w:sz="8" w:space="0"/>
              <w:bottom w:val="single" w:color="000000" w:sz="8" w:space="0"/>
              <w:right w:val="single" w:color="auto" w:sz="8" w:space="0"/>
            </w:tcBorders>
            <w:shd w:val="clear" w:color="auto" w:fill="auto"/>
            <w:vAlign w:val="center"/>
          </w:tcPr>
          <w:p>
            <w:pPr>
              <w:pStyle w:val="26"/>
              <w:numPr>
                <w:ilvl w:val="0"/>
                <w:numId w:val="10"/>
              </w:numPr>
              <w:spacing w:line="300" w:lineRule="auto"/>
              <w:ind w:firstLineChars="0"/>
              <w:rPr>
                <w:rFonts w:ascii="宋体" w:hAnsi="宋体" w:eastAsia="宋体"/>
              </w:rPr>
            </w:pPr>
            <w:r>
              <w:rPr>
                <w:rFonts w:hint="eastAsia" w:ascii="宋体" w:hAnsi="宋体" w:eastAsia="宋体"/>
              </w:rPr>
              <w:t xml:space="preserve">在客户内部问责制内以适当的水平讨论操作系统和网络设备的技术设计要求 </w:t>
            </w:r>
          </w:p>
          <w:p>
            <w:pPr>
              <w:pStyle w:val="26"/>
              <w:numPr>
                <w:ilvl w:val="0"/>
                <w:numId w:val="10"/>
              </w:numPr>
              <w:spacing w:line="300" w:lineRule="auto"/>
              <w:ind w:firstLineChars="0"/>
              <w:rPr>
                <w:rFonts w:ascii="宋体" w:hAnsi="宋体" w:eastAsia="宋体"/>
              </w:rPr>
            </w:pPr>
            <w:r>
              <w:rPr>
                <w:rFonts w:hint="eastAsia" w:ascii="宋体" w:hAnsi="宋体" w:eastAsia="宋体"/>
              </w:rPr>
              <w:t>为客户提供知识渊博的</w:t>
            </w:r>
            <w:r>
              <w:rPr>
                <w:rFonts w:ascii="宋体" w:hAnsi="宋体" w:eastAsia="宋体"/>
              </w:rPr>
              <w:t>/</w:t>
            </w:r>
            <w:r>
              <w:rPr>
                <w:rFonts w:hint="eastAsia" w:ascii="宋体" w:hAnsi="宋体" w:eastAsia="宋体"/>
              </w:rPr>
              <w:t xml:space="preserve">最好的建议及可能的解决方法以满足技术性及安全性需求 </w:t>
            </w:r>
          </w:p>
          <w:p>
            <w:pPr>
              <w:pStyle w:val="26"/>
              <w:numPr>
                <w:ilvl w:val="0"/>
                <w:numId w:val="10"/>
              </w:numPr>
              <w:spacing w:line="300" w:lineRule="auto"/>
              <w:ind w:firstLineChars="0"/>
              <w:rPr>
                <w:rFonts w:ascii="宋体" w:hAnsi="宋体" w:eastAsia="宋体"/>
              </w:rPr>
            </w:pPr>
            <w:r>
              <w:rPr>
                <w:rFonts w:hint="eastAsia" w:ascii="宋体" w:hAnsi="宋体" w:eastAsia="宋体"/>
              </w:rPr>
              <w:t>把预算</w:t>
            </w:r>
            <w:r>
              <w:rPr>
                <w:rFonts w:ascii="宋体" w:hAnsi="宋体" w:eastAsia="宋体"/>
              </w:rPr>
              <w:t>/</w:t>
            </w:r>
            <w:r>
              <w:rPr>
                <w:rFonts w:hint="eastAsia" w:ascii="宋体" w:hAnsi="宋体" w:eastAsia="宋体"/>
              </w:rPr>
              <w:t xml:space="preserve">资源限制与最佳客户解决方案相结合 </w:t>
            </w:r>
          </w:p>
          <w:p>
            <w:pPr>
              <w:pStyle w:val="26"/>
              <w:numPr>
                <w:ilvl w:val="0"/>
                <w:numId w:val="10"/>
              </w:numPr>
              <w:spacing w:line="300" w:lineRule="auto"/>
              <w:ind w:firstLineChars="0"/>
              <w:rPr>
                <w:rFonts w:ascii="宋体" w:hAnsi="宋体" w:eastAsia="宋体"/>
              </w:rPr>
            </w:pPr>
            <w:r>
              <w:rPr>
                <w:rFonts w:hint="eastAsia" w:ascii="宋体" w:hAnsi="宋体" w:eastAsia="宋体"/>
              </w:rPr>
              <w:t xml:space="preserve">准确地把客户意愿转化为逻辑图 </w:t>
            </w:r>
          </w:p>
          <w:p>
            <w:pPr>
              <w:pStyle w:val="26"/>
              <w:numPr>
                <w:ilvl w:val="0"/>
                <w:numId w:val="10"/>
              </w:numPr>
              <w:spacing w:line="300" w:lineRule="auto"/>
              <w:ind w:firstLineChars="0"/>
              <w:rPr>
                <w:rFonts w:ascii="宋体" w:hAnsi="宋体" w:eastAsia="宋体"/>
              </w:rPr>
            </w:pPr>
            <w:r>
              <w:rPr>
                <w:rFonts w:hint="eastAsia" w:ascii="宋体" w:hAnsi="宋体" w:eastAsia="宋体"/>
              </w:rPr>
              <w:t xml:space="preserve">准备配置文件 </w:t>
            </w:r>
          </w:p>
          <w:p>
            <w:pPr>
              <w:pStyle w:val="26"/>
              <w:numPr>
                <w:ilvl w:val="0"/>
                <w:numId w:val="10"/>
              </w:numPr>
              <w:spacing w:line="300" w:lineRule="auto"/>
              <w:ind w:firstLineChars="0"/>
              <w:rPr>
                <w:rFonts w:ascii="宋体" w:hAnsi="宋体" w:eastAsia="宋体"/>
              </w:rPr>
            </w:pPr>
            <w:r>
              <w:rPr>
                <w:rFonts w:hint="eastAsia" w:ascii="宋体" w:hAnsi="宋体" w:eastAsia="宋体"/>
              </w:rPr>
              <w:t xml:space="preserve">进行观念预验收测试 </w:t>
            </w:r>
          </w:p>
          <w:p>
            <w:pPr>
              <w:pStyle w:val="26"/>
              <w:numPr>
                <w:ilvl w:val="0"/>
                <w:numId w:val="10"/>
              </w:numPr>
              <w:spacing w:line="300" w:lineRule="auto"/>
              <w:ind w:firstLineChars="0"/>
              <w:rPr>
                <w:rFonts w:ascii="宋体" w:hAnsi="宋体" w:eastAsia="宋体"/>
              </w:rPr>
            </w:pPr>
            <w:r>
              <w:rPr>
                <w:rFonts w:hint="eastAsia" w:ascii="宋体" w:hAnsi="宋体" w:eastAsia="宋体"/>
              </w:rPr>
              <w:t>准备一个文档并签名</w:t>
            </w: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20" w:hRule="atLeast"/>
        </w:trPr>
        <w:tc>
          <w:tcPr>
            <w:tcW w:w="0" w:type="auto"/>
            <w:tcBorders>
              <w:top w:val="nil"/>
              <w:left w:val="single" w:color="auto" w:sz="8" w:space="0"/>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6</w:t>
            </w:r>
          </w:p>
        </w:tc>
        <w:tc>
          <w:tcPr>
            <w:tcW w:w="6332" w:type="dxa"/>
            <w:tcBorders>
              <w:top w:val="nil"/>
              <w:left w:val="nil"/>
              <w:bottom w:val="single" w:color="auto" w:sz="8" w:space="0"/>
              <w:right w:val="single" w:color="auto" w:sz="8" w:space="0"/>
            </w:tcBorders>
            <w:shd w:val="clear" w:color="000000" w:fill="BFBFBF"/>
            <w:vAlign w:val="center"/>
          </w:tcPr>
          <w:p>
            <w:pPr>
              <w:spacing w:line="300" w:lineRule="auto"/>
              <w:rPr>
                <w:rFonts w:ascii="宋体" w:hAnsi="宋体" w:eastAsia="宋体"/>
              </w:rPr>
            </w:pPr>
            <w:r>
              <w:rPr>
                <w:rFonts w:hint="eastAsia" w:ascii="宋体" w:hAnsi="宋体" w:eastAsia="宋体"/>
              </w:rPr>
              <w:t>安装、升级及配置操作系统</w:t>
            </w:r>
          </w:p>
        </w:tc>
        <w:tc>
          <w:tcPr>
            <w:tcW w:w="1633" w:type="dxa"/>
            <w:tcBorders>
              <w:top w:val="nil"/>
              <w:left w:val="nil"/>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25</w:t>
            </w:r>
          </w:p>
        </w:tc>
      </w:tr>
      <w:tr>
        <w:tblPrEx>
          <w:tblCellMar>
            <w:top w:w="0" w:type="dxa"/>
            <w:left w:w="108" w:type="dxa"/>
            <w:bottom w:w="0" w:type="dxa"/>
            <w:right w:w="108" w:type="dxa"/>
          </w:tblCellMar>
        </w:tblPrEx>
        <w:trPr>
          <w:trHeight w:val="20" w:hRule="atLeast"/>
        </w:trPr>
        <w:tc>
          <w:tcPr>
            <w:tcW w:w="0" w:type="auto"/>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c>
          <w:tcPr>
            <w:tcW w:w="6332" w:type="dxa"/>
            <w:tcBorders>
              <w:top w:val="nil"/>
              <w:left w:val="nil"/>
              <w:bottom w:val="nil"/>
              <w:right w:val="single" w:color="auto" w:sz="8" w:space="0"/>
            </w:tcBorders>
            <w:shd w:val="clear" w:color="auto" w:fill="auto"/>
            <w:vAlign w:val="center"/>
          </w:tcPr>
          <w:p>
            <w:pPr>
              <w:spacing w:line="300" w:lineRule="auto"/>
              <w:rPr>
                <w:rFonts w:ascii="宋体" w:hAnsi="宋体" w:eastAsia="宋体"/>
                <w:b/>
                <w:bCs/>
              </w:rPr>
            </w:pPr>
            <w:r>
              <w:rPr>
                <w:rFonts w:hint="eastAsia" w:ascii="宋体" w:hAnsi="宋体" w:eastAsia="宋体"/>
                <w:b/>
                <w:bCs/>
              </w:rPr>
              <w:t xml:space="preserve">参赛选手应知道并理解： </w:t>
            </w:r>
          </w:p>
        </w:tc>
        <w:tc>
          <w:tcPr>
            <w:tcW w:w="1633" w:type="dxa"/>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restart"/>
            <w:tcBorders>
              <w:top w:val="nil"/>
              <w:left w:val="single" w:color="auto" w:sz="8" w:space="0"/>
              <w:bottom w:val="single" w:color="000000" w:sz="8" w:space="0"/>
              <w:right w:val="single" w:color="auto" w:sz="8" w:space="0"/>
            </w:tcBorders>
            <w:shd w:val="clear" w:color="auto" w:fill="auto"/>
            <w:vAlign w:val="center"/>
          </w:tcPr>
          <w:p>
            <w:pPr>
              <w:pStyle w:val="26"/>
              <w:numPr>
                <w:ilvl w:val="0"/>
                <w:numId w:val="11"/>
              </w:numPr>
              <w:spacing w:line="300" w:lineRule="auto"/>
              <w:ind w:firstLineChars="0"/>
              <w:rPr>
                <w:rFonts w:ascii="宋体" w:hAnsi="宋体" w:eastAsia="宋体"/>
              </w:rPr>
            </w:pPr>
            <w:r>
              <w:rPr>
                <w:rFonts w:hint="eastAsia" w:ascii="宋体" w:hAnsi="宋体" w:eastAsia="宋体"/>
              </w:rPr>
              <w:t>操作系统使用范围及满足用户特殊需求的能力，给予客户预算指引</w:t>
            </w:r>
          </w:p>
          <w:p>
            <w:pPr>
              <w:pStyle w:val="26"/>
              <w:numPr>
                <w:ilvl w:val="0"/>
                <w:numId w:val="11"/>
              </w:numPr>
              <w:spacing w:line="300" w:lineRule="auto"/>
              <w:ind w:firstLineChars="0"/>
              <w:rPr>
                <w:rFonts w:ascii="宋体" w:hAnsi="宋体" w:eastAsia="宋体"/>
              </w:rPr>
            </w:pPr>
            <w:r>
              <w:rPr>
                <w:rFonts w:hint="eastAsia" w:ascii="宋体" w:hAnsi="宋体" w:eastAsia="宋体"/>
              </w:rPr>
              <w:t>为不同种类的硬件选择合适的驱动器的过程</w:t>
            </w:r>
          </w:p>
          <w:p>
            <w:pPr>
              <w:pStyle w:val="26"/>
              <w:numPr>
                <w:ilvl w:val="0"/>
                <w:numId w:val="11"/>
              </w:numPr>
              <w:spacing w:line="300" w:lineRule="auto"/>
              <w:ind w:firstLineChars="0"/>
              <w:rPr>
                <w:rFonts w:ascii="宋体" w:hAnsi="宋体" w:eastAsia="宋体"/>
              </w:rPr>
            </w:pPr>
            <w:r>
              <w:rPr>
                <w:rFonts w:hint="eastAsia" w:ascii="宋体" w:hAnsi="宋体" w:eastAsia="宋体"/>
              </w:rPr>
              <w:t>硬件的基础功能以及组装的过程</w:t>
            </w:r>
          </w:p>
          <w:p>
            <w:pPr>
              <w:pStyle w:val="26"/>
              <w:numPr>
                <w:ilvl w:val="0"/>
                <w:numId w:val="11"/>
              </w:numPr>
              <w:spacing w:line="300" w:lineRule="auto"/>
              <w:ind w:firstLineChars="0"/>
              <w:rPr>
                <w:rFonts w:ascii="宋体" w:hAnsi="宋体" w:eastAsia="宋体"/>
              </w:rPr>
            </w:pPr>
            <w:r>
              <w:rPr>
                <w:rFonts w:hint="eastAsia" w:ascii="宋体" w:hAnsi="宋体" w:eastAsia="宋体"/>
              </w:rPr>
              <w:t>听从指令的重要性及不听从指令的后果</w:t>
            </w:r>
            <w:r>
              <w:rPr>
                <w:rFonts w:ascii="宋体" w:hAnsi="宋体" w:eastAsia="宋体"/>
              </w:rPr>
              <w:t>/</w:t>
            </w:r>
            <w:r>
              <w:rPr>
                <w:rFonts w:hint="eastAsia" w:ascii="宋体" w:hAnsi="宋体" w:eastAsia="宋体"/>
              </w:rPr>
              <w:t>代价</w:t>
            </w:r>
          </w:p>
          <w:p>
            <w:pPr>
              <w:pStyle w:val="26"/>
              <w:numPr>
                <w:ilvl w:val="0"/>
                <w:numId w:val="11"/>
              </w:numPr>
              <w:spacing w:line="300" w:lineRule="auto"/>
              <w:ind w:firstLineChars="0"/>
              <w:rPr>
                <w:rFonts w:ascii="宋体" w:hAnsi="宋体" w:eastAsia="宋体"/>
              </w:rPr>
            </w:pPr>
            <w:r>
              <w:rPr>
                <w:rFonts w:hint="eastAsia" w:ascii="宋体" w:hAnsi="宋体" w:eastAsia="宋体"/>
              </w:rPr>
              <w:t>预防措施：安装及升级前的注意事项</w:t>
            </w:r>
          </w:p>
          <w:p>
            <w:pPr>
              <w:pStyle w:val="26"/>
              <w:numPr>
                <w:ilvl w:val="0"/>
                <w:numId w:val="11"/>
              </w:numPr>
              <w:spacing w:line="300" w:lineRule="auto"/>
              <w:ind w:firstLineChars="0"/>
              <w:rPr>
                <w:rFonts w:ascii="宋体" w:hAnsi="宋体" w:eastAsia="宋体"/>
              </w:rPr>
            </w:pPr>
            <w:r>
              <w:rPr>
                <w:rFonts w:hint="eastAsia" w:ascii="宋体" w:hAnsi="宋体" w:eastAsia="宋体"/>
              </w:rPr>
              <w:t>安装完成后或升级后文件编制的目的</w:t>
            </w: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20" w:hRule="atLeast"/>
        </w:trPr>
        <w:tc>
          <w:tcPr>
            <w:tcW w:w="0" w:type="auto"/>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c>
          <w:tcPr>
            <w:tcW w:w="6332" w:type="dxa"/>
            <w:tcBorders>
              <w:top w:val="nil"/>
              <w:left w:val="nil"/>
              <w:bottom w:val="nil"/>
              <w:right w:val="single" w:color="auto" w:sz="8" w:space="0"/>
            </w:tcBorders>
            <w:shd w:val="clear" w:color="auto" w:fill="auto"/>
            <w:vAlign w:val="center"/>
          </w:tcPr>
          <w:p>
            <w:pPr>
              <w:spacing w:line="300" w:lineRule="auto"/>
              <w:rPr>
                <w:rFonts w:ascii="宋体" w:hAnsi="宋体" w:eastAsia="宋体"/>
                <w:b/>
                <w:bCs/>
              </w:rPr>
            </w:pPr>
            <w:r>
              <w:rPr>
                <w:rFonts w:hint="eastAsia" w:ascii="宋体" w:hAnsi="宋体" w:eastAsia="宋体"/>
                <w:b/>
                <w:bCs/>
              </w:rPr>
              <w:t xml:space="preserve">参赛选手应能： </w:t>
            </w:r>
          </w:p>
        </w:tc>
        <w:tc>
          <w:tcPr>
            <w:tcW w:w="1633" w:type="dxa"/>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restart"/>
            <w:tcBorders>
              <w:top w:val="nil"/>
              <w:left w:val="single" w:color="auto" w:sz="8" w:space="0"/>
              <w:bottom w:val="single" w:color="000000" w:sz="8" w:space="0"/>
              <w:right w:val="single" w:color="auto" w:sz="8" w:space="0"/>
            </w:tcBorders>
            <w:shd w:val="clear" w:color="auto" w:fill="auto"/>
            <w:vAlign w:val="center"/>
          </w:tcPr>
          <w:p>
            <w:pPr>
              <w:pStyle w:val="26"/>
              <w:numPr>
                <w:ilvl w:val="0"/>
                <w:numId w:val="12"/>
              </w:numPr>
              <w:spacing w:line="300" w:lineRule="auto"/>
              <w:ind w:firstLineChars="0"/>
              <w:rPr>
                <w:rFonts w:ascii="宋体" w:hAnsi="宋体" w:eastAsia="宋体"/>
              </w:rPr>
            </w:pPr>
            <w:r>
              <w:rPr>
                <w:rFonts w:hint="eastAsia" w:ascii="宋体" w:hAnsi="宋体" w:eastAsia="宋体"/>
              </w:rPr>
              <w:t xml:space="preserve">仔细倾听，转化及准确地认识用户的需求以达到用户期望 </w:t>
            </w:r>
          </w:p>
          <w:p>
            <w:pPr>
              <w:pStyle w:val="26"/>
              <w:numPr>
                <w:ilvl w:val="0"/>
                <w:numId w:val="12"/>
              </w:numPr>
              <w:spacing w:line="300" w:lineRule="auto"/>
              <w:ind w:firstLineChars="0"/>
              <w:rPr>
                <w:rFonts w:ascii="宋体" w:hAnsi="宋体" w:eastAsia="宋体"/>
              </w:rPr>
            </w:pPr>
            <w:r>
              <w:rPr>
                <w:rFonts w:hint="eastAsia" w:ascii="宋体" w:hAnsi="宋体" w:eastAsia="宋体"/>
              </w:rPr>
              <w:t>选择操作系统：专用</w:t>
            </w:r>
            <w:r>
              <w:rPr>
                <w:rFonts w:ascii="宋体" w:hAnsi="宋体" w:eastAsia="宋体"/>
              </w:rPr>
              <w:t>/</w:t>
            </w:r>
            <w:r>
              <w:rPr>
                <w:rFonts w:hint="eastAsia" w:ascii="宋体" w:hAnsi="宋体" w:eastAsia="宋体"/>
              </w:rPr>
              <w:t xml:space="preserve">开源，参照客户成本预估购买的总成本 </w:t>
            </w:r>
          </w:p>
          <w:p>
            <w:pPr>
              <w:pStyle w:val="26"/>
              <w:numPr>
                <w:ilvl w:val="0"/>
                <w:numId w:val="12"/>
              </w:numPr>
              <w:spacing w:line="300" w:lineRule="auto"/>
              <w:ind w:firstLineChars="0"/>
              <w:rPr>
                <w:rFonts w:ascii="宋体" w:hAnsi="宋体" w:eastAsia="宋体"/>
              </w:rPr>
            </w:pPr>
            <w:r>
              <w:rPr>
                <w:rFonts w:hint="eastAsia" w:ascii="宋体" w:hAnsi="宋体" w:eastAsia="宋体"/>
              </w:rPr>
              <w:t>为满足用户</w:t>
            </w:r>
            <w:r>
              <w:rPr>
                <w:rFonts w:ascii="宋体" w:hAnsi="宋体" w:eastAsia="宋体"/>
              </w:rPr>
              <w:t>/</w:t>
            </w:r>
            <w:r>
              <w:rPr>
                <w:rFonts w:hint="eastAsia" w:ascii="宋体" w:hAnsi="宋体" w:eastAsia="宋体"/>
              </w:rPr>
              <w:t xml:space="preserve">生产商的需求，确定正确的硬件及合适的软件驱动 </w:t>
            </w:r>
          </w:p>
          <w:p>
            <w:pPr>
              <w:pStyle w:val="26"/>
              <w:numPr>
                <w:ilvl w:val="0"/>
                <w:numId w:val="12"/>
              </w:numPr>
              <w:spacing w:line="300" w:lineRule="auto"/>
              <w:ind w:firstLineChars="0"/>
              <w:rPr>
                <w:rFonts w:ascii="宋体" w:hAnsi="宋体" w:eastAsia="宋体"/>
              </w:rPr>
            </w:pPr>
            <w:r>
              <w:rPr>
                <w:rFonts w:hint="eastAsia" w:ascii="宋体" w:hAnsi="宋体" w:eastAsia="宋体"/>
              </w:rPr>
              <w:t>为了获得最新的</w:t>
            </w:r>
            <w:r>
              <w:rPr>
                <w:rFonts w:ascii="宋体" w:hAnsi="宋体" w:eastAsia="宋体"/>
              </w:rPr>
              <w:t>“</w:t>
            </w:r>
            <w:r>
              <w:rPr>
                <w:rFonts w:hint="eastAsia" w:ascii="宋体" w:hAnsi="宋体" w:eastAsia="宋体"/>
              </w:rPr>
              <w:t>工作流程</w:t>
            </w:r>
            <w:r>
              <w:rPr>
                <w:rFonts w:ascii="宋体" w:hAnsi="宋体" w:eastAsia="宋体"/>
              </w:rPr>
              <w:t>”</w:t>
            </w:r>
            <w:r>
              <w:rPr>
                <w:rFonts w:hint="eastAsia" w:ascii="宋体" w:hAnsi="宋体" w:eastAsia="宋体"/>
              </w:rPr>
              <w:t xml:space="preserve">，不断地核实生厂商的指引。 </w:t>
            </w:r>
          </w:p>
          <w:p>
            <w:pPr>
              <w:pStyle w:val="26"/>
              <w:numPr>
                <w:ilvl w:val="0"/>
                <w:numId w:val="12"/>
              </w:numPr>
              <w:spacing w:line="300" w:lineRule="auto"/>
              <w:ind w:firstLineChars="0"/>
              <w:rPr>
                <w:rFonts w:ascii="宋体" w:hAnsi="宋体" w:eastAsia="宋体"/>
              </w:rPr>
            </w:pPr>
            <w:r>
              <w:rPr>
                <w:rFonts w:hint="eastAsia" w:ascii="宋体" w:hAnsi="宋体" w:eastAsia="宋体"/>
              </w:rPr>
              <w:t>选择操作系统</w:t>
            </w:r>
            <w:r>
              <w:rPr>
                <w:rFonts w:ascii="宋体" w:hAnsi="宋体" w:eastAsia="宋体"/>
              </w:rPr>
              <w:t>/</w:t>
            </w:r>
            <w:r>
              <w:rPr>
                <w:rFonts w:hint="eastAsia" w:ascii="宋体" w:hAnsi="宋体" w:eastAsia="宋体"/>
              </w:rPr>
              <w:t>服务器系统的角色及</w:t>
            </w:r>
            <w:r>
              <w:rPr>
                <w:rFonts w:ascii="宋体" w:hAnsi="宋体" w:eastAsia="宋体"/>
              </w:rPr>
              <w:t>/</w:t>
            </w:r>
            <w:r>
              <w:rPr>
                <w:rFonts w:hint="eastAsia" w:ascii="宋体" w:hAnsi="宋体" w:eastAsia="宋体"/>
              </w:rPr>
              <w:t>或特性</w:t>
            </w:r>
            <w:r>
              <w:rPr>
                <w:rFonts w:ascii="宋体" w:hAnsi="宋体" w:eastAsia="宋体"/>
              </w:rPr>
              <w:t xml:space="preserve"> </w:t>
            </w:r>
            <w:r>
              <w:rPr>
                <w:rFonts w:hint="eastAsia" w:ascii="宋体" w:hAnsi="宋体" w:eastAsia="宋体"/>
              </w:rPr>
              <w:t>例如：活动目录域服务（角色）及</w:t>
            </w:r>
            <w:r>
              <w:rPr>
                <w:rFonts w:ascii="宋体" w:hAnsi="宋体" w:eastAsia="宋体"/>
              </w:rPr>
              <w:t>Windows</w:t>
            </w:r>
            <w:r>
              <w:rPr>
                <w:rFonts w:hint="eastAsia" w:ascii="宋体" w:hAnsi="宋体" w:eastAsia="宋体"/>
              </w:rPr>
              <w:t xml:space="preserve">服务器备份（特性） </w:t>
            </w:r>
          </w:p>
          <w:p>
            <w:pPr>
              <w:pStyle w:val="26"/>
              <w:numPr>
                <w:ilvl w:val="0"/>
                <w:numId w:val="12"/>
              </w:numPr>
              <w:spacing w:line="300" w:lineRule="auto"/>
              <w:ind w:firstLineChars="0"/>
              <w:rPr>
                <w:rFonts w:ascii="宋体" w:hAnsi="宋体" w:eastAsia="宋体"/>
              </w:rPr>
            </w:pPr>
            <w:r>
              <w:rPr>
                <w:rFonts w:hint="eastAsia" w:ascii="宋体" w:hAnsi="宋体" w:eastAsia="宋体"/>
              </w:rPr>
              <w:t>与相关人员讨论并确定角色</w:t>
            </w:r>
            <w:r>
              <w:rPr>
                <w:rFonts w:ascii="宋体" w:hAnsi="宋体" w:eastAsia="宋体"/>
              </w:rPr>
              <w:t>/</w:t>
            </w:r>
            <w:r>
              <w:rPr>
                <w:rFonts w:hint="eastAsia" w:ascii="宋体" w:hAnsi="宋体" w:eastAsia="宋体"/>
              </w:rPr>
              <w:t xml:space="preserve">特性的初步概念，例如：用户，同事及管理者。 </w:t>
            </w:r>
          </w:p>
          <w:p>
            <w:pPr>
              <w:pStyle w:val="26"/>
              <w:numPr>
                <w:ilvl w:val="0"/>
                <w:numId w:val="12"/>
              </w:numPr>
              <w:spacing w:line="300" w:lineRule="auto"/>
              <w:ind w:firstLineChars="0"/>
              <w:rPr>
                <w:rFonts w:ascii="宋体" w:hAnsi="宋体" w:eastAsia="宋体"/>
              </w:rPr>
            </w:pPr>
            <w:r>
              <w:rPr>
                <w:rFonts w:hint="eastAsia" w:ascii="宋体" w:hAnsi="宋体" w:eastAsia="宋体"/>
              </w:rPr>
              <w:t xml:space="preserve">准备一份能反映该解决方案的细则的技术文档，签名以示同意 </w:t>
            </w:r>
          </w:p>
          <w:p>
            <w:pPr>
              <w:pStyle w:val="26"/>
              <w:numPr>
                <w:ilvl w:val="0"/>
                <w:numId w:val="12"/>
              </w:numPr>
              <w:spacing w:line="300" w:lineRule="auto"/>
              <w:ind w:firstLineChars="0"/>
              <w:rPr>
                <w:rFonts w:ascii="宋体" w:hAnsi="宋体" w:eastAsia="宋体"/>
              </w:rPr>
            </w:pPr>
            <w:r>
              <w:rPr>
                <w:rFonts w:hint="eastAsia" w:ascii="宋体" w:hAnsi="宋体" w:eastAsia="宋体"/>
              </w:rPr>
              <w:t>根据生厂商的指引或者组织的最佳实践结果配置合适的角色</w:t>
            </w:r>
            <w:r>
              <w:rPr>
                <w:rFonts w:ascii="宋体" w:hAnsi="宋体" w:eastAsia="宋体"/>
              </w:rPr>
              <w:t>/</w:t>
            </w:r>
            <w:r>
              <w:rPr>
                <w:rFonts w:hint="eastAsia" w:ascii="宋体" w:hAnsi="宋体" w:eastAsia="宋体"/>
              </w:rPr>
              <w:t xml:space="preserve">特性 </w:t>
            </w:r>
          </w:p>
          <w:p>
            <w:pPr>
              <w:pStyle w:val="26"/>
              <w:numPr>
                <w:ilvl w:val="0"/>
                <w:numId w:val="12"/>
              </w:numPr>
              <w:spacing w:line="300" w:lineRule="auto"/>
              <w:ind w:firstLineChars="0"/>
              <w:rPr>
                <w:rFonts w:ascii="宋体" w:hAnsi="宋体" w:eastAsia="宋体"/>
              </w:rPr>
            </w:pPr>
            <w:r>
              <w:rPr>
                <w:rFonts w:hint="eastAsia" w:ascii="宋体" w:hAnsi="宋体" w:eastAsia="宋体"/>
              </w:rPr>
              <w:t xml:space="preserve">测试并改正所有的问题，若有需要，进行重新测试 </w:t>
            </w:r>
          </w:p>
          <w:p>
            <w:pPr>
              <w:pStyle w:val="26"/>
              <w:numPr>
                <w:ilvl w:val="0"/>
                <w:numId w:val="12"/>
              </w:numPr>
              <w:spacing w:line="300" w:lineRule="auto"/>
              <w:ind w:firstLineChars="0"/>
              <w:rPr>
                <w:rFonts w:ascii="宋体" w:hAnsi="宋体" w:eastAsia="宋体"/>
              </w:rPr>
            </w:pPr>
            <w:r>
              <w:rPr>
                <w:rFonts w:hint="eastAsia" w:ascii="宋体" w:hAnsi="宋体" w:eastAsia="宋体"/>
              </w:rPr>
              <w:t>获得用户的认可和记录</w:t>
            </w: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20" w:hRule="atLeast"/>
        </w:trPr>
        <w:tc>
          <w:tcPr>
            <w:tcW w:w="0" w:type="auto"/>
            <w:tcBorders>
              <w:top w:val="nil"/>
              <w:left w:val="single" w:color="auto" w:sz="8" w:space="0"/>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7</w:t>
            </w:r>
          </w:p>
        </w:tc>
        <w:tc>
          <w:tcPr>
            <w:tcW w:w="6332" w:type="dxa"/>
            <w:tcBorders>
              <w:top w:val="nil"/>
              <w:left w:val="nil"/>
              <w:bottom w:val="single" w:color="auto" w:sz="8" w:space="0"/>
              <w:right w:val="single" w:color="auto" w:sz="8" w:space="0"/>
            </w:tcBorders>
            <w:shd w:val="clear" w:color="000000" w:fill="BFBFBF"/>
            <w:vAlign w:val="center"/>
          </w:tcPr>
          <w:p>
            <w:pPr>
              <w:spacing w:line="300" w:lineRule="auto"/>
              <w:rPr>
                <w:rFonts w:ascii="宋体" w:hAnsi="宋体" w:eastAsia="宋体"/>
              </w:rPr>
            </w:pPr>
            <w:r>
              <w:rPr>
                <w:rFonts w:hint="eastAsia" w:ascii="宋体" w:hAnsi="宋体" w:eastAsia="宋体"/>
              </w:rPr>
              <w:t>配置网络设备</w:t>
            </w:r>
          </w:p>
        </w:tc>
        <w:tc>
          <w:tcPr>
            <w:tcW w:w="1633" w:type="dxa"/>
            <w:tcBorders>
              <w:top w:val="nil"/>
              <w:left w:val="nil"/>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20</w:t>
            </w:r>
          </w:p>
        </w:tc>
      </w:tr>
      <w:tr>
        <w:tblPrEx>
          <w:tblCellMar>
            <w:top w:w="0" w:type="dxa"/>
            <w:left w:w="108" w:type="dxa"/>
            <w:bottom w:w="0" w:type="dxa"/>
            <w:right w:w="108" w:type="dxa"/>
          </w:tblCellMar>
        </w:tblPrEx>
        <w:trPr>
          <w:trHeight w:val="20" w:hRule="atLeast"/>
        </w:trPr>
        <w:tc>
          <w:tcPr>
            <w:tcW w:w="0" w:type="auto"/>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c>
          <w:tcPr>
            <w:tcW w:w="6332" w:type="dxa"/>
            <w:tcBorders>
              <w:top w:val="nil"/>
              <w:left w:val="nil"/>
              <w:bottom w:val="nil"/>
              <w:right w:val="single" w:color="auto" w:sz="8" w:space="0"/>
            </w:tcBorders>
            <w:shd w:val="clear" w:color="auto" w:fill="auto"/>
            <w:vAlign w:val="center"/>
          </w:tcPr>
          <w:p>
            <w:pPr>
              <w:spacing w:line="300" w:lineRule="auto"/>
              <w:rPr>
                <w:rFonts w:ascii="宋体" w:hAnsi="宋体" w:eastAsia="宋体"/>
                <w:b/>
                <w:bCs/>
              </w:rPr>
            </w:pPr>
            <w:r>
              <w:rPr>
                <w:rFonts w:hint="eastAsia" w:ascii="宋体" w:hAnsi="宋体" w:eastAsia="宋体"/>
                <w:b/>
                <w:bCs/>
              </w:rPr>
              <w:t xml:space="preserve">参赛选手需知道并理解： </w:t>
            </w:r>
          </w:p>
        </w:tc>
        <w:tc>
          <w:tcPr>
            <w:tcW w:w="1633" w:type="dxa"/>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restart"/>
            <w:tcBorders>
              <w:top w:val="nil"/>
              <w:left w:val="single" w:color="auto" w:sz="8" w:space="0"/>
              <w:bottom w:val="single" w:color="000000" w:sz="8" w:space="0"/>
              <w:right w:val="single" w:color="auto" w:sz="8" w:space="0"/>
            </w:tcBorders>
            <w:shd w:val="clear" w:color="auto" w:fill="auto"/>
            <w:vAlign w:val="center"/>
          </w:tcPr>
          <w:p>
            <w:pPr>
              <w:pStyle w:val="26"/>
              <w:numPr>
                <w:ilvl w:val="0"/>
                <w:numId w:val="13"/>
              </w:numPr>
              <w:spacing w:line="300" w:lineRule="auto"/>
              <w:ind w:firstLineChars="0"/>
              <w:rPr>
                <w:rFonts w:ascii="宋体" w:hAnsi="宋体" w:eastAsia="宋体"/>
              </w:rPr>
            </w:pPr>
            <w:r>
              <w:rPr>
                <w:rFonts w:hint="eastAsia" w:ascii="宋体" w:hAnsi="宋体" w:eastAsia="宋体"/>
              </w:rPr>
              <w:t xml:space="preserve">网络环境 </w:t>
            </w:r>
          </w:p>
          <w:p>
            <w:pPr>
              <w:pStyle w:val="26"/>
              <w:numPr>
                <w:ilvl w:val="0"/>
                <w:numId w:val="13"/>
              </w:numPr>
              <w:spacing w:line="300" w:lineRule="auto"/>
              <w:ind w:firstLineChars="0"/>
              <w:rPr>
                <w:rFonts w:ascii="宋体" w:hAnsi="宋体" w:eastAsia="宋体"/>
              </w:rPr>
            </w:pPr>
            <w:r>
              <w:rPr>
                <w:rFonts w:hint="eastAsia" w:ascii="宋体" w:hAnsi="宋体" w:eastAsia="宋体"/>
              </w:rPr>
              <w:t>网络协议</w:t>
            </w:r>
            <w:r>
              <w:rPr>
                <w:rFonts w:ascii="宋体" w:hAnsi="宋体" w:eastAsia="宋体"/>
              </w:rPr>
              <w:t xml:space="preserve"> </w:t>
            </w:r>
            <w:r>
              <w:rPr>
                <w:rFonts w:hint="eastAsia" w:ascii="宋体" w:hAnsi="宋体" w:eastAsia="宋体"/>
              </w:rPr>
              <w:t>例如：</w:t>
            </w:r>
            <w:r>
              <w:rPr>
                <w:rFonts w:ascii="宋体" w:hAnsi="宋体" w:eastAsia="宋体"/>
              </w:rPr>
              <w:t xml:space="preserve">IPv6 </w:t>
            </w:r>
          </w:p>
          <w:p>
            <w:pPr>
              <w:pStyle w:val="26"/>
              <w:numPr>
                <w:ilvl w:val="0"/>
                <w:numId w:val="13"/>
              </w:numPr>
              <w:spacing w:line="300" w:lineRule="auto"/>
              <w:ind w:firstLineChars="0"/>
              <w:rPr>
                <w:rFonts w:ascii="宋体" w:hAnsi="宋体" w:eastAsia="宋体"/>
              </w:rPr>
            </w:pPr>
            <w:r>
              <w:rPr>
                <w:rFonts w:hint="eastAsia" w:ascii="宋体" w:hAnsi="宋体" w:eastAsia="宋体"/>
              </w:rPr>
              <w:t xml:space="preserve">根据客户要求完成网络服务。 </w:t>
            </w:r>
          </w:p>
          <w:p>
            <w:pPr>
              <w:pStyle w:val="26"/>
              <w:numPr>
                <w:ilvl w:val="0"/>
                <w:numId w:val="13"/>
              </w:numPr>
              <w:spacing w:line="300" w:lineRule="auto"/>
              <w:ind w:firstLineChars="0"/>
              <w:rPr>
                <w:rFonts w:ascii="宋体" w:hAnsi="宋体" w:eastAsia="宋体"/>
              </w:rPr>
            </w:pPr>
            <w:r>
              <w:rPr>
                <w:rFonts w:hint="eastAsia" w:ascii="宋体" w:hAnsi="宋体" w:eastAsia="宋体"/>
              </w:rPr>
              <w:t xml:space="preserve">构建网络的过程，以及如何配置能增加有效交流的网络设备的方法 </w:t>
            </w:r>
          </w:p>
          <w:p>
            <w:pPr>
              <w:pStyle w:val="26"/>
              <w:numPr>
                <w:ilvl w:val="0"/>
                <w:numId w:val="13"/>
              </w:numPr>
              <w:spacing w:line="300" w:lineRule="auto"/>
              <w:ind w:firstLineChars="0"/>
              <w:rPr>
                <w:rFonts w:ascii="宋体" w:hAnsi="宋体" w:eastAsia="宋体"/>
              </w:rPr>
            </w:pPr>
            <w:r>
              <w:rPr>
                <w:rFonts w:hint="eastAsia" w:ascii="宋体" w:hAnsi="宋体" w:eastAsia="宋体"/>
              </w:rPr>
              <w:t>网络设备的工作范围。例如：路由器，</w:t>
            </w:r>
            <w:r>
              <w:rPr>
                <w:rFonts w:ascii="宋体" w:hAnsi="宋体" w:eastAsia="宋体"/>
              </w:rPr>
              <w:t>IP</w:t>
            </w:r>
            <w:r>
              <w:rPr>
                <w:rFonts w:hint="eastAsia" w:ascii="宋体" w:hAnsi="宋体" w:eastAsia="宋体"/>
              </w:rPr>
              <w:t xml:space="preserve">设备例：安全照相机打印机，无线接入口，内部网络连接 </w:t>
            </w:r>
          </w:p>
          <w:p>
            <w:pPr>
              <w:pStyle w:val="26"/>
              <w:numPr>
                <w:ilvl w:val="0"/>
                <w:numId w:val="13"/>
              </w:numPr>
              <w:spacing w:line="300" w:lineRule="auto"/>
              <w:ind w:firstLineChars="0"/>
              <w:rPr>
                <w:rFonts w:ascii="宋体" w:hAnsi="宋体" w:eastAsia="宋体"/>
              </w:rPr>
            </w:pPr>
            <w:r>
              <w:rPr>
                <w:rFonts w:hint="eastAsia" w:ascii="宋体" w:hAnsi="宋体" w:eastAsia="宋体"/>
              </w:rPr>
              <w:t xml:space="preserve">预防在操作设备上增添服务后因改变网络配置而引起的问题 </w:t>
            </w:r>
          </w:p>
          <w:p>
            <w:pPr>
              <w:pStyle w:val="26"/>
              <w:numPr>
                <w:ilvl w:val="0"/>
                <w:numId w:val="13"/>
              </w:numPr>
              <w:spacing w:line="300" w:lineRule="auto"/>
              <w:ind w:firstLineChars="0"/>
              <w:rPr>
                <w:rFonts w:ascii="宋体" w:hAnsi="宋体" w:eastAsia="宋体"/>
              </w:rPr>
            </w:pPr>
            <w:r>
              <w:rPr>
                <w:rFonts w:hint="eastAsia" w:ascii="宋体" w:hAnsi="宋体" w:eastAsia="宋体"/>
              </w:rPr>
              <w:t>对最终的配置设置（必要的及所有）进行归档的重要性</w:t>
            </w: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spacing w:line="300" w:lineRule="auto"/>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20" w:hRule="atLeast"/>
        </w:trPr>
        <w:tc>
          <w:tcPr>
            <w:tcW w:w="0" w:type="auto"/>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c>
          <w:tcPr>
            <w:tcW w:w="6332" w:type="dxa"/>
            <w:tcBorders>
              <w:top w:val="nil"/>
              <w:left w:val="nil"/>
              <w:bottom w:val="nil"/>
              <w:right w:val="single" w:color="auto" w:sz="8" w:space="0"/>
            </w:tcBorders>
            <w:shd w:val="clear" w:color="auto" w:fill="auto"/>
            <w:vAlign w:val="center"/>
          </w:tcPr>
          <w:p>
            <w:pPr>
              <w:spacing w:line="300" w:lineRule="auto"/>
              <w:rPr>
                <w:rFonts w:ascii="宋体" w:hAnsi="宋体" w:eastAsia="宋体"/>
                <w:b/>
                <w:bCs/>
              </w:rPr>
            </w:pPr>
            <w:r>
              <w:rPr>
                <w:rFonts w:hint="eastAsia" w:ascii="宋体" w:hAnsi="宋体" w:eastAsia="宋体"/>
                <w:b/>
                <w:bCs/>
              </w:rPr>
              <w:t xml:space="preserve">参赛选手应能： </w:t>
            </w:r>
          </w:p>
        </w:tc>
        <w:tc>
          <w:tcPr>
            <w:tcW w:w="1633" w:type="dxa"/>
            <w:vMerge w:val="restart"/>
            <w:tcBorders>
              <w:top w:val="nil"/>
              <w:left w:val="single" w:color="auto" w:sz="8" w:space="0"/>
              <w:bottom w:val="single" w:color="000000" w:sz="8" w:space="0"/>
              <w:right w:val="single" w:color="auto" w:sz="8" w:space="0"/>
            </w:tcBorders>
            <w:shd w:val="clear" w:color="auto" w:fill="auto"/>
            <w:vAlign w:val="center"/>
          </w:tcPr>
          <w:p>
            <w:pPr>
              <w:rPr>
                <w:rFonts w:ascii="宋体" w:hAnsi="宋体" w:eastAsia="宋体"/>
              </w:rPr>
            </w:pPr>
            <w:r>
              <w:rPr>
                <w:rFonts w:hint="eastAsia" w:ascii="宋体" w:hAnsi="宋体" w:eastAsia="宋体"/>
              </w:rPr>
              <w:t>　</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restart"/>
            <w:tcBorders>
              <w:top w:val="nil"/>
              <w:left w:val="single" w:color="auto" w:sz="8" w:space="0"/>
              <w:bottom w:val="single" w:color="000000" w:sz="8" w:space="0"/>
              <w:right w:val="single" w:color="auto" w:sz="8" w:space="0"/>
            </w:tcBorders>
            <w:shd w:val="clear" w:color="auto" w:fill="auto"/>
            <w:vAlign w:val="center"/>
          </w:tcPr>
          <w:p>
            <w:pPr>
              <w:pStyle w:val="26"/>
              <w:numPr>
                <w:ilvl w:val="0"/>
                <w:numId w:val="14"/>
              </w:numPr>
              <w:spacing w:line="300" w:lineRule="auto"/>
              <w:ind w:firstLineChars="0"/>
              <w:rPr>
                <w:rFonts w:ascii="宋体" w:hAnsi="宋体" w:eastAsia="宋体"/>
              </w:rPr>
            </w:pPr>
            <w:r>
              <w:rPr>
                <w:rFonts w:hint="eastAsia" w:ascii="宋体" w:hAnsi="宋体" w:eastAsia="宋体"/>
              </w:rPr>
              <w:t xml:space="preserve">根据行业认证要求设计要求，解释用户需求及设计要求 </w:t>
            </w:r>
          </w:p>
          <w:p>
            <w:pPr>
              <w:pStyle w:val="26"/>
              <w:numPr>
                <w:ilvl w:val="0"/>
                <w:numId w:val="14"/>
              </w:numPr>
              <w:spacing w:line="300" w:lineRule="auto"/>
              <w:ind w:firstLineChars="0"/>
              <w:rPr>
                <w:rFonts w:ascii="宋体" w:hAnsi="宋体" w:eastAsia="宋体"/>
              </w:rPr>
            </w:pPr>
            <w:r>
              <w:rPr>
                <w:rFonts w:hint="eastAsia" w:ascii="宋体" w:hAnsi="宋体" w:eastAsia="宋体"/>
              </w:rPr>
              <w:t xml:space="preserve">根据所要求的流程进行工作，以完成成功的配置 </w:t>
            </w:r>
          </w:p>
          <w:p>
            <w:pPr>
              <w:pStyle w:val="26"/>
              <w:numPr>
                <w:ilvl w:val="0"/>
                <w:numId w:val="14"/>
              </w:numPr>
              <w:spacing w:line="300" w:lineRule="auto"/>
              <w:ind w:firstLineChars="0"/>
              <w:rPr>
                <w:rFonts w:ascii="宋体" w:hAnsi="宋体" w:eastAsia="宋体"/>
              </w:rPr>
            </w:pPr>
            <w:r>
              <w:rPr>
                <w:rFonts w:hint="eastAsia" w:ascii="宋体" w:hAnsi="宋体" w:eastAsia="宋体"/>
              </w:rPr>
              <w:t xml:space="preserve">为达到客户要求，选择合适的服务。 </w:t>
            </w:r>
          </w:p>
          <w:p>
            <w:pPr>
              <w:pStyle w:val="26"/>
              <w:numPr>
                <w:ilvl w:val="0"/>
                <w:numId w:val="14"/>
              </w:numPr>
              <w:spacing w:line="300" w:lineRule="auto"/>
              <w:ind w:firstLineChars="0"/>
              <w:rPr>
                <w:rFonts w:ascii="宋体" w:hAnsi="宋体" w:eastAsia="宋体"/>
              </w:rPr>
            </w:pPr>
            <w:r>
              <w:rPr>
                <w:rFonts w:hint="eastAsia" w:ascii="宋体" w:hAnsi="宋体" w:eastAsia="宋体"/>
              </w:rPr>
              <w:t>在所有有可能在网络环境出现的网络设备上，例如：交换路由协议，网络安全，</w:t>
            </w:r>
            <w:r>
              <w:rPr>
                <w:rFonts w:ascii="宋体" w:hAnsi="宋体" w:eastAsia="宋体"/>
              </w:rPr>
              <w:t>Wi-Fi</w:t>
            </w:r>
            <w:r>
              <w:rPr>
                <w:rFonts w:hint="eastAsia" w:ascii="宋体" w:hAnsi="宋体" w:eastAsia="宋体"/>
              </w:rPr>
              <w:t xml:space="preserve">，等等设计并执行灾难恢复流程。 </w:t>
            </w:r>
          </w:p>
          <w:p>
            <w:pPr>
              <w:pStyle w:val="26"/>
              <w:numPr>
                <w:ilvl w:val="0"/>
                <w:numId w:val="14"/>
              </w:numPr>
              <w:spacing w:line="300" w:lineRule="auto"/>
              <w:ind w:firstLineChars="0"/>
              <w:rPr>
                <w:rFonts w:ascii="宋体" w:hAnsi="宋体" w:eastAsia="宋体"/>
              </w:rPr>
            </w:pPr>
            <w:r>
              <w:rPr>
                <w:rFonts w:hint="eastAsia" w:ascii="宋体" w:hAnsi="宋体" w:eastAsia="宋体"/>
              </w:rPr>
              <w:t xml:space="preserve">与相关人员讨论提议的解决方案，并达成一致。例如：用户、同伴及经理。 </w:t>
            </w:r>
          </w:p>
          <w:p>
            <w:pPr>
              <w:pStyle w:val="26"/>
              <w:numPr>
                <w:ilvl w:val="0"/>
                <w:numId w:val="14"/>
              </w:numPr>
              <w:spacing w:line="300" w:lineRule="auto"/>
              <w:ind w:firstLineChars="0"/>
              <w:rPr>
                <w:rFonts w:ascii="宋体" w:hAnsi="宋体" w:eastAsia="宋体"/>
              </w:rPr>
            </w:pPr>
            <w:r>
              <w:rPr>
                <w:rFonts w:hint="eastAsia" w:ascii="宋体" w:hAnsi="宋体" w:eastAsia="宋体"/>
              </w:rPr>
              <w:t>保留配置记录</w:t>
            </w: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6332"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c>
          <w:tcPr>
            <w:tcW w:w="1633" w:type="dxa"/>
            <w:vMerge w:val="continue"/>
            <w:tcBorders>
              <w:top w:val="nil"/>
              <w:left w:val="single" w:color="auto" w:sz="8" w:space="0"/>
              <w:bottom w:val="single" w:color="000000" w:sz="8" w:space="0"/>
              <w:right w:val="single" w:color="auto" w:sz="8" w:space="0"/>
            </w:tcBorders>
            <w:vAlign w:val="center"/>
          </w:tcPr>
          <w:p>
            <w:pPr>
              <w:rPr>
                <w:rFonts w:ascii="宋体" w:hAnsi="宋体" w:eastAsia="宋体"/>
              </w:rPr>
            </w:pPr>
          </w:p>
        </w:tc>
      </w:tr>
      <w:tr>
        <w:tblPrEx>
          <w:tblCellMar>
            <w:top w:w="0" w:type="dxa"/>
            <w:left w:w="108" w:type="dxa"/>
            <w:bottom w:w="0" w:type="dxa"/>
            <w:right w:w="108" w:type="dxa"/>
          </w:tblCellMar>
        </w:tblPrEx>
        <w:trPr>
          <w:trHeight w:val="20" w:hRule="atLeast"/>
        </w:trPr>
        <w:tc>
          <w:tcPr>
            <w:tcW w:w="0" w:type="auto"/>
            <w:tcBorders>
              <w:top w:val="nil"/>
              <w:left w:val="single" w:color="auto" w:sz="8" w:space="0"/>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　</w:t>
            </w:r>
          </w:p>
        </w:tc>
        <w:tc>
          <w:tcPr>
            <w:tcW w:w="6332" w:type="dxa"/>
            <w:tcBorders>
              <w:top w:val="nil"/>
              <w:left w:val="nil"/>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合计</w:t>
            </w:r>
          </w:p>
        </w:tc>
        <w:tc>
          <w:tcPr>
            <w:tcW w:w="1633" w:type="dxa"/>
            <w:tcBorders>
              <w:top w:val="nil"/>
              <w:left w:val="nil"/>
              <w:bottom w:val="single" w:color="auto" w:sz="8" w:space="0"/>
              <w:right w:val="single" w:color="auto" w:sz="8" w:space="0"/>
            </w:tcBorders>
            <w:shd w:val="clear" w:color="000000" w:fill="BFBFBF"/>
            <w:vAlign w:val="center"/>
          </w:tcPr>
          <w:p>
            <w:pPr>
              <w:rPr>
                <w:rFonts w:ascii="宋体" w:hAnsi="宋体" w:eastAsia="宋体"/>
              </w:rPr>
            </w:pPr>
            <w:r>
              <w:rPr>
                <w:rFonts w:hint="eastAsia" w:ascii="宋体" w:hAnsi="宋体" w:eastAsia="宋体"/>
              </w:rPr>
              <w:t>100</w:t>
            </w:r>
          </w:p>
        </w:tc>
      </w:tr>
    </w:tbl>
    <w:p>
      <w:pPr>
        <w:rPr>
          <w:rFonts w:ascii="宋体" w:hAnsi="宋体" w:eastAsia="宋体"/>
        </w:rPr>
      </w:pPr>
    </w:p>
    <w:p>
      <w:pPr>
        <w:pStyle w:val="3"/>
        <w:rPr>
          <w:rFonts w:ascii="宋体" w:hAnsi="宋体"/>
        </w:rPr>
      </w:pPr>
      <w:bookmarkStart w:id="4" w:name="_Toc35214729"/>
      <w:r>
        <w:rPr>
          <w:rFonts w:hint="eastAsia" w:ascii="宋体" w:hAnsi="宋体"/>
        </w:rPr>
        <w:t>3、竞赛项目</w:t>
      </w:r>
      <w:bookmarkEnd w:id="4"/>
    </w:p>
    <w:p>
      <w:pPr>
        <w:pStyle w:val="4"/>
        <w:spacing w:line="360" w:lineRule="auto"/>
        <w:rPr>
          <w:rFonts w:ascii="宋体" w:hAnsi="宋体" w:eastAsia="宋体"/>
          <w:sz w:val="24"/>
          <w:szCs w:val="24"/>
        </w:rPr>
      </w:pPr>
      <w:bookmarkStart w:id="5" w:name="_Toc35214730"/>
      <w:r>
        <w:rPr>
          <w:rFonts w:hint="eastAsia" w:ascii="宋体" w:hAnsi="宋体" w:eastAsia="宋体"/>
          <w:sz w:val="24"/>
          <w:szCs w:val="24"/>
        </w:rPr>
        <w:t>3.</w:t>
      </w:r>
      <w:r>
        <w:rPr>
          <w:rFonts w:ascii="宋体" w:hAnsi="宋体" w:eastAsia="宋体"/>
          <w:sz w:val="24"/>
          <w:szCs w:val="24"/>
        </w:rPr>
        <w:t>1</w:t>
      </w:r>
      <w:r>
        <w:rPr>
          <w:rFonts w:hint="eastAsia" w:ascii="宋体" w:hAnsi="宋体" w:eastAsia="宋体"/>
          <w:sz w:val="24"/>
          <w:szCs w:val="24"/>
        </w:rPr>
        <w:t>、竞赛模块</w:t>
      </w:r>
      <w:bookmarkEnd w:id="5"/>
    </w:p>
    <w:p>
      <w:pPr>
        <w:adjustRightInd w:val="0"/>
        <w:snapToGrid w:val="0"/>
        <w:spacing w:after="240" w:line="360" w:lineRule="auto"/>
        <w:ind w:firstLine="480"/>
        <w:rPr>
          <w:rFonts w:ascii="宋体" w:hAnsi="宋体" w:eastAsia="宋体"/>
          <w:sz w:val="24"/>
          <w:szCs w:val="24"/>
        </w:rPr>
      </w:pPr>
      <w:r>
        <w:rPr>
          <w:rFonts w:hint="eastAsia" w:ascii="宋体" w:hAnsi="宋体" w:eastAsia="宋体"/>
          <w:sz w:val="24"/>
          <w:szCs w:val="24"/>
        </w:rPr>
        <w:t>竞赛以第</w:t>
      </w:r>
      <w:r>
        <w:rPr>
          <w:rFonts w:ascii="宋体" w:hAnsi="宋体" w:eastAsia="宋体"/>
          <w:sz w:val="24"/>
          <w:szCs w:val="24"/>
        </w:rPr>
        <w:t>44</w:t>
      </w:r>
      <w:r>
        <w:rPr>
          <w:rFonts w:hint="eastAsia" w:ascii="宋体" w:hAnsi="宋体" w:eastAsia="宋体"/>
          <w:sz w:val="24"/>
          <w:szCs w:val="24"/>
        </w:rPr>
        <w:t>，4</w:t>
      </w:r>
      <w:r>
        <w:rPr>
          <w:rFonts w:ascii="宋体" w:hAnsi="宋体" w:eastAsia="宋体"/>
          <w:sz w:val="24"/>
          <w:szCs w:val="24"/>
        </w:rPr>
        <w:t>5</w:t>
      </w:r>
      <w:r>
        <w:rPr>
          <w:rFonts w:hint="eastAsia" w:ascii="宋体" w:hAnsi="宋体" w:eastAsia="宋体"/>
          <w:sz w:val="24"/>
          <w:szCs w:val="24"/>
        </w:rPr>
        <w:t>届世界技能大赛网络系统管理(IT Network Systems Administration)项目为指导依据，并结合世界技能大赛标准和国内行业实际来组织命题；</w:t>
      </w:r>
      <w:r>
        <w:rPr>
          <w:rFonts w:hint="eastAsia" w:ascii="宋体" w:hAnsi="宋体" w:eastAsia="宋体"/>
          <w:b/>
          <w:sz w:val="24"/>
          <w:szCs w:val="24"/>
          <w:u w:val="single"/>
        </w:rPr>
        <w:t>只考核技能部分，不涉及理论</w:t>
      </w:r>
      <w:r>
        <w:rPr>
          <w:rFonts w:hint="eastAsia" w:ascii="宋体" w:hAnsi="宋体" w:eastAsia="宋体"/>
          <w:sz w:val="24"/>
          <w:szCs w:val="24"/>
        </w:rPr>
        <w:t>。</w:t>
      </w:r>
    </w:p>
    <w:p>
      <w:pPr>
        <w:adjustRightInd w:val="0"/>
        <w:snapToGrid w:val="0"/>
        <w:spacing w:after="240" w:line="360" w:lineRule="auto"/>
        <w:ind w:firstLine="480"/>
        <w:rPr>
          <w:rFonts w:ascii="宋体" w:hAnsi="宋体" w:eastAsia="宋体"/>
          <w:sz w:val="24"/>
          <w:szCs w:val="24"/>
        </w:rPr>
      </w:pP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9"/>
        <w:gridCol w:w="2038"/>
        <w:gridCol w:w="1599"/>
        <w:gridCol w:w="1312"/>
        <w:gridCol w:w="1364"/>
        <w:gridCol w:w="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768" w:type="pct"/>
            <w:vMerge w:val="restar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模块编号</w:t>
            </w:r>
          </w:p>
        </w:tc>
        <w:tc>
          <w:tcPr>
            <w:tcW w:w="1196" w:type="pct"/>
            <w:vMerge w:val="restar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模块名称</w:t>
            </w:r>
          </w:p>
        </w:tc>
        <w:tc>
          <w:tcPr>
            <w:tcW w:w="938" w:type="pct"/>
            <w:vMerge w:val="restar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竞赛时间</w:t>
            </w:r>
          </w:p>
          <w:p>
            <w:pPr>
              <w:adjustRightInd w:val="0"/>
              <w:snapToGrid w:val="0"/>
              <w:jc w:val="center"/>
              <w:rPr>
                <w:rFonts w:ascii="宋体" w:hAnsi="宋体" w:eastAsia="宋体"/>
                <w:sz w:val="24"/>
                <w:szCs w:val="24"/>
              </w:rPr>
            </w:pPr>
            <w:r>
              <w:rPr>
                <w:rFonts w:hint="eastAsia" w:ascii="宋体" w:hAnsi="宋体" w:eastAsia="宋体"/>
                <w:sz w:val="24"/>
                <w:szCs w:val="24"/>
              </w:rPr>
              <w:t>（小时）</w:t>
            </w:r>
          </w:p>
        </w:tc>
        <w:tc>
          <w:tcPr>
            <w:tcW w:w="2098" w:type="pct"/>
            <w:gridSpan w:val="3"/>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分数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768" w:type="pct"/>
            <w:vMerge w:val="continue"/>
            <w:vAlign w:val="center"/>
          </w:tcPr>
          <w:p>
            <w:pPr>
              <w:adjustRightInd w:val="0"/>
              <w:snapToGrid w:val="0"/>
              <w:jc w:val="center"/>
              <w:rPr>
                <w:rFonts w:ascii="宋体" w:hAnsi="宋体" w:eastAsia="宋体"/>
                <w:sz w:val="24"/>
                <w:szCs w:val="24"/>
              </w:rPr>
            </w:pPr>
          </w:p>
        </w:tc>
        <w:tc>
          <w:tcPr>
            <w:tcW w:w="1196" w:type="pct"/>
            <w:vMerge w:val="continue"/>
            <w:vAlign w:val="center"/>
          </w:tcPr>
          <w:p>
            <w:pPr>
              <w:adjustRightInd w:val="0"/>
              <w:snapToGrid w:val="0"/>
              <w:jc w:val="center"/>
              <w:rPr>
                <w:rFonts w:ascii="宋体" w:hAnsi="宋体" w:eastAsia="宋体"/>
                <w:sz w:val="24"/>
                <w:szCs w:val="24"/>
              </w:rPr>
            </w:pPr>
          </w:p>
        </w:tc>
        <w:tc>
          <w:tcPr>
            <w:tcW w:w="938" w:type="pct"/>
            <w:vMerge w:val="continue"/>
            <w:vAlign w:val="center"/>
          </w:tcPr>
          <w:p>
            <w:pPr>
              <w:adjustRightInd w:val="0"/>
              <w:snapToGrid w:val="0"/>
              <w:jc w:val="center"/>
              <w:rPr>
                <w:rFonts w:ascii="宋体" w:hAnsi="宋体" w:eastAsia="宋体"/>
                <w:sz w:val="24"/>
                <w:szCs w:val="24"/>
              </w:rPr>
            </w:pPr>
          </w:p>
        </w:tc>
        <w:tc>
          <w:tcPr>
            <w:tcW w:w="770"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评价分</w:t>
            </w:r>
          </w:p>
        </w:tc>
        <w:tc>
          <w:tcPr>
            <w:tcW w:w="800"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lang w:eastAsia="zh-CN"/>
              </w:rPr>
              <w:t>评测</w:t>
            </w:r>
            <w:r>
              <w:rPr>
                <w:rFonts w:hint="eastAsia" w:ascii="宋体" w:hAnsi="宋体" w:eastAsia="宋体"/>
                <w:sz w:val="24"/>
                <w:szCs w:val="24"/>
              </w:rPr>
              <w:t>分</w:t>
            </w:r>
          </w:p>
        </w:tc>
        <w:tc>
          <w:tcPr>
            <w:tcW w:w="528"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768"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A</w:t>
            </w:r>
          </w:p>
        </w:tc>
        <w:tc>
          <w:tcPr>
            <w:tcW w:w="1196"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Lin</w:t>
            </w:r>
            <w:r>
              <w:rPr>
                <w:rFonts w:ascii="宋体" w:hAnsi="宋体" w:eastAsia="宋体"/>
                <w:sz w:val="24"/>
                <w:szCs w:val="24"/>
              </w:rPr>
              <w:t>ux</w:t>
            </w:r>
            <w:r>
              <w:rPr>
                <w:rFonts w:hint="eastAsia" w:ascii="宋体" w:hAnsi="宋体" w:eastAsia="宋体"/>
                <w:sz w:val="24"/>
                <w:szCs w:val="24"/>
              </w:rPr>
              <w:t>环境</w:t>
            </w:r>
          </w:p>
        </w:tc>
        <w:tc>
          <w:tcPr>
            <w:tcW w:w="938" w:type="pct"/>
            <w:vAlign w:val="center"/>
          </w:tcPr>
          <w:p>
            <w:pPr>
              <w:adjustRightInd w:val="0"/>
              <w:snapToGrid w:val="0"/>
              <w:jc w:val="center"/>
              <w:rPr>
                <w:rFonts w:ascii="宋体" w:hAnsi="宋体" w:eastAsia="宋体"/>
                <w:sz w:val="24"/>
                <w:szCs w:val="24"/>
              </w:rPr>
            </w:pPr>
            <w:r>
              <w:rPr>
                <w:rFonts w:ascii="宋体" w:hAnsi="宋体" w:eastAsia="宋体"/>
                <w:sz w:val="24"/>
                <w:szCs w:val="24"/>
              </w:rPr>
              <w:t>3</w:t>
            </w:r>
          </w:p>
        </w:tc>
        <w:tc>
          <w:tcPr>
            <w:tcW w:w="770" w:type="pct"/>
            <w:vAlign w:val="center"/>
          </w:tcPr>
          <w:p>
            <w:pPr>
              <w:adjustRightInd w:val="0"/>
              <w:snapToGrid w:val="0"/>
              <w:jc w:val="center"/>
              <w:rPr>
                <w:rFonts w:ascii="宋体" w:hAnsi="宋体" w:eastAsia="宋体"/>
                <w:sz w:val="24"/>
                <w:szCs w:val="24"/>
              </w:rPr>
            </w:pPr>
          </w:p>
        </w:tc>
        <w:tc>
          <w:tcPr>
            <w:tcW w:w="800"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00</w:t>
            </w:r>
          </w:p>
        </w:tc>
        <w:tc>
          <w:tcPr>
            <w:tcW w:w="528"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768"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B</w:t>
            </w:r>
          </w:p>
        </w:tc>
        <w:tc>
          <w:tcPr>
            <w:tcW w:w="1196"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W</w:t>
            </w:r>
            <w:r>
              <w:rPr>
                <w:rFonts w:ascii="宋体" w:hAnsi="宋体" w:eastAsia="宋体"/>
                <w:sz w:val="24"/>
                <w:szCs w:val="24"/>
              </w:rPr>
              <w:t xml:space="preserve">indows </w:t>
            </w:r>
            <w:r>
              <w:rPr>
                <w:rFonts w:hint="eastAsia" w:ascii="宋体" w:hAnsi="宋体" w:eastAsia="宋体"/>
                <w:sz w:val="24"/>
                <w:szCs w:val="24"/>
              </w:rPr>
              <w:t>环境</w:t>
            </w:r>
          </w:p>
        </w:tc>
        <w:tc>
          <w:tcPr>
            <w:tcW w:w="938" w:type="pct"/>
            <w:vAlign w:val="center"/>
          </w:tcPr>
          <w:p>
            <w:pPr>
              <w:adjustRightInd w:val="0"/>
              <w:snapToGrid w:val="0"/>
              <w:jc w:val="center"/>
              <w:rPr>
                <w:rFonts w:ascii="宋体" w:hAnsi="宋体" w:eastAsia="宋体"/>
                <w:sz w:val="24"/>
                <w:szCs w:val="24"/>
              </w:rPr>
            </w:pPr>
            <w:r>
              <w:rPr>
                <w:rFonts w:ascii="宋体" w:hAnsi="宋体" w:eastAsia="宋体"/>
                <w:sz w:val="24"/>
                <w:szCs w:val="24"/>
              </w:rPr>
              <w:t>3</w:t>
            </w:r>
          </w:p>
        </w:tc>
        <w:tc>
          <w:tcPr>
            <w:tcW w:w="770" w:type="pct"/>
            <w:vAlign w:val="center"/>
          </w:tcPr>
          <w:p>
            <w:pPr>
              <w:adjustRightInd w:val="0"/>
              <w:snapToGrid w:val="0"/>
              <w:jc w:val="center"/>
              <w:rPr>
                <w:rFonts w:ascii="宋体" w:hAnsi="宋体" w:eastAsia="宋体"/>
                <w:sz w:val="24"/>
                <w:szCs w:val="24"/>
              </w:rPr>
            </w:pPr>
          </w:p>
        </w:tc>
        <w:tc>
          <w:tcPr>
            <w:tcW w:w="800"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00</w:t>
            </w:r>
          </w:p>
        </w:tc>
        <w:tc>
          <w:tcPr>
            <w:tcW w:w="528"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768"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C</w:t>
            </w:r>
          </w:p>
        </w:tc>
        <w:tc>
          <w:tcPr>
            <w:tcW w:w="1196"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C</w:t>
            </w:r>
            <w:r>
              <w:rPr>
                <w:rFonts w:ascii="宋体" w:hAnsi="宋体" w:eastAsia="宋体"/>
                <w:sz w:val="24"/>
                <w:szCs w:val="24"/>
              </w:rPr>
              <w:t xml:space="preserve">isco </w:t>
            </w:r>
            <w:r>
              <w:rPr>
                <w:rFonts w:hint="eastAsia" w:ascii="宋体" w:hAnsi="宋体" w:eastAsia="宋体"/>
                <w:sz w:val="24"/>
                <w:szCs w:val="24"/>
              </w:rPr>
              <w:t>环境</w:t>
            </w:r>
          </w:p>
        </w:tc>
        <w:tc>
          <w:tcPr>
            <w:tcW w:w="938"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3</w:t>
            </w:r>
          </w:p>
        </w:tc>
        <w:tc>
          <w:tcPr>
            <w:tcW w:w="770" w:type="pct"/>
            <w:vAlign w:val="center"/>
          </w:tcPr>
          <w:p>
            <w:pPr>
              <w:adjustRightInd w:val="0"/>
              <w:snapToGrid w:val="0"/>
              <w:jc w:val="center"/>
              <w:rPr>
                <w:rFonts w:ascii="宋体" w:hAnsi="宋体" w:eastAsia="宋体"/>
                <w:sz w:val="24"/>
                <w:szCs w:val="24"/>
              </w:rPr>
            </w:pPr>
          </w:p>
        </w:tc>
        <w:tc>
          <w:tcPr>
            <w:tcW w:w="800"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00</w:t>
            </w:r>
          </w:p>
        </w:tc>
        <w:tc>
          <w:tcPr>
            <w:tcW w:w="528"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4472" w:type="pct"/>
            <w:gridSpan w:val="5"/>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总分</w:t>
            </w:r>
          </w:p>
        </w:tc>
        <w:tc>
          <w:tcPr>
            <w:tcW w:w="528" w:type="pct"/>
            <w:vAlign w:val="center"/>
          </w:tcPr>
          <w:p>
            <w:pPr>
              <w:adjustRightInd w:val="0"/>
              <w:snapToGrid w:val="0"/>
              <w:jc w:val="center"/>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00</w:t>
            </w:r>
          </w:p>
        </w:tc>
      </w:tr>
    </w:tbl>
    <w:p>
      <w:pPr>
        <w:adjustRightInd w:val="0"/>
        <w:snapToGrid w:val="0"/>
        <w:spacing w:after="240" w:line="360" w:lineRule="auto"/>
        <w:rPr>
          <w:rFonts w:ascii="宋体" w:hAnsi="宋体" w:eastAsia="宋体"/>
          <w:sz w:val="24"/>
          <w:szCs w:val="24"/>
        </w:rPr>
      </w:pPr>
    </w:p>
    <w:p>
      <w:pPr>
        <w:pStyle w:val="4"/>
        <w:rPr>
          <w:rFonts w:ascii="宋体" w:hAnsi="宋体" w:eastAsia="宋体"/>
        </w:rPr>
      </w:pPr>
      <w:bookmarkStart w:id="6" w:name="_Toc35214731"/>
      <w:r>
        <w:rPr>
          <w:rFonts w:hint="eastAsia" w:ascii="宋体" w:hAnsi="宋体" w:eastAsia="宋体"/>
        </w:rPr>
        <w:t>3.</w:t>
      </w:r>
      <w:r>
        <w:rPr>
          <w:rFonts w:ascii="宋体" w:hAnsi="宋体" w:eastAsia="宋体"/>
        </w:rPr>
        <w:t>2</w:t>
      </w:r>
      <w:r>
        <w:rPr>
          <w:rFonts w:hint="eastAsia" w:ascii="宋体" w:hAnsi="宋体" w:eastAsia="宋体"/>
        </w:rPr>
        <w:t>、模块简介</w:t>
      </w:r>
      <w:bookmarkEnd w:id="6"/>
    </w:p>
    <w:p>
      <w:pPr>
        <w:adjustRightInd w:val="0"/>
        <w:snapToGrid w:val="0"/>
        <w:spacing w:line="360" w:lineRule="auto"/>
        <w:ind w:firstLine="480"/>
        <w:rPr>
          <w:rFonts w:ascii="宋体" w:hAnsi="宋体" w:eastAsia="宋体"/>
          <w:b/>
          <w:sz w:val="24"/>
          <w:szCs w:val="24"/>
        </w:rPr>
      </w:pPr>
      <w:r>
        <w:rPr>
          <w:rFonts w:hint="eastAsia" w:ascii="宋体" w:hAnsi="宋体" w:eastAsia="宋体"/>
          <w:b/>
          <w:sz w:val="24"/>
          <w:szCs w:val="24"/>
        </w:rPr>
        <w:t>（一） 竞赛内容</w:t>
      </w:r>
    </w:p>
    <w:p>
      <w:pPr>
        <w:adjustRightInd w:val="0"/>
        <w:snapToGrid w:val="0"/>
        <w:spacing w:line="360" w:lineRule="auto"/>
        <w:ind w:firstLine="482"/>
        <w:rPr>
          <w:rFonts w:ascii="宋体" w:hAnsi="宋体" w:eastAsia="宋体"/>
          <w:sz w:val="24"/>
          <w:szCs w:val="24"/>
        </w:rPr>
      </w:pPr>
      <w:r>
        <w:rPr>
          <w:rFonts w:hint="eastAsia" w:ascii="宋体" w:hAnsi="宋体" w:eastAsia="宋体"/>
          <w:sz w:val="24"/>
          <w:szCs w:val="24"/>
        </w:rPr>
        <w:t>本次江苏省竞赛分成一次比赛完毕：</w:t>
      </w:r>
    </w:p>
    <w:p>
      <w:pPr>
        <w:spacing w:line="360" w:lineRule="auto"/>
        <w:ind w:firstLine="420"/>
        <w:rPr>
          <w:rFonts w:ascii="宋体" w:hAnsi="宋体" w:eastAsia="宋体"/>
          <w:sz w:val="24"/>
          <w:szCs w:val="24"/>
        </w:rPr>
      </w:pPr>
      <w:r>
        <w:rPr>
          <w:rFonts w:hint="eastAsia" w:ascii="宋体" w:hAnsi="宋体" w:eastAsia="宋体"/>
          <w:sz w:val="24"/>
          <w:szCs w:val="24"/>
        </w:rPr>
        <w:t>竞赛进行技能实操，涉及3个模块：</w:t>
      </w:r>
      <w:r>
        <w:rPr>
          <w:rFonts w:ascii="宋体" w:hAnsi="宋体" w:eastAsia="宋体"/>
          <w:sz w:val="24"/>
          <w:szCs w:val="24"/>
        </w:rPr>
        <w:t>Linux 环境模块、Windows 环境模块、Cisco 环境模块</w:t>
      </w:r>
      <w:r>
        <w:rPr>
          <w:rFonts w:hint="eastAsia" w:ascii="宋体" w:hAnsi="宋体" w:eastAsia="宋体"/>
          <w:sz w:val="24"/>
          <w:szCs w:val="24"/>
        </w:rPr>
        <w:t>。</w:t>
      </w:r>
      <w:r>
        <w:rPr>
          <w:rFonts w:ascii="宋体" w:hAnsi="宋体" w:eastAsia="宋体"/>
          <w:sz w:val="24"/>
          <w:szCs w:val="24"/>
        </w:rPr>
        <w:t>根据赛题要求，对竞赛现场环境的网络服务项目进行分析、设计、连接、配置、调试；对服务器和客户端进行相应配置，实现互联互通和保障网络安全。</w:t>
      </w:r>
    </w:p>
    <w:p>
      <w:pPr>
        <w:spacing w:line="360" w:lineRule="auto"/>
        <w:ind w:firstLine="420"/>
        <w:rPr>
          <w:rFonts w:ascii="宋体" w:hAnsi="宋体" w:eastAsia="宋体"/>
          <w:sz w:val="24"/>
          <w:szCs w:val="24"/>
        </w:rPr>
      </w:pPr>
      <w:r>
        <w:rPr>
          <w:rFonts w:hint="eastAsia" w:ascii="宋体" w:hAnsi="宋体" w:eastAsia="宋体"/>
          <w:sz w:val="24"/>
          <w:szCs w:val="24"/>
        </w:rPr>
        <w:t>模块C：</w:t>
      </w:r>
      <w:r>
        <w:rPr>
          <w:rFonts w:ascii="宋体" w:hAnsi="宋体" w:eastAsia="宋体"/>
          <w:sz w:val="24"/>
          <w:szCs w:val="24"/>
        </w:rPr>
        <w:t>Cisco模块环境</w:t>
      </w:r>
      <w:r>
        <w:rPr>
          <w:rFonts w:hint="eastAsia" w:ascii="宋体" w:hAnsi="宋体" w:eastAsia="宋体"/>
          <w:sz w:val="24"/>
          <w:szCs w:val="24"/>
        </w:rPr>
        <w:t>采用</w:t>
      </w:r>
      <w:r>
        <w:rPr>
          <w:rFonts w:ascii="宋体" w:hAnsi="宋体" w:eastAsia="宋体"/>
          <w:sz w:val="24"/>
          <w:szCs w:val="24"/>
        </w:rPr>
        <w:t>Cisco VIRL</w:t>
      </w:r>
      <w:r>
        <w:rPr>
          <w:rFonts w:hint="eastAsia" w:ascii="宋体" w:hAnsi="宋体" w:eastAsia="宋体"/>
          <w:sz w:val="24"/>
          <w:szCs w:val="24"/>
        </w:rPr>
        <w:t>虚拟软件环境；</w:t>
      </w:r>
    </w:p>
    <w:p>
      <w:pPr>
        <w:spacing w:line="360" w:lineRule="auto"/>
        <w:ind w:firstLine="420"/>
        <w:rPr>
          <w:rFonts w:ascii="宋体" w:hAnsi="宋体" w:eastAsia="宋体"/>
          <w:sz w:val="24"/>
          <w:szCs w:val="24"/>
        </w:rPr>
      </w:pPr>
      <w:r>
        <w:rPr>
          <w:rFonts w:hint="eastAsia" w:ascii="宋体" w:hAnsi="宋体" w:eastAsia="宋体"/>
          <w:sz w:val="24"/>
          <w:szCs w:val="24"/>
        </w:rPr>
        <w:t>模块A</w:t>
      </w:r>
      <w:r>
        <w:rPr>
          <w:rFonts w:ascii="宋体" w:hAnsi="宋体" w:eastAsia="宋体"/>
          <w:sz w:val="24"/>
          <w:szCs w:val="24"/>
        </w:rPr>
        <w:t>/B</w:t>
      </w:r>
      <w:r>
        <w:rPr>
          <w:rFonts w:hint="eastAsia" w:ascii="宋体" w:hAnsi="宋体" w:eastAsia="宋体"/>
          <w:sz w:val="24"/>
          <w:szCs w:val="24"/>
        </w:rPr>
        <w:t>：所有的部署配置全部采用虚拟机环境；</w:t>
      </w:r>
    </w:p>
    <w:p>
      <w:pPr>
        <w:adjustRightInd w:val="0"/>
        <w:snapToGrid w:val="0"/>
        <w:spacing w:line="360" w:lineRule="auto"/>
        <w:ind w:firstLine="480"/>
        <w:rPr>
          <w:rFonts w:ascii="宋体" w:hAnsi="宋体" w:eastAsia="宋体"/>
          <w:b/>
          <w:sz w:val="24"/>
          <w:szCs w:val="24"/>
        </w:rPr>
      </w:pPr>
      <w:r>
        <w:rPr>
          <w:rFonts w:hint="eastAsia" w:ascii="宋体" w:hAnsi="宋体" w:eastAsia="宋体"/>
          <w:b/>
          <w:sz w:val="24"/>
          <w:szCs w:val="24"/>
        </w:rPr>
        <w:t>（二） 赛题难度</w:t>
      </w:r>
    </w:p>
    <w:p>
      <w:pPr>
        <w:adjustRightInd w:val="0"/>
        <w:snapToGrid w:val="0"/>
        <w:spacing w:line="360" w:lineRule="auto"/>
        <w:ind w:firstLine="480"/>
        <w:rPr>
          <w:rFonts w:ascii="宋体" w:hAnsi="宋体" w:eastAsia="宋体"/>
          <w:sz w:val="24"/>
          <w:szCs w:val="24"/>
        </w:rPr>
      </w:pPr>
      <w:r>
        <w:rPr>
          <w:rFonts w:hint="eastAsia" w:ascii="宋体" w:hAnsi="宋体" w:eastAsia="宋体"/>
          <w:sz w:val="24"/>
          <w:szCs w:val="24"/>
        </w:rPr>
        <w:t>本次竞赛（各模块）难度等级应等价（包含）于以下认证水平：</w:t>
      </w:r>
    </w:p>
    <w:p>
      <w:pPr>
        <w:adjustRightInd w:val="0"/>
        <w:snapToGrid w:val="0"/>
        <w:spacing w:line="360" w:lineRule="auto"/>
        <w:ind w:firstLine="480"/>
        <w:rPr>
          <w:rFonts w:ascii="宋体" w:hAnsi="宋体" w:eastAsia="宋体"/>
        </w:rPr>
      </w:pPr>
      <w:r>
        <w:rPr>
          <w:rFonts w:hint="eastAsia" w:ascii="宋体" w:hAnsi="宋体" w:eastAsia="宋体"/>
        </w:rPr>
        <w:t>•</w:t>
      </w:r>
      <w:r>
        <w:rPr>
          <w:rFonts w:ascii="宋体" w:hAnsi="宋体" w:eastAsia="宋体"/>
        </w:rPr>
        <w:t xml:space="preserve"> Cisco Certified Network Associate (CCNA) Routing and Switching;</w:t>
      </w:r>
    </w:p>
    <w:p>
      <w:pPr>
        <w:adjustRightInd w:val="0"/>
        <w:snapToGrid w:val="0"/>
        <w:spacing w:line="360" w:lineRule="auto"/>
        <w:ind w:firstLine="480"/>
        <w:rPr>
          <w:rFonts w:ascii="宋体" w:hAnsi="宋体" w:eastAsia="宋体"/>
        </w:rPr>
      </w:pPr>
      <w:r>
        <w:rPr>
          <w:rFonts w:hint="eastAsia" w:ascii="宋体" w:hAnsi="宋体" w:eastAsia="宋体"/>
        </w:rPr>
        <w:t>思科认证网络工程师（</w:t>
      </w:r>
      <w:r>
        <w:rPr>
          <w:rFonts w:ascii="宋体" w:hAnsi="宋体" w:eastAsia="宋体"/>
        </w:rPr>
        <w:t>CCNA）路由选择与交换器；</w:t>
      </w:r>
    </w:p>
    <w:p>
      <w:pPr>
        <w:adjustRightInd w:val="0"/>
        <w:snapToGrid w:val="0"/>
        <w:spacing w:line="360" w:lineRule="auto"/>
        <w:ind w:firstLine="480"/>
        <w:rPr>
          <w:rFonts w:ascii="宋体" w:hAnsi="宋体" w:eastAsia="宋体"/>
        </w:rPr>
      </w:pPr>
      <w:r>
        <w:rPr>
          <w:rFonts w:hint="eastAsia" w:ascii="宋体" w:hAnsi="宋体" w:eastAsia="宋体"/>
        </w:rPr>
        <w:t>•</w:t>
      </w:r>
      <w:r>
        <w:rPr>
          <w:rFonts w:ascii="宋体" w:hAnsi="宋体" w:eastAsia="宋体"/>
        </w:rPr>
        <w:t xml:space="preserve"> Cisco Certified Network Associate (CCNA) Security;</w:t>
      </w:r>
    </w:p>
    <w:p>
      <w:pPr>
        <w:adjustRightInd w:val="0"/>
        <w:snapToGrid w:val="0"/>
        <w:spacing w:line="360" w:lineRule="auto"/>
        <w:ind w:firstLine="480"/>
        <w:rPr>
          <w:rFonts w:ascii="宋体" w:hAnsi="宋体" w:eastAsia="宋体"/>
        </w:rPr>
      </w:pPr>
      <w:r>
        <w:rPr>
          <w:rFonts w:hint="eastAsia" w:ascii="宋体" w:hAnsi="宋体" w:eastAsia="宋体"/>
        </w:rPr>
        <w:t>思科认证网络工程师（</w:t>
      </w:r>
      <w:r>
        <w:rPr>
          <w:rFonts w:ascii="宋体" w:hAnsi="宋体" w:eastAsia="宋体"/>
        </w:rPr>
        <w:t>CCNA）安全</w:t>
      </w:r>
    </w:p>
    <w:p>
      <w:pPr>
        <w:adjustRightInd w:val="0"/>
        <w:snapToGrid w:val="0"/>
        <w:spacing w:line="360" w:lineRule="auto"/>
        <w:ind w:firstLine="480"/>
        <w:rPr>
          <w:rFonts w:ascii="宋体" w:hAnsi="宋体" w:eastAsia="宋体"/>
        </w:rPr>
      </w:pPr>
      <w:r>
        <w:rPr>
          <w:rFonts w:hint="eastAsia" w:ascii="宋体" w:hAnsi="宋体" w:eastAsia="宋体"/>
        </w:rPr>
        <w:t>•</w:t>
      </w:r>
      <w:r>
        <w:rPr>
          <w:rFonts w:ascii="宋体" w:hAnsi="宋体" w:eastAsia="宋体"/>
        </w:rPr>
        <w:t xml:space="preserve"> Cisco Certified Network Associate (CCNA) Wireless;</w:t>
      </w:r>
    </w:p>
    <w:p>
      <w:pPr>
        <w:adjustRightInd w:val="0"/>
        <w:snapToGrid w:val="0"/>
        <w:spacing w:line="360" w:lineRule="auto"/>
        <w:ind w:firstLine="480"/>
        <w:rPr>
          <w:rFonts w:ascii="宋体" w:hAnsi="宋体" w:eastAsia="宋体"/>
        </w:rPr>
      </w:pPr>
      <w:r>
        <w:rPr>
          <w:rFonts w:hint="eastAsia" w:ascii="宋体" w:hAnsi="宋体" w:eastAsia="宋体"/>
        </w:rPr>
        <w:t>思科认证网络工程师（</w:t>
      </w:r>
      <w:r>
        <w:rPr>
          <w:rFonts w:ascii="宋体" w:hAnsi="宋体" w:eastAsia="宋体"/>
        </w:rPr>
        <w:t>CCNA）无线网络；</w:t>
      </w:r>
    </w:p>
    <w:p>
      <w:pPr>
        <w:adjustRightInd w:val="0"/>
        <w:snapToGrid w:val="0"/>
        <w:spacing w:line="360" w:lineRule="auto"/>
        <w:ind w:firstLine="480"/>
        <w:rPr>
          <w:rFonts w:ascii="宋体" w:hAnsi="宋体" w:eastAsia="宋体"/>
        </w:rPr>
      </w:pPr>
      <w:r>
        <w:rPr>
          <w:rFonts w:hint="eastAsia" w:ascii="宋体" w:hAnsi="宋体" w:eastAsia="宋体"/>
        </w:rPr>
        <w:t>•</w:t>
      </w:r>
      <w:r>
        <w:rPr>
          <w:rFonts w:ascii="宋体" w:hAnsi="宋体" w:eastAsia="宋体"/>
        </w:rPr>
        <w:t xml:space="preserve"> Cisco Certified Network Associate (CCNA) Voice;</w:t>
      </w:r>
    </w:p>
    <w:p>
      <w:pPr>
        <w:adjustRightInd w:val="0"/>
        <w:snapToGrid w:val="0"/>
        <w:spacing w:line="360" w:lineRule="auto"/>
        <w:ind w:firstLine="480"/>
        <w:rPr>
          <w:rFonts w:ascii="宋体" w:hAnsi="宋体" w:eastAsia="宋体"/>
        </w:rPr>
      </w:pPr>
      <w:r>
        <w:rPr>
          <w:rFonts w:hint="eastAsia" w:ascii="宋体" w:hAnsi="宋体" w:eastAsia="宋体"/>
        </w:rPr>
        <w:t>思科认证网络工程师（</w:t>
      </w:r>
      <w:r>
        <w:rPr>
          <w:rFonts w:ascii="宋体" w:hAnsi="宋体" w:eastAsia="宋体"/>
        </w:rPr>
        <w:t>CCNA）语音；</w:t>
      </w:r>
    </w:p>
    <w:p>
      <w:pPr>
        <w:adjustRightInd w:val="0"/>
        <w:snapToGrid w:val="0"/>
        <w:spacing w:line="360" w:lineRule="auto"/>
        <w:ind w:firstLine="480"/>
        <w:rPr>
          <w:rFonts w:ascii="宋体" w:hAnsi="宋体" w:eastAsia="宋体"/>
        </w:rPr>
      </w:pPr>
      <w:r>
        <w:rPr>
          <w:rFonts w:hint="eastAsia" w:ascii="宋体" w:hAnsi="宋体" w:eastAsia="宋体"/>
        </w:rPr>
        <w:t>•</w:t>
      </w:r>
      <w:r>
        <w:rPr>
          <w:rFonts w:ascii="宋体" w:hAnsi="宋体" w:eastAsia="宋体"/>
        </w:rPr>
        <w:t xml:space="preserve"> Microsoft Certified Solutions Expert (MCSE): Desktop Infrastructure;</w:t>
      </w:r>
    </w:p>
    <w:p>
      <w:pPr>
        <w:adjustRightInd w:val="0"/>
        <w:snapToGrid w:val="0"/>
        <w:spacing w:line="360" w:lineRule="auto"/>
        <w:ind w:firstLine="480"/>
        <w:rPr>
          <w:rFonts w:ascii="宋体" w:hAnsi="宋体" w:eastAsia="宋体"/>
        </w:rPr>
      </w:pPr>
      <w:r>
        <w:rPr>
          <w:rFonts w:hint="eastAsia" w:ascii="宋体" w:hAnsi="宋体" w:eastAsia="宋体"/>
        </w:rPr>
        <w:t>微软认证解决方案专家（</w:t>
      </w:r>
      <w:r>
        <w:rPr>
          <w:rFonts w:ascii="宋体" w:hAnsi="宋体" w:eastAsia="宋体"/>
        </w:rPr>
        <w:t>MCSE）:桌面架构</w:t>
      </w:r>
    </w:p>
    <w:p>
      <w:pPr>
        <w:adjustRightInd w:val="0"/>
        <w:snapToGrid w:val="0"/>
        <w:spacing w:line="360" w:lineRule="auto"/>
        <w:ind w:firstLine="480"/>
        <w:rPr>
          <w:rFonts w:ascii="宋体" w:hAnsi="宋体" w:eastAsia="宋体"/>
        </w:rPr>
      </w:pPr>
      <w:r>
        <w:rPr>
          <w:rFonts w:hint="eastAsia" w:ascii="宋体" w:hAnsi="宋体" w:eastAsia="宋体"/>
        </w:rPr>
        <w:t>•</w:t>
      </w:r>
      <w:r>
        <w:rPr>
          <w:rFonts w:ascii="宋体" w:hAnsi="宋体" w:eastAsia="宋体"/>
        </w:rPr>
        <w:t xml:space="preserve"> Microsoft Certified Solutions Expert (MCSE): Server Infrastructure;</w:t>
      </w:r>
    </w:p>
    <w:p>
      <w:pPr>
        <w:adjustRightInd w:val="0"/>
        <w:snapToGrid w:val="0"/>
        <w:spacing w:line="360" w:lineRule="auto"/>
        <w:ind w:firstLine="480"/>
        <w:rPr>
          <w:rFonts w:ascii="宋体" w:hAnsi="宋体" w:eastAsia="宋体"/>
        </w:rPr>
      </w:pPr>
      <w:r>
        <w:rPr>
          <w:rFonts w:hint="eastAsia" w:ascii="宋体" w:hAnsi="宋体" w:eastAsia="宋体"/>
        </w:rPr>
        <w:t>微软认证解决方案专家（</w:t>
      </w:r>
      <w:r>
        <w:rPr>
          <w:rFonts w:ascii="宋体" w:hAnsi="宋体" w:eastAsia="宋体"/>
        </w:rPr>
        <w:t>MCSE）:服务器架构</w:t>
      </w:r>
    </w:p>
    <w:p>
      <w:pPr>
        <w:adjustRightInd w:val="0"/>
        <w:snapToGrid w:val="0"/>
        <w:spacing w:line="360" w:lineRule="auto"/>
        <w:ind w:firstLine="480"/>
        <w:rPr>
          <w:rFonts w:ascii="宋体" w:hAnsi="宋体" w:eastAsia="宋体"/>
        </w:rPr>
      </w:pPr>
      <w:r>
        <w:rPr>
          <w:rFonts w:hint="eastAsia" w:ascii="宋体" w:hAnsi="宋体" w:eastAsia="宋体"/>
        </w:rPr>
        <w:t>•</w:t>
      </w:r>
      <w:r>
        <w:rPr>
          <w:rFonts w:ascii="宋体" w:hAnsi="宋体" w:eastAsia="宋体"/>
        </w:rPr>
        <w:t xml:space="preserve"> Advanced Level Linux Certification LPIC-2 or equivalent skill set.</w:t>
      </w:r>
    </w:p>
    <w:p>
      <w:pPr>
        <w:adjustRightInd w:val="0"/>
        <w:snapToGrid w:val="0"/>
        <w:spacing w:line="360" w:lineRule="auto"/>
        <w:ind w:firstLine="480"/>
        <w:rPr>
          <w:rFonts w:ascii="宋体" w:hAnsi="宋体" w:eastAsia="宋体"/>
        </w:rPr>
      </w:pPr>
      <w:r>
        <w:rPr>
          <w:rFonts w:hint="eastAsia" w:ascii="宋体" w:hAnsi="宋体" w:eastAsia="宋体"/>
        </w:rPr>
        <w:t>高级</w:t>
      </w:r>
      <w:r>
        <w:rPr>
          <w:rFonts w:ascii="宋体" w:hAnsi="宋体" w:eastAsia="宋体"/>
        </w:rPr>
        <w:t>Linux 认证LPIC-2 或等效技能</w:t>
      </w:r>
    </w:p>
    <w:p>
      <w:pPr>
        <w:adjustRightInd w:val="0"/>
        <w:snapToGrid w:val="0"/>
        <w:spacing w:line="360" w:lineRule="auto"/>
        <w:ind w:firstLine="480"/>
        <w:rPr>
          <w:rFonts w:ascii="宋体" w:hAnsi="宋体" w:eastAsia="宋体"/>
          <w:sz w:val="24"/>
          <w:szCs w:val="24"/>
        </w:rPr>
      </w:pPr>
      <w:r>
        <w:rPr>
          <w:rFonts w:hint="eastAsia" w:ascii="宋体" w:hAnsi="宋体" w:eastAsia="宋体"/>
          <w:sz w:val="24"/>
          <w:szCs w:val="24"/>
        </w:rPr>
        <w:t>备注：关于认证水平的最终决定将由专家组讨论产生：</w:t>
      </w:r>
    </w:p>
    <w:p>
      <w:pPr>
        <w:adjustRightInd w:val="0"/>
        <w:snapToGrid w:val="0"/>
        <w:spacing w:line="360" w:lineRule="auto"/>
        <w:ind w:firstLine="480"/>
        <w:rPr>
          <w:rFonts w:ascii="宋体" w:hAnsi="宋体" w:eastAsia="宋体"/>
          <w:b/>
          <w:sz w:val="24"/>
          <w:szCs w:val="24"/>
        </w:rPr>
      </w:pPr>
      <w:r>
        <w:rPr>
          <w:rFonts w:hint="eastAsia" w:ascii="宋体" w:hAnsi="宋体" w:eastAsia="宋体"/>
          <w:b/>
          <w:sz w:val="24"/>
          <w:szCs w:val="24"/>
        </w:rPr>
        <w:t>（三） 基本工作</w:t>
      </w:r>
    </w:p>
    <w:p>
      <w:pPr>
        <w:adjustRightInd w:val="0"/>
        <w:snapToGrid w:val="0"/>
        <w:spacing w:after="240" w:line="360" w:lineRule="auto"/>
        <w:ind w:firstLine="480"/>
        <w:rPr>
          <w:rFonts w:ascii="宋体" w:hAnsi="宋体" w:eastAsia="宋体"/>
          <w:sz w:val="24"/>
          <w:szCs w:val="24"/>
        </w:rPr>
      </w:pPr>
      <w:r>
        <w:rPr>
          <w:rFonts w:hint="eastAsia" w:ascii="宋体" w:hAnsi="宋体" w:eastAsia="宋体"/>
          <w:sz w:val="24"/>
          <w:szCs w:val="24"/>
        </w:rPr>
        <w:t>比赛分成一次完成，整个赛程分为</w:t>
      </w:r>
      <w:r>
        <w:rPr>
          <w:rFonts w:ascii="宋体" w:hAnsi="宋体" w:eastAsia="宋体"/>
          <w:sz w:val="24"/>
          <w:szCs w:val="24"/>
        </w:rPr>
        <w:t>2</w:t>
      </w:r>
      <w:r>
        <w:rPr>
          <w:rFonts w:hint="eastAsia" w:ascii="宋体" w:hAnsi="宋体" w:eastAsia="宋体"/>
          <w:sz w:val="24"/>
          <w:szCs w:val="24"/>
        </w:rPr>
        <w:t>天完成；竞赛</w:t>
      </w:r>
      <w:r>
        <w:rPr>
          <w:rFonts w:ascii="宋体" w:hAnsi="宋体" w:eastAsia="宋体"/>
          <w:sz w:val="24"/>
          <w:szCs w:val="24"/>
        </w:rPr>
        <w:t>C1</w:t>
      </w:r>
      <w:r>
        <w:rPr>
          <w:rFonts w:hint="eastAsia" w:ascii="宋体" w:hAnsi="宋体" w:eastAsia="宋体"/>
          <w:sz w:val="24"/>
          <w:szCs w:val="24"/>
        </w:rPr>
        <w:t>天所有选手统一完成</w:t>
      </w:r>
      <w:r>
        <w:rPr>
          <w:rFonts w:ascii="宋体" w:hAnsi="宋体" w:eastAsia="宋体"/>
          <w:sz w:val="24"/>
          <w:szCs w:val="24"/>
        </w:rPr>
        <w:t>C</w:t>
      </w:r>
      <w:r>
        <w:rPr>
          <w:rFonts w:hint="eastAsia" w:ascii="宋体" w:hAnsi="宋体" w:eastAsia="宋体"/>
          <w:sz w:val="24"/>
          <w:szCs w:val="24"/>
        </w:rPr>
        <w:t>、</w:t>
      </w:r>
      <w:r>
        <w:rPr>
          <w:rFonts w:ascii="宋体" w:hAnsi="宋体" w:eastAsia="宋体"/>
          <w:sz w:val="24"/>
          <w:szCs w:val="24"/>
        </w:rPr>
        <w:t>A</w:t>
      </w:r>
      <w:r>
        <w:rPr>
          <w:rFonts w:hint="eastAsia" w:ascii="宋体" w:hAnsi="宋体" w:eastAsia="宋体"/>
          <w:sz w:val="24"/>
          <w:szCs w:val="24"/>
        </w:rPr>
        <w:t>模块竞赛内容。竞赛</w:t>
      </w:r>
      <w:r>
        <w:rPr>
          <w:rFonts w:ascii="宋体" w:hAnsi="宋体" w:eastAsia="宋体"/>
          <w:sz w:val="24"/>
          <w:szCs w:val="24"/>
        </w:rPr>
        <w:t>C2</w:t>
      </w:r>
      <w:r>
        <w:rPr>
          <w:rFonts w:hint="eastAsia" w:ascii="宋体" w:hAnsi="宋体" w:eastAsia="宋体"/>
          <w:sz w:val="24"/>
          <w:szCs w:val="24"/>
        </w:rPr>
        <w:t>天所有选手统一完成B模块竞赛内容。</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423"/>
        <w:gridCol w:w="2688"/>
        <w:gridCol w:w="3056"/>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Borders>
              <w:top w:val="single" w:color="auto" w:sz="12" w:space="0"/>
            </w:tcBorders>
            <w:vAlign w:val="center"/>
          </w:tcPr>
          <w:p>
            <w:pPr>
              <w:jc w:val="center"/>
              <w:rPr>
                <w:rFonts w:ascii="宋体" w:hAnsi="宋体" w:eastAsia="宋体"/>
                <w:sz w:val="24"/>
                <w:szCs w:val="24"/>
              </w:rPr>
            </w:pPr>
            <w:r>
              <w:rPr>
                <w:rFonts w:hint="eastAsia" w:ascii="宋体" w:hAnsi="宋体" w:eastAsia="宋体"/>
                <w:sz w:val="24"/>
                <w:szCs w:val="24"/>
              </w:rPr>
              <w:t>日期</w:t>
            </w:r>
          </w:p>
        </w:tc>
        <w:tc>
          <w:tcPr>
            <w:tcW w:w="1423" w:type="dxa"/>
            <w:tcBorders>
              <w:top w:val="single" w:color="auto" w:sz="12" w:space="0"/>
            </w:tcBorders>
            <w:vAlign w:val="center"/>
          </w:tcPr>
          <w:p>
            <w:pPr>
              <w:jc w:val="center"/>
              <w:rPr>
                <w:rFonts w:ascii="宋体" w:hAnsi="宋体" w:eastAsia="宋体"/>
                <w:sz w:val="24"/>
                <w:szCs w:val="24"/>
              </w:rPr>
            </w:pPr>
            <w:r>
              <w:rPr>
                <w:rFonts w:hint="eastAsia" w:ascii="宋体" w:hAnsi="宋体" w:eastAsia="宋体"/>
                <w:sz w:val="24"/>
                <w:szCs w:val="24"/>
              </w:rPr>
              <w:t>模块编号</w:t>
            </w:r>
          </w:p>
        </w:tc>
        <w:tc>
          <w:tcPr>
            <w:tcW w:w="2688" w:type="dxa"/>
            <w:tcBorders>
              <w:top w:val="single" w:color="auto" w:sz="12" w:space="0"/>
            </w:tcBorders>
            <w:vAlign w:val="center"/>
          </w:tcPr>
          <w:p>
            <w:pPr>
              <w:jc w:val="center"/>
              <w:rPr>
                <w:rFonts w:ascii="宋体" w:hAnsi="宋体" w:eastAsia="宋体"/>
                <w:sz w:val="24"/>
                <w:szCs w:val="24"/>
              </w:rPr>
            </w:pPr>
            <w:r>
              <w:rPr>
                <w:rFonts w:hint="eastAsia" w:ascii="宋体" w:hAnsi="宋体" w:eastAsia="宋体"/>
                <w:sz w:val="24"/>
                <w:szCs w:val="24"/>
              </w:rPr>
              <w:t>模块名称</w:t>
            </w:r>
          </w:p>
        </w:tc>
        <w:tc>
          <w:tcPr>
            <w:tcW w:w="3056" w:type="dxa"/>
            <w:tcBorders>
              <w:top w:val="single" w:color="auto" w:sz="12" w:space="0"/>
            </w:tcBorders>
            <w:vAlign w:val="center"/>
          </w:tcPr>
          <w:p>
            <w:pPr>
              <w:jc w:val="center"/>
              <w:rPr>
                <w:rFonts w:ascii="宋体" w:hAnsi="宋体" w:eastAsia="宋体"/>
                <w:sz w:val="24"/>
                <w:szCs w:val="24"/>
              </w:rPr>
            </w:pPr>
            <w:r>
              <w:rPr>
                <w:rFonts w:hint="eastAsia" w:ascii="宋体" w:hAnsi="宋体" w:eastAsia="宋体"/>
                <w:sz w:val="24"/>
                <w:szCs w:val="24"/>
              </w:rPr>
              <w:t>工作任务</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jc w:val="center"/>
              <w:rPr>
                <w:rFonts w:ascii="宋体" w:hAnsi="宋体" w:eastAsia="宋体"/>
                <w:sz w:val="24"/>
                <w:szCs w:val="24"/>
              </w:rPr>
            </w:pPr>
            <w:r>
              <w:rPr>
                <w:rFonts w:ascii="宋体" w:hAnsi="宋体" w:eastAsia="宋体"/>
                <w:sz w:val="24"/>
                <w:szCs w:val="24"/>
              </w:rPr>
              <w:t>C1</w:t>
            </w:r>
          </w:p>
        </w:tc>
        <w:tc>
          <w:tcPr>
            <w:tcW w:w="1423" w:type="dxa"/>
            <w:vAlign w:val="center"/>
          </w:tcPr>
          <w:p>
            <w:pPr>
              <w:jc w:val="center"/>
              <w:rPr>
                <w:rFonts w:ascii="宋体" w:hAnsi="宋体" w:eastAsia="宋体"/>
                <w:sz w:val="24"/>
                <w:szCs w:val="24"/>
              </w:rPr>
            </w:pPr>
            <w:r>
              <w:rPr>
                <w:rFonts w:hint="eastAsia" w:ascii="宋体" w:hAnsi="宋体" w:eastAsia="宋体"/>
                <w:sz w:val="24"/>
                <w:szCs w:val="24"/>
              </w:rPr>
              <w:t>C</w:t>
            </w:r>
          </w:p>
        </w:tc>
        <w:tc>
          <w:tcPr>
            <w:tcW w:w="2688" w:type="dxa"/>
            <w:vAlign w:val="center"/>
          </w:tcPr>
          <w:p>
            <w:pPr>
              <w:jc w:val="center"/>
              <w:rPr>
                <w:rFonts w:ascii="宋体" w:hAnsi="宋体" w:eastAsia="宋体"/>
                <w:sz w:val="24"/>
                <w:szCs w:val="24"/>
              </w:rPr>
            </w:pPr>
            <w:r>
              <w:rPr>
                <w:rFonts w:ascii="宋体" w:hAnsi="宋体" w:eastAsia="宋体"/>
                <w:sz w:val="24"/>
                <w:szCs w:val="24"/>
              </w:rPr>
              <w:t>Cisco 环境模块</w:t>
            </w:r>
          </w:p>
        </w:tc>
        <w:tc>
          <w:tcPr>
            <w:tcW w:w="3056" w:type="dxa"/>
            <w:vAlign w:val="center"/>
          </w:tcPr>
          <w:p>
            <w:pPr>
              <w:jc w:val="left"/>
              <w:rPr>
                <w:rFonts w:ascii="宋体" w:hAnsi="宋体" w:eastAsia="宋体"/>
                <w:sz w:val="24"/>
                <w:szCs w:val="24"/>
              </w:rPr>
            </w:pPr>
            <w:r>
              <w:rPr>
                <w:rFonts w:hint="eastAsia" w:ascii="宋体" w:hAnsi="宋体" w:eastAsia="宋体" w:cs="宋体"/>
                <w:kern w:val="0"/>
                <w:sz w:val="24"/>
                <w:szCs w:val="24"/>
              </w:rPr>
              <w:t>连接，配置及调试网络；编写模块功能测试文档及配置信息汇总文档；</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jc w:val="center"/>
              <w:rPr>
                <w:rFonts w:ascii="宋体" w:hAnsi="宋体" w:eastAsia="宋体"/>
                <w:sz w:val="24"/>
                <w:szCs w:val="24"/>
              </w:rPr>
            </w:pPr>
            <w:r>
              <w:rPr>
                <w:rFonts w:ascii="宋体" w:hAnsi="宋体" w:eastAsia="宋体"/>
                <w:sz w:val="24"/>
                <w:szCs w:val="24"/>
              </w:rPr>
              <w:t>C1</w:t>
            </w:r>
          </w:p>
        </w:tc>
        <w:tc>
          <w:tcPr>
            <w:tcW w:w="1423" w:type="dxa"/>
            <w:vAlign w:val="center"/>
          </w:tcPr>
          <w:p>
            <w:pPr>
              <w:jc w:val="center"/>
              <w:rPr>
                <w:rFonts w:ascii="宋体" w:hAnsi="宋体" w:eastAsia="宋体"/>
                <w:sz w:val="24"/>
                <w:szCs w:val="24"/>
              </w:rPr>
            </w:pPr>
            <w:r>
              <w:rPr>
                <w:rFonts w:hint="eastAsia" w:ascii="宋体" w:hAnsi="宋体" w:eastAsia="宋体"/>
                <w:sz w:val="24"/>
                <w:szCs w:val="24"/>
              </w:rPr>
              <w:t>A</w:t>
            </w:r>
          </w:p>
        </w:tc>
        <w:tc>
          <w:tcPr>
            <w:tcW w:w="2688" w:type="dxa"/>
            <w:vAlign w:val="center"/>
          </w:tcPr>
          <w:p>
            <w:pPr>
              <w:jc w:val="center"/>
              <w:rPr>
                <w:rFonts w:ascii="宋体" w:hAnsi="宋体" w:eastAsia="宋体"/>
                <w:sz w:val="24"/>
                <w:szCs w:val="24"/>
              </w:rPr>
            </w:pPr>
            <w:r>
              <w:rPr>
                <w:rFonts w:ascii="宋体" w:hAnsi="宋体" w:eastAsia="宋体"/>
                <w:sz w:val="24"/>
                <w:szCs w:val="24"/>
              </w:rPr>
              <w:t>Linux 环境模块</w:t>
            </w:r>
          </w:p>
        </w:tc>
        <w:tc>
          <w:tcPr>
            <w:tcW w:w="3056" w:type="dxa"/>
            <w:vAlign w:val="center"/>
          </w:tcPr>
          <w:p>
            <w:pPr>
              <w:jc w:val="left"/>
              <w:rPr>
                <w:rFonts w:ascii="宋体" w:hAnsi="宋体" w:eastAsia="宋体"/>
                <w:sz w:val="24"/>
                <w:szCs w:val="24"/>
              </w:rPr>
            </w:pPr>
            <w:r>
              <w:rPr>
                <w:rFonts w:hint="eastAsia" w:ascii="宋体" w:hAnsi="宋体" w:eastAsia="宋体" w:cs="宋体"/>
                <w:kern w:val="0"/>
                <w:sz w:val="24"/>
                <w:szCs w:val="24"/>
              </w:rPr>
              <w:t>安装，配置及测试服务；编写模块功能测试文档及配置信息汇总文档；</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Borders>
              <w:bottom w:val="single" w:color="auto" w:sz="12" w:space="0"/>
            </w:tcBorders>
            <w:vAlign w:val="center"/>
          </w:tcPr>
          <w:p>
            <w:pPr>
              <w:jc w:val="center"/>
              <w:rPr>
                <w:rFonts w:ascii="宋体" w:hAnsi="宋体" w:eastAsia="宋体"/>
                <w:sz w:val="24"/>
                <w:szCs w:val="24"/>
              </w:rPr>
            </w:pPr>
            <w:r>
              <w:rPr>
                <w:rFonts w:ascii="宋体" w:hAnsi="宋体" w:eastAsia="宋体"/>
                <w:sz w:val="24"/>
                <w:szCs w:val="24"/>
              </w:rPr>
              <w:t>C2</w:t>
            </w:r>
          </w:p>
        </w:tc>
        <w:tc>
          <w:tcPr>
            <w:tcW w:w="1423" w:type="dxa"/>
            <w:tcBorders>
              <w:bottom w:val="single" w:color="auto" w:sz="12" w:space="0"/>
            </w:tcBorders>
            <w:vAlign w:val="center"/>
          </w:tcPr>
          <w:p>
            <w:pPr>
              <w:jc w:val="center"/>
              <w:rPr>
                <w:rFonts w:ascii="宋体" w:hAnsi="宋体" w:eastAsia="宋体"/>
                <w:sz w:val="24"/>
                <w:szCs w:val="24"/>
              </w:rPr>
            </w:pPr>
            <w:r>
              <w:rPr>
                <w:rFonts w:hint="eastAsia" w:ascii="宋体" w:hAnsi="宋体" w:eastAsia="宋体"/>
                <w:sz w:val="24"/>
                <w:szCs w:val="24"/>
              </w:rPr>
              <w:t>B</w:t>
            </w:r>
          </w:p>
        </w:tc>
        <w:tc>
          <w:tcPr>
            <w:tcW w:w="2688" w:type="dxa"/>
            <w:tcBorders>
              <w:bottom w:val="single" w:color="auto" w:sz="12" w:space="0"/>
            </w:tcBorders>
            <w:vAlign w:val="center"/>
          </w:tcPr>
          <w:p>
            <w:pPr>
              <w:jc w:val="center"/>
              <w:rPr>
                <w:rFonts w:ascii="宋体" w:hAnsi="宋体" w:eastAsia="宋体"/>
                <w:sz w:val="24"/>
                <w:szCs w:val="24"/>
              </w:rPr>
            </w:pPr>
            <w:r>
              <w:rPr>
                <w:rFonts w:ascii="宋体" w:hAnsi="宋体" w:eastAsia="宋体"/>
                <w:sz w:val="24"/>
                <w:szCs w:val="24"/>
              </w:rPr>
              <w:t>Windows 环境模块</w:t>
            </w:r>
          </w:p>
        </w:tc>
        <w:tc>
          <w:tcPr>
            <w:tcW w:w="3056" w:type="dxa"/>
            <w:tcBorders>
              <w:bottom w:val="single" w:color="auto" w:sz="12" w:space="0"/>
            </w:tcBorders>
            <w:vAlign w:val="center"/>
          </w:tcPr>
          <w:p>
            <w:pPr>
              <w:jc w:val="left"/>
              <w:rPr>
                <w:rFonts w:ascii="宋体" w:hAnsi="宋体" w:eastAsia="宋体"/>
                <w:sz w:val="24"/>
                <w:szCs w:val="24"/>
              </w:rPr>
            </w:pPr>
            <w:r>
              <w:rPr>
                <w:rFonts w:hint="eastAsia" w:ascii="宋体" w:hAnsi="宋体" w:eastAsia="宋体" w:cs="宋体"/>
                <w:kern w:val="0"/>
                <w:sz w:val="24"/>
                <w:szCs w:val="24"/>
              </w:rPr>
              <w:t>安装，配置及测试服务；编写模块功能测试文档及配置信息汇总文档；</w:t>
            </w:r>
          </w:p>
        </w:tc>
      </w:tr>
    </w:tbl>
    <w:p>
      <w:pPr>
        <w:pStyle w:val="5"/>
        <w:rPr>
          <w:rFonts w:ascii="宋体" w:hAnsi="宋体" w:eastAsia="宋体"/>
        </w:rPr>
      </w:pPr>
      <w:r>
        <w:rPr>
          <w:rFonts w:hint="eastAsia" w:ascii="宋体" w:hAnsi="宋体" w:eastAsia="宋体"/>
        </w:rPr>
        <w:t>3</w:t>
      </w:r>
      <w:r>
        <w:rPr>
          <w:rFonts w:ascii="宋体" w:hAnsi="宋体" w:eastAsia="宋体"/>
        </w:rPr>
        <w:t>.2.1</w:t>
      </w:r>
      <w:r>
        <w:rPr>
          <w:rFonts w:hint="eastAsia" w:ascii="宋体" w:hAnsi="宋体" w:eastAsia="宋体"/>
        </w:rPr>
        <w:t>、模块A</w:t>
      </w:r>
      <w:r>
        <w:rPr>
          <w:rFonts w:ascii="宋体" w:hAnsi="宋体" w:eastAsia="宋体"/>
        </w:rPr>
        <w:t xml:space="preserve"> </w:t>
      </w:r>
      <w:r>
        <w:rPr>
          <w:rFonts w:hint="eastAsia" w:ascii="宋体" w:hAnsi="宋体" w:eastAsia="宋体"/>
        </w:rPr>
        <w:t>：</w:t>
      </w:r>
      <w:r>
        <w:rPr>
          <w:rFonts w:ascii="宋体" w:hAnsi="宋体" w:eastAsia="宋体"/>
        </w:rPr>
        <w:t xml:space="preserve">Linux </w:t>
      </w:r>
      <w:r>
        <w:rPr>
          <w:rFonts w:hint="eastAsia" w:ascii="宋体" w:hAnsi="宋体" w:eastAsia="宋体"/>
        </w:rPr>
        <w:t>环境模块</w:t>
      </w:r>
    </w:p>
    <w:p>
      <w:pPr>
        <w:adjustRightInd w:val="0"/>
        <w:snapToGrid w:val="0"/>
        <w:spacing w:after="240" w:line="360" w:lineRule="auto"/>
        <w:ind w:firstLine="420"/>
        <w:rPr>
          <w:rFonts w:ascii="宋体" w:hAnsi="宋体" w:eastAsia="宋体"/>
        </w:rPr>
      </w:pPr>
      <w:r>
        <w:rPr>
          <w:rFonts w:ascii="宋体" w:hAnsi="宋体" w:eastAsia="宋体"/>
          <w:sz w:val="24"/>
          <w:szCs w:val="24"/>
        </w:rPr>
        <w:t>Linux 环境模块，比赛时间3 小时。依据设计图纸配置系统网络连接，依据信息系统构建要求，完成基于Linux 系统的企业信息化系统的构建；</w:t>
      </w:r>
      <w:r>
        <w:rPr>
          <w:rFonts w:hint="eastAsia" w:ascii="宋体" w:hAnsi="宋体" w:eastAsia="宋体"/>
          <w:sz w:val="24"/>
          <w:szCs w:val="24"/>
        </w:rPr>
        <w:t>对构建的信息化系统进行有效测试，编写功能测试文档；做好信息化系统的配置信息记录及汇总文档；</w:t>
      </w:r>
      <w:r>
        <w:rPr>
          <w:rFonts w:ascii="宋体" w:hAnsi="宋体" w:eastAsia="宋体"/>
          <w:sz w:val="24"/>
          <w:szCs w:val="24"/>
        </w:rPr>
        <w:t>在符合LPI2 技术水平规范要求的情况下,管理多台Linux 服务的网络资源、存储资源、计算资源的分配与管理，提供安全有效的信息化系统平台的服务。</w:t>
      </w:r>
    </w:p>
    <w:p>
      <w:pPr>
        <w:pStyle w:val="5"/>
        <w:rPr>
          <w:rFonts w:ascii="宋体" w:hAnsi="宋体" w:eastAsia="宋体"/>
        </w:rPr>
      </w:pPr>
      <w:r>
        <w:rPr>
          <w:rFonts w:hint="eastAsia" w:ascii="宋体" w:hAnsi="宋体" w:eastAsia="宋体"/>
        </w:rPr>
        <w:t>3.</w:t>
      </w:r>
      <w:r>
        <w:rPr>
          <w:rFonts w:ascii="宋体" w:hAnsi="宋体" w:eastAsia="宋体"/>
        </w:rPr>
        <w:t>2</w:t>
      </w:r>
      <w:r>
        <w:rPr>
          <w:rFonts w:hint="eastAsia" w:ascii="宋体" w:hAnsi="宋体" w:eastAsia="宋体"/>
        </w:rPr>
        <w:t>.</w:t>
      </w:r>
      <w:r>
        <w:rPr>
          <w:rFonts w:ascii="宋体" w:hAnsi="宋体" w:eastAsia="宋体"/>
        </w:rPr>
        <w:t>2</w:t>
      </w:r>
      <w:r>
        <w:rPr>
          <w:rFonts w:hint="eastAsia" w:ascii="宋体" w:hAnsi="宋体" w:eastAsia="宋体"/>
        </w:rPr>
        <w:t>、模块B：W</w:t>
      </w:r>
      <w:r>
        <w:rPr>
          <w:rFonts w:ascii="宋体" w:hAnsi="宋体" w:eastAsia="宋体"/>
        </w:rPr>
        <w:t xml:space="preserve">indows </w:t>
      </w:r>
      <w:r>
        <w:rPr>
          <w:rFonts w:hint="eastAsia" w:ascii="宋体" w:hAnsi="宋体" w:eastAsia="宋体"/>
        </w:rPr>
        <w:t>环境模块</w:t>
      </w:r>
    </w:p>
    <w:p>
      <w:pPr>
        <w:adjustRightInd w:val="0"/>
        <w:snapToGrid w:val="0"/>
        <w:spacing w:after="240" w:line="360" w:lineRule="auto"/>
        <w:ind w:firstLine="420"/>
        <w:rPr>
          <w:rFonts w:ascii="宋体" w:hAnsi="宋体" w:eastAsia="宋体"/>
          <w:sz w:val="24"/>
          <w:szCs w:val="24"/>
        </w:rPr>
      </w:pPr>
      <w:r>
        <w:rPr>
          <w:rFonts w:ascii="宋体" w:hAnsi="宋体" w:eastAsia="宋体"/>
          <w:sz w:val="24"/>
          <w:szCs w:val="24"/>
        </w:rPr>
        <w:t>Windows 环境模块，比赛时间3 小时。依据设计图纸要求，配置和管理Windows 用户及应用服务器；在活动目录环境中实现用户、组和计算机账户统一管理，配置对共享文件夹的安全访问；为Windows 远程管理安装和配置终端服务；创建控制用户桌面的设置等安全性的策略。</w:t>
      </w:r>
      <w:r>
        <w:rPr>
          <w:rFonts w:hint="eastAsia" w:ascii="宋体" w:hAnsi="宋体" w:eastAsia="宋体"/>
          <w:sz w:val="24"/>
          <w:szCs w:val="24"/>
        </w:rPr>
        <w:t>对构建的信息化系统进行有效测试，编写功能测试文档；做好信息化系统的配置信息记录及汇总文档；</w:t>
      </w:r>
    </w:p>
    <w:p>
      <w:pPr>
        <w:pStyle w:val="5"/>
        <w:rPr>
          <w:rFonts w:ascii="宋体" w:hAnsi="宋体" w:eastAsia="宋体"/>
        </w:rPr>
      </w:pPr>
      <w:r>
        <w:rPr>
          <w:rFonts w:hint="eastAsia" w:ascii="宋体" w:hAnsi="宋体" w:eastAsia="宋体"/>
        </w:rPr>
        <w:t>3.</w:t>
      </w:r>
      <w:r>
        <w:rPr>
          <w:rFonts w:ascii="宋体" w:hAnsi="宋体" w:eastAsia="宋体"/>
        </w:rPr>
        <w:t>2</w:t>
      </w:r>
      <w:r>
        <w:rPr>
          <w:rFonts w:hint="eastAsia" w:ascii="宋体" w:hAnsi="宋体" w:eastAsia="宋体"/>
        </w:rPr>
        <w:t>.</w:t>
      </w:r>
      <w:r>
        <w:rPr>
          <w:rFonts w:ascii="宋体" w:hAnsi="宋体" w:eastAsia="宋体"/>
        </w:rPr>
        <w:t>3</w:t>
      </w:r>
      <w:r>
        <w:rPr>
          <w:rFonts w:hint="eastAsia" w:ascii="宋体" w:hAnsi="宋体" w:eastAsia="宋体"/>
        </w:rPr>
        <w:t>、模块C：C</w:t>
      </w:r>
      <w:r>
        <w:rPr>
          <w:rFonts w:ascii="宋体" w:hAnsi="宋体" w:eastAsia="宋体"/>
        </w:rPr>
        <w:t xml:space="preserve">isco </w:t>
      </w:r>
      <w:r>
        <w:rPr>
          <w:rFonts w:hint="eastAsia" w:ascii="宋体" w:hAnsi="宋体" w:eastAsia="宋体"/>
        </w:rPr>
        <w:t>环境模块</w:t>
      </w:r>
    </w:p>
    <w:p>
      <w:pPr>
        <w:adjustRightInd w:val="0"/>
        <w:snapToGrid w:val="0"/>
        <w:spacing w:after="240" w:line="360" w:lineRule="auto"/>
        <w:ind w:firstLine="420"/>
        <w:rPr>
          <w:rFonts w:ascii="宋体" w:hAnsi="宋体" w:eastAsia="宋体"/>
          <w:sz w:val="24"/>
          <w:szCs w:val="24"/>
        </w:rPr>
      </w:pPr>
      <w:r>
        <w:rPr>
          <w:rFonts w:ascii="宋体" w:hAnsi="宋体" w:eastAsia="宋体"/>
        </w:rPr>
        <w:t>C</w:t>
      </w:r>
      <w:r>
        <w:rPr>
          <w:rFonts w:ascii="宋体" w:hAnsi="宋体" w:eastAsia="宋体"/>
          <w:sz w:val="24"/>
          <w:szCs w:val="24"/>
        </w:rPr>
        <w:t>isco 环境模块，比赛时间3 小时。依据网络构建的服务需求，构建复杂的网络及服务，完成各类网络设备的配置与管理。</w:t>
      </w:r>
      <w:r>
        <w:rPr>
          <w:rFonts w:hint="eastAsia" w:ascii="宋体" w:hAnsi="宋体" w:eastAsia="宋体"/>
          <w:sz w:val="24"/>
          <w:szCs w:val="24"/>
        </w:rPr>
        <w:t>对构建的信息网络进行有效测试，编写功能测试文档；做好信息化系统的配置信息记录及汇总文档；</w:t>
      </w:r>
      <w:r>
        <w:rPr>
          <w:rFonts w:ascii="宋体" w:hAnsi="宋体" w:eastAsia="宋体"/>
          <w:sz w:val="24"/>
          <w:szCs w:val="24"/>
        </w:rPr>
        <w:t>根据行业认证要求，用户需求及设计要求，在所有有可能在网络环境出现的网络设备上，例如：路由器，防火墙，VoIP 等等，应有各种类型的服务配置，包括软件及硬件升级，设计并执行灾难恢复流程等。</w:t>
      </w:r>
    </w:p>
    <w:p>
      <w:pPr>
        <w:pStyle w:val="4"/>
        <w:rPr>
          <w:rFonts w:ascii="宋体" w:hAnsi="宋体" w:eastAsia="宋体"/>
        </w:rPr>
      </w:pPr>
      <w:bookmarkStart w:id="7" w:name="_Toc35214732"/>
      <w:r>
        <w:rPr>
          <w:rFonts w:hint="eastAsia" w:ascii="宋体" w:hAnsi="宋体" w:eastAsia="宋体"/>
        </w:rPr>
        <w:t>3.</w:t>
      </w:r>
      <w:r>
        <w:rPr>
          <w:rFonts w:ascii="宋体" w:hAnsi="宋体" w:eastAsia="宋体"/>
        </w:rPr>
        <w:t>3</w:t>
      </w:r>
      <w:r>
        <w:rPr>
          <w:rFonts w:hint="eastAsia" w:ascii="宋体" w:hAnsi="宋体" w:eastAsia="宋体"/>
        </w:rPr>
        <w:t>、命题方式</w:t>
      </w:r>
      <w:bookmarkEnd w:id="7"/>
    </w:p>
    <w:p>
      <w:pPr>
        <w:spacing w:line="360" w:lineRule="auto"/>
        <w:ind w:firstLine="420"/>
        <w:rPr>
          <w:rFonts w:ascii="宋体" w:hAnsi="宋体" w:eastAsia="宋体"/>
          <w:sz w:val="24"/>
          <w:szCs w:val="24"/>
        </w:rPr>
      </w:pPr>
      <w:r>
        <w:rPr>
          <w:rFonts w:hint="eastAsia" w:ascii="宋体" w:hAnsi="宋体" w:eastAsia="宋体"/>
          <w:sz w:val="24"/>
          <w:szCs w:val="24"/>
        </w:rPr>
        <w:t>本项目竞赛题全部采用赛前不公开内容的命题方式，由第三方专家命题。落实专业责任制度，签订保密协议；确保命题的过程公开、公平、公正；</w:t>
      </w:r>
    </w:p>
    <w:p>
      <w:pPr>
        <w:spacing w:line="360" w:lineRule="auto"/>
        <w:ind w:firstLine="420"/>
        <w:rPr>
          <w:rFonts w:ascii="宋体" w:hAnsi="宋体" w:eastAsia="宋体"/>
          <w:sz w:val="24"/>
          <w:szCs w:val="24"/>
        </w:rPr>
      </w:pPr>
      <w:r>
        <w:rPr>
          <w:rFonts w:hint="eastAsia" w:ascii="宋体" w:hAnsi="宋体" w:eastAsia="宋体"/>
          <w:sz w:val="24"/>
          <w:szCs w:val="24"/>
        </w:rPr>
        <w:t>赛前</w:t>
      </w:r>
      <w:r>
        <w:rPr>
          <w:rFonts w:ascii="宋体" w:hAnsi="宋体" w:eastAsia="宋体"/>
          <w:sz w:val="24"/>
          <w:szCs w:val="24"/>
        </w:rPr>
        <w:t>4 周公布样题（包括样题及评分要点）。</w:t>
      </w:r>
      <w:r>
        <w:rPr>
          <w:rFonts w:hint="eastAsia" w:ascii="宋体" w:hAnsi="宋体" w:eastAsia="宋体"/>
          <w:sz w:val="24"/>
          <w:szCs w:val="24"/>
        </w:rPr>
        <w:t>本次</w:t>
      </w:r>
      <w:r>
        <w:rPr>
          <w:rFonts w:ascii="宋体" w:hAnsi="宋体" w:eastAsia="宋体"/>
          <w:sz w:val="24"/>
          <w:szCs w:val="24"/>
        </w:rPr>
        <w:t>竞赛题内容参考第45 届世界技能大赛国赛的技术要求。最终赛题会在样题</w:t>
      </w:r>
      <w:r>
        <w:rPr>
          <w:rFonts w:hint="eastAsia" w:ascii="宋体" w:hAnsi="宋体" w:eastAsia="宋体"/>
          <w:sz w:val="24"/>
          <w:szCs w:val="24"/>
        </w:rPr>
        <w:t>基础上</w:t>
      </w:r>
      <w:r>
        <w:rPr>
          <w:rFonts w:ascii="宋体" w:hAnsi="宋体" w:eastAsia="宋体"/>
          <w:sz w:val="24"/>
          <w:szCs w:val="24"/>
        </w:rPr>
        <w:t>进行</w:t>
      </w:r>
      <w:r>
        <w:rPr>
          <w:rFonts w:hint="eastAsia" w:ascii="宋体" w:hAnsi="宋体" w:eastAsia="宋体"/>
          <w:sz w:val="24"/>
          <w:szCs w:val="24"/>
        </w:rPr>
        <w:t>修订和不低于30%</w:t>
      </w:r>
      <w:r>
        <w:rPr>
          <w:rFonts w:ascii="宋体" w:hAnsi="宋体" w:eastAsia="宋体"/>
          <w:sz w:val="24"/>
          <w:szCs w:val="24"/>
        </w:rPr>
        <w:t>修改；</w:t>
      </w:r>
    </w:p>
    <w:p>
      <w:pPr>
        <w:pStyle w:val="4"/>
        <w:rPr>
          <w:rFonts w:ascii="宋体" w:hAnsi="宋体" w:eastAsia="宋体"/>
        </w:rPr>
      </w:pPr>
      <w:bookmarkStart w:id="8" w:name="_Toc35214733"/>
      <w:r>
        <w:rPr>
          <w:rFonts w:hint="eastAsia" w:ascii="宋体" w:hAnsi="宋体" w:eastAsia="宋体"/>
        </w:rPr>
        <w:t>3.</w:t>
      </w:r>
      <w:r>
        <w:rPr>
          <w:rFonts w:ascii="宋体" w:hAnsi="宋体" w:eastAsia="宋体"/>
        </w:rPr>
        <w:t>4</w:t>
      </w:r>
      <w:r>
        <w:rPr>
          <w:rFonts w:hint="eastAsia" w:ascii="宋体" w:hAnsi="宋体" w:eastAsia="宋体"/>
        </w:rPr>
        <w:t>、命题方案</w:t>
      </w:r>
      <w:bookmarkEnd w:id="8"/>
    </w:p>
    <w:p>
      <w:pPr>
        <w:adjustRightInd w:val="0"/>
        <w:snapToGrid w:val="0"/>
        <w:spacing w:line="360" w:lineRule="auto"/>
        <w:ind w:firstLine="480"/>
        <w:rPr>
          <w:rFonts w:ascii="宋体" w:hAnsi="宋体" w:eastAsia="宋体"/>
          <w:b/>
          <w:sz w:val="24"/>
          <w:szCs w:val="24"/>
        </w:rPr>
      </w:pPr>
      <w:r>
        <w:rPr>
          <w:rFonts w:hint="eastAsia" w:ascii="宋体" w:hAnsi="宋体" w:eastAsia="宋体"/>
          <w:b/>
          <w:sz w:val="24"/>
          <w:szCs w:val="24"/>
        </w:rPr>
        <w:t>试题设计要求：</w:t>
      </w:r>
    </w:p>
    <w:p>
      <w:pPr>
        <w:pStyle w:val="26"/>
        <w:widowControl/>
        <w:numPr>
          <w:ilvl w:val="0"/>
          <w:numId w:val="15"/>
        </w:numPr>
        <w:spacing w:line="360" w:lineRule="auto"/>
        <w:ind w:right="118" w:firstLineChars="0"/>
        <w:jc w:val="left"/>
        <w:rPr>
          <w:rFonts w:ascii="宋体" w:hAnsi="宋体" w:eastAsia="宋体"/>
          <w:sz w:val="24"/>
          <w:szCs w:val="24"/>
        </w:rPr>
      </w:pPr>
      <w:r>
        <w:rPr>
          <w:rFonts w:ascii="宋体" w:hAnsi="宋体" w:eastAsia="宋体"/>
          <w:sz w:val="24"/>
          <w:szCs w:val="24"/>
        </w:rPr>
        <w:t>每一份试题都含有一份详细的物理拓扑图及</w:t>
      </w:r>
      <w:r>
        <w:rPr>
          <w:rFonts w:hint="eastAsia" w:ascii="宋体" w:hAnsi="宋体" w:eastAsia="宋体"/>
          <w:sz w:val="24"/>
          <w:szCs w:val="24"/>
        </w:rPr>
        <w:t>/或</w:t>
      </w:r>
      <w:r>
        <w:rPr>
          <w:rFonts w:ascii="宋体" w:hAnsi="宋体" w:eastAsia="宋体"/>
          <w:sz w:val="24"/>
          <w:szCs w:val="24"/>
        </w:rPr>
        <w:t>一份详细的逻辑图</w:t>
      </w:r>
      <w:r>
        <w:rPr>
          <w:rFonts w:hint="eastAsia" w:ascii="宋体" w:hAnsi="宋体" w:eastAsia="宋体"/>
          <w:sz w:val="24"/>
          <w:szCs w:val="24"/>
        </w:rPr>
        <w:t>；</w:t>
      </w:r>
    </w:p>
    <w:p>
      <w:pPr>
        <w:pStyle w:val="26"/>
        <w:widowControl/>
        <w:numPr>
          <w:ilvl w:val="0"/>
          <w:numId w:val="15"/>
        </w:numPr>
        <w:spacing w:line="360" w:lineRule="auto"/>
        <w:ind w:right="118" w:firstLineChars="0"/>
        <w:jc w:val="left"/>
        <w:rPr>
          <w:rFonts w:ascii="宋体" w:hAnsi="宋体" w:eastAsia="宋体"/>
          <w:sz w:val="24"/>
          <w:szCs w:val="24"/>
        </w:rPr>
      </w:pPr>
      <w:r>
        <w:rPr>
          <w:rFonts w:hint="eastAsia" w:ascii="宋体" w:hAnsi="宋体" w:eastAsia="宋体"/>
          <w:sz w:val="24"/>
          <w:szCs w:val="24"/>
        </w:rPr>
        <w:t>评分原则各模块都按照功能测试和配置结果进行评分；</w:t>
      </w:r>
    </w:p>
    <w:p>
      <w:pPr>
        <w:pStyle w:val="26"/>
        <w:widowControl/>
        <w:numPr>
          <w:ilvl w:val="0"/>
          <w:numId w:val="15"/>
        </w:numPr>
        <w:spacing w:line="360" w:lineRule="auto"/>
        <w:ind w:right="118" w:firstLineChars="0"/>
        <w:jc w:val="left"/>
        <w:rPr>
          <w:rFonts w:ascii="宋体" w:hAnsi="宋体" w:eastAsia="宋体"/>
          <w:sz w:val="24"/>
          <w:szCs w:val="24"/>
        </w:rPr>
      </w:pPr>
      <w:r>
        <w:rPr>
          <w:rFonts w:ascii="宋体" w:hAnsi="宋体" w:eastAsia="宋体"/>
          <w:sz w:val="24"/>
          <w:szCs w:val="24"/>
        </w:rPr>
        <w:t>模块</w:t>
      </w:r>
      <w:r>
        <w:rPr>
          <w:rFonts w:hint="eastAsia" w:ascii="宋体" w:hAnsi="宋体" w:eastAsia="宋体"/>
          <w:sz w:val="24"/>
          <w:szCs w:val="24"/>
        </w:rPr>
        <w:t>A</w:t>
      </w:r>
      <w:r>
        <w:rPr>
          <w:rFonts w:ascii="宋体" w:hAnsi="宋体" w:eastAsia="宋体"/>
          <w:sz w:val="24"/>
          <w:szCs w:val="24"/>
        </w:rPr>
        <w:t>/B/C的评分点的设计上</w:t>
      </w:r>
      <w:r>
        <w:rPr>
          <w:rFonts w:hint="eastAsia" w:ascii="宋体" w:hAnsi="宋体" w:eastAsia="宋体"/>
          <w:sz w:val="24"/>
          <w:szCs w:val="24"/>
        </w:rPr>
        <w:t>，每个</w:t>
      </w:r>
      <w:r>
        <w:rPr>
          <w:rFonts w:ascii="宋体" w:hAnsi="宋体" w:eastAsia="宋体"/>
          <w:sz w:val="24"/>
          <w:szCs w:val="24"/>
        </w:rPr>
        <w:t>模块评分点在</w:t>
      </w:r>
      <w:r>
        <w:rPr>
          <w:rFonts w:hint="eastAsia" w:ascii="宋体" w:hAnsi="宋体" w:eastAsia="宋体"/>
          <w:sz w:val="24"/>
          <w:szCs w:val="24"/>
        </w:rPr>
        <w:t>50—80个之间，单个评分点分值不低于0.1分，不要高于2分；</w:t>
      </w:r>
    </w:p>
    <w:p>
      <w:pPr>
        <w:pStyle w:val="26"/>
        <w:widowControl/>
        <w:numPr>
          <w:ilvl w:val="0"/>
          <w:numId w:val="15"/>
        </w:numPr>
        <w:spacing w:after="240" w:line="360" w:lineRule="auto"/>
        <w:ind w:right="118" w:firstLineChars="0"/>
        <w:jc w:val="left"/>
        <w:rPr>
          <w:rFonts w:ascii="宋体" w:hAnsi="宋体" w:eastAsia="宋体"/>
          <w:sz w:val="24"/>
          <w:szCs w:val="24"/>
        </w:rPr>
      </w:pPr>
      <w:r>
        <w:rPr>
          <w:rFonts w:ascii="宋体" w:hAnsi="宋体" w:eastAsia="宋体"/>
          <w:sz w:val="24"/>
          <w:szCs w:val="24"/>
        </w:rPr>
        <w:t>大赛所使用的所有操作系统</w:t>
      </w:r>
      <w:r>
        <w:rPr>
          <w:rFonts w:hint="eastAsia" w:ascii="宋体" w:hAnsi="宋体" w:eastAsia="宋体"/>
          <w:sz w:val="24"/>
          <w:szCs w:val="24"/>
        </w:rPr>
        <w:t>及软件均</w:t>
      </w:r>
      <w:r>
        <w:rPr>
          <w:rFonts w:ascii="宋体" w:hAnsi="宋体" w:eastAsia="宋体"/>
          <w:sz w:val="24"/>
          <w:szCs w:val="24"/>
        </w:rPr>
        <w:t>为英文版本。</w:t>
      </w:r>
    </w:p>
    <w:p>
      <w:pPr>
        <w:pStyle w:val="4"/>
        <w:rPr>
          <w:rFonts w:ascii="宋体" w:hAnsi="宋体" w:eastAsia="宋体"/>
        </w:rPr>
      </w:pPr>
      <w:bookmarkStart w:id="9" w:name="_Toc35214734"/>
      <w:r>
        <w:rPr>
          <w:rFonts w:hint="eastAsia" w:ascii="宋体" w:hAnsi="宋体" w:eastAsia="宋体"/>
        </w:rPr>
        <w:t>3.</w:t>
      </w:r>
      <w:r>
        <w:rPr>
          <w:rFonts w:ascii="宋体" w:hAnsi="宋体" w:eastAsia="宋体"/>
        </w:rPr>
        <w:t>5</w:t>
      </w:r>
      <w:r>
        <w:rPr>
          <w:rFonts w:hint="eastAsia" w:ascii="宋体" w:hAnsi="宋体" w:eastAsia="宋体"/>
        </w:rPr>
        <w:t>、竞赛时间及地点安排：（暂定）</w:t>
      </w:r>
      <w:bookmarkEnd w:id="9"/>
    </w:p>
    <w:p>
      <w:pPr>
        <w:adjustRightInd w:val="0"/>
        <w:snapToGrid w:val="0"/>
        <w:spacing w:line="360" w:lineRule="auto"/>
        <w:ind w:firstLine="495"/>
        <w:rPr>
          <w:rFonts w:ascii="宋体" w:hAnsi="宋体" w:eastAsia="宋体" w:cs="宋体"/>
          <w:color w:val="FF0000"/>
          <w:sz w:val="24"/>
          <w:szCs w:val="28"/>
        </w:rPr>
      </w:pPr>
      <w:r>
        <w:rPr>
          <w:rFonts w:hint="eastAsia" w:ascii="宋体" w:hAnsi="宋体" w:eastAsia="宋体" w:cs="宋体"/>
          <w:color w:val="FF0000"/>
          <w:sz w:val="24"/>
          <w:szCs w:val="28"/>
        </w:rPr>
        <w:t>竞赛时间：</w:t>
      </w:r>
      <w:r>
        <w:rPr>
          <w:rFonts w:ascii="宋体" w:hAnsi="宋体" w:eastAsia="宋体" w:cs="宋体"/>
          <w:color w:val="FF0000"/>
          <w:sz w:val="24"/>
          <w:szCs w:val="28"/>
        </w:rPr>
        <w:t>2020</w:t>
      </w:r>
      <w:r>
        <w:rPr>
          <w:rFonts w:hint="eastAsia" w:ascii="宋体" w:hAnsi="宋体" w:eastAsia="宋体" w:cs="宋体"/>
          <w:color w:val="FF0000"/>
          <w:sz w:val="24"/>
          <w:szCs w:val="28"/>
        </w:rPr>
        <w:t>年X月</w:t>
      </w:r>
      <w:r>
        <w:rPr>
          <w:rFonts w:ascii="宋体" w:hAnsi="宋体" w:eastAsia="宋体" w:cs="宋体"/>
          <w:color w:val="FF0000"/>
          <w:sz w:val="24"/>
          <w:szCs w:val="28"/>
        </w:rPr>
        <w:t>XX</w:t>
      </w:r>
      <w:r>
        <w:rPr>
          <w:rFonts w:hint="eastAsia" w:ascii="宋体" w:hAnsi="宋体" w:eastAsia="宋体" w:cs="宋体"/>
          <w:color w:val="FF0000"/>
          <w:sz w:val="24"/>
          <w:szCs w:val="28"/>
        </w:rPr>
        <w:t>日</w:t>
      </w:r>
      <w:r>
        <w:rPr>
          <w:rFonts w:ascii="宋体" w:hAnsi="宋体" w:eastAsia="宋体" w:cs="宋体"/>
          <w:color w:val="FF0000"/>
          <w:sz w:val="24"/>
          <w:szCs w:val="28"/>
        </w:rPr>
        <w:t>-XX</w:t>
      </w:r>
      <w:r>
        <w:rPr>
          <w:rFonts w:hint="eastAsia" w:ascii="宋体" w:hAnsi="宋体" w:eastAsia="宋体" w:cs="宋体"/>
          <w:color w:val="FF0000"/>
          <w:sz w:val="24"/>
          <w:szCs w:val="28"/>
        </w:rPr>
        <w:t>日，</w:t>
      </w:r>
      <w:r>
        <w:rPr>
          <w:rFonts w:ascii="宋体" w:hAnsi="宋体" w:eastAsia="宋体" w:cs="宋体"/>
          <w:color w:val="FF0000"/>
          <w:sz w:val="24"/>
          <w:szCs w:val="28"/>
        </w:rPr>
        <w:t xml:space="preserve"> XX</w:t>
      </w:r>
      <w:r>
        <w:rPr>
          <w:rFonts w:hint="eastAsia" w:ascii="宋体" w:hAnsi="宋体" w:eastAsia="宋体" w:cs="宋体"/>
          <w:color w:val="FF0000"/>
          <w:sz w:val="24"/>
          <w:szCs w:val="28"/>
        </w:rPr>
        <w:t>月</w:t>
      </w:r>
      <w:r>
        <w:rPr>
          <w:rFonts w:ascii="宋体" w:hAnsi="宋体" w:eastAsia="宋体" w:cs="宋体"/>
          <w:color w:val="FF0000"/>
          <w:sz w:val="24"/>
          <w:szCs w:val="28"/>
        </w:rPr>
        <w:t>XX</w:t>
      </w:r>
      <w:r>
        <w:rPr>
          <w:rFonts w:hint="eastAsia" w:ascii="宋体" w:hAnsi="宋体" w:eastAsia="宋体" w:cs="宋体"/>
          <w:color w:val="FF0000"/>
          <w:sz w:val="24"/>
          <w:szCs w:val="28"/>
        </w:rPr>
        <w:t>日X</w:t>
      </w:r>
      <w:r>
        <w:rPr>
          <w:rFonts w:ascii="宋体" w:hAnsi="宋体" w:eastAsia="宋体" w:cs="宋体"/>
          <w:color w:val="FF0000"/>
          <w:sz w:val="24"/>
          <w:szCs w:val="28"/>
        </w:rPr>
        <w:t>X时前</w:t>
      </w:r>
      <w:r>
        <w:rPr>
          <w:rFonts w:hint="eastAsia" w:ascii="宋体" w:hAnsi="宋体" w:eastAsia="宋体" w:cs="宋体"/>
          <w:color w:val="FF0000"/>
          <w:sz w:val="24"/>
          <w:szCs w:val="28"/>
        </w:rPr>
        <w:t>报到；</w:t>
      </w:r>
    </w:p>
    <w:p>
      <w:pPr>
        <w:adjustRightInd w:val="0"/>
        <w:snapToGrid w:val="0"/>
        <w:spacing w:line="360" w:lineRule="auto"/>
        <w:ind w:firstLine="495"/>
        <w:rPr>
          <w:rFonts w:ascii="宋体" w:hAnsi="宋体" w:eastAsia="宋体" w:cs="宋体"/>
          <w:color w:val="FF0000"/>
          <w:sz w:val="24"/>
          <w:szCs w:val="28"/>
        </w:rPr>
      </w:pPr>
      <w:r>
        <w:rPr>
          <w:rFonts w:hint="eastAsia" w:ascii="宋体" w:hAnsi="宋体" w:eastAsia="宋体" w:cs="宋体"/>
          <w:color w:val="FF0000"/>
          <w:sz w:val="24"/>
          <w:szCs w:val="28"/>
        </w:rPr>
        <w:t>报到地点：X</w:t>
      </w:r>
      <w:r>
        <w:rPr>
          <w:rFonts w:ascii="宋体" w:hAnsi="宋体" w:eastAsia="宋体" w:cs="宋体"/>
          <w:color w:val="FF0000"/>
          <w:sz w:val="24"/>
          <w:szCs w:val="28"/>
        </w:rPr>
        <w:t>XXXXXXXXXX</w:t>
      </w:r>
      <w:r>
        <w:rPr>
          <w:rFonts w:hint="eastAsia" w:ascii="宋体" w:hAnsi="宋体" w:eastAsia="宋体" w:cs="宋体"/>
          <w:color w:val="FF0000"/>
          <w:sz w:val="24"/>
          <w:szCs w:val="28"/>
        </w:rPr>
        <w:t>；</w:t>
      </w:r>
    </w:p>
    <w:p>
      <w:pPr>
        <w:adjustRightInd w:val="0"/>
        <w:snapToGrid w:val="0"/>
        <w:spacing w:line="360" w:lineRule="auto"/>
        <w:ind w:firstLine="495"/>
        <w:rPr>
          <w:rFonts w:ascii="宋体" w:hAnsi="宋体" w:eastAsia="宋体" w:cs="宋体"/>
          <w:color w:val="FF0000"/>
          <w:sz w:val="24"/>
          <w:szCs w:val="28"/>
        </w:rPr>
      </w:pPr>
      <w:r>
        <w:rPr>
          <w:rFonts w:hint="eastAsia" w:ascii="宋体" w:hAnsi="宋体" w:eastAsia="宋体" w:cs="宋体"/>
          <w:color w:val="FF0000"/>
          <w:sz w:val="24"/>
          <w:szCs w:val="28"/>
        </w:rPr>
        <w:t>联系人：X</w:t>
      </w:r>
      <w:r>
        <w:rPr>
          <w:rFonts w:ascii="宋体" w:hAnsi="宋体" w:eastAsia="宋体" w:cs="宋体"/>
          <w:color w:val="FF0000"/>
          <w:sz w:val="24"/>
          <w:szCs w:val="28"/>
        </w:rPr>
        <w:t>XXXX</w:t>
      </w:r>
    </w:p>
    <w:p>
      <w:pPr>
        <w:adjustRightInd w:val="0"/>
        <w:snapToGrid w:val="0"/>
        <w:spacing w:line="360" w:lineRule="auto"/>
        <w:ind w:firstLine="495"/>
        <w:rPr>
          <w:rFonts w:ascii="宋体" w:hAnsi="宋体" w:eastAsia="宋体" w:cs="宋体"/>
          <w:color w:val="FF0000"/>
          <w:sz w:val="24"/>
          <w:szCs w:val="28"/>
          <w:highlight w:val="yellow"/>
        </w:rPr>
      </w:pPr>
      <w:r>
        <w:rPr>
          <w:rFonts w:hint="eastAsia" w:ascii="宋体" w:hAnsi="宋体" w:eastAsia="宋体" w:cs="宋体"/>
          <w:color w:val="FF0000"/>
          <w:sz w:val="24"/>
          <w:szCs w:val="28"/>
        </w:rPr>
        <w:t>联系方式：X</w:t>
      </w:r>
      <w:r>
        <w:rPr>
          <w:rFonts w:ascii="宋体" w:hAnsi="宋体" w:eastAsia="宋体" w:cs="宋体"/>
          <w:color w:val="FF0000"/>
          <w:sz w:val="24"/>
          <w:szCs w:val="28"/>
        </w:rPr>
        <w:t>XXXXX</w:t>
      </w:r>
    </w:p>
    <w:p>
      <w:pPr>
        <w:adjustRightInd w:val="0"/>
        <w:snapToGrid w:val="0"/>
        <w:spacing w:after="240" w:line="360" w:lineRule="auto"/>
        <w:ind w:firstLine="480"/>
        <w:rPr>
          <w:rFonts w:ascii="宋体" w:hAnsi="宋体" w:eastAsia="宋体" w:cs="宋体"/>
          <w:color w:val="FF0000"/>
          <w:sz w:val="24"/>
          <w:szCs w:val="28"/>
        </w:rPr>
      </w:pPr>
      <w:r>
        <w:rPr>
          <w:rFonts w:hint="eastAsia" w:ascii="宋体" w:hAnsi="宋体" w:eastAsia="宋体" w:cs="宋体"/>
          <w:color w:val="FF0000"/>
          <w:sz w:val="24"/>
          <w:szCs w:val="28"/>
        </w:rPr>
        <w:t>具体各模块考核时间、地点如下表所示：</w:t>
      </w:r>
    </w:p>
    <w:p>
      <w:pPr>
        <w:rPr>
          <w:rFonts w:ascii="宋体" w:hAnsi="宋体" w:eastAsia="宋体"/>
          <w:color w:val="FF0000"/>
        </w:rPr>
      </w:pPr>
      <w:r>
        <w:rPr>
          <w:rFonts w:hint="eastAsia" w:ascii="宋体" w:hAnsi="宋体" w:eastAsia="宋体"/>
          <w:color w:val="FF0000"/>
        </w:rPr>
        <w:t>#具体时间以实际安排为准</w:t>
      </w:r>
    </w:p>
    <w:tbl>
      <w:tblPr>
        <w:tblStyle w:val="1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2268"/>
        <w:gridCol w:w="4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217" w:type="dxa"/>
            <w:gridSpan w:val="3"/>
            <w:shd w:val="clear" w:color="auto" w:fill="D9D9D9"/>
            <w:vAlign w:val="center"/>
          </w:tcPr>
          <w:p>
            <w:pPr>
              <w:widowControl/>
              <w:ind w:firstLine="422"/>
              <w:jc w:val="center"/>
              <w:rPr>
                <w:rFonts w:ascii="宋体" w:hAnsi="宋体" w:eastAsia="宋体"/>
                <w:b/>
                <w:sz w:val="24"/>
                <w:szCs w:val="24"/>
              </w:rPr>
            </w:pPr>
            <w:r>
              <w:rPr>
                <w:rFonts w:ascii="宋体" w:hAnsi="宋体" w:eastAsia="宋体"/>
                <w:b/>
                <w:sz w:val="24"/>
                <w:szCs w:val="24"/>
              </w:rPr>
              <w:t>日程安排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restart"/>
            <w:vAlign w:val="center"/>
          </w:tcPr>
          <w:p>
            <w:pPr>
              <w:widowControl/>
              <w:jc w:val="center"/>
              <w:rPr>
                <w:rFonts w:ascii="宋体" w:hAnsi="宋体" w:eastAsia="宋体"/>
                <w:sz w:val="24"/>
                <w:szCs w:val="24"/>
              </w:rPr>
            </w:pPr>
            <w:r>
              <w:rPr>
                <w:rFonts w:ascii="宋体" w:hAnsi="宋体" w:eastAsia="宋体"/>
                <w:sz w:val="24"/>
                <w:szCs w:val="24"/>
              </w:rPr>
              <w:t>C</w:t>
            </w:r>
            <w:r>
              <w:rPr>
                <w:rFonts w:hint="eastAsia" w:ascii="宋体" w:hAnsi="宋体" w:eastAsia="宋体"/>
                <w:sz w:val="24"/>
                <w:szCs w:val="24"/>
              </w:rPr>
              <w:t>-</w:t>
            </w:r>
            <w:r>
              <w:rPr>
                <w:rFonts w:ascii="宋体" w:hAnsi="宋体" w:eastAsia="宋体"/>
                <w:sz w:val="24"/>
                <w:szCs w:val="24"/>
              </w:rPr>
              <w:t>1</w:t>
            </w:r>
          </w:p>
        </w:tc>
        <w:tc>
          <w:tcPr>
            <w:tcW w:w="2268" w:type="dxa"/>
            <w:vAlign w:val="center"/>
          </w:tcPr>
          <w:p>
            <w:pPr>
              <w:widowControl/>
              <w:jc w:val="center"/>
              <w:rPr>
                <w:rFonts w:ascii="宋体" w:hAnsi="宋体" w:eastAsia="宋体"/>
                <w:sz w:val="24"/>
                <w:szCs w:val="24"/>
              </w:rPr>
            </w:pPr>
            <w:r>
              <w:rPr>
                <w:rFonts w:hint="eastAsia" w:ascii="宋体" w:hAnsi="宋体" w:eastAsia="宋体"/>
                <w:sz w:val="24"/>
                <w:szCs w:val="24"/>
              </w:rPr>
              <w:t>14:00前</w:t>
            </w:r>
          </w:p>
        </w:tc>
        <w:tc>
          <w:tcPr>
            <w:tcW w:w="4536" w:type="dxa"/>
            <w:vAlign w:val="center"/>
          </w:tcPr>
          <w:p>
            <w:pPr>
              <w:widowControl/>
              <w:jc w:val="center"/>
              <w:rPr>
                <w:rFonts w:ascii="宋体" w:hAnsi="宋体" w:eastAsia="宋体"/>
                <w:sz w:val="24"/>
                <w:szCs w:val="24"/>
              </w:rPr>
            </w:pPr>
            <w:r>
              <w:rPr>
                <w:rFonts w:hint="eastAsia" w:ascii="宋体" w:hAnsi="宋体" w:eastAsia="宋体"/>
                <w:sz w:val="24"/>
                <w:szCs w:val="24"/>
              </w:rPr>
              <w:t>参赛队报到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continue"/>
            <w:vAlign w:val="center"/>
          </w:tcPr>
          <w:p>
            <w:pPr>
              <w:widowControl/>
              <w:ind w:firstLine="420"/>
              <w:jc w:val="center"/>
              <w:rPr>
                <w:rFonts w:ascii="宋体" w:hAnsi="宋体" w:eastAsia="宋体"/>
                <w:sz w:val="24"/>
                <w:szCs w:val="24"/>
              </w:rPr>
            </w:pPr>
          </w:p>
        </w:tc>
        <w:tc>
          <w:tcPr>
            <w:tcW w:w="2268" w:type="dxa"/>
            <w:vAlign w:val="center"/>
          </w:tcPr>
          <w:p>
            <w:pPr>
              <w:widowControl/>
              <w:jc w:val="center"/>
              <w:rPr>
                <w:rFonts w:ascii="宋体" w:hAnsi="宋体" w:eastAsia="宋体"/>
                <w:sz w:val="24"/>
                <w:szCs w:val="24"/>
              </w:rPr>
            </w:pPr>
            <w:r>
              <w:rPr>
                <w:rFonts w:hint="eastAsia" w:ascii="宋体" w:hAnsi="宋体" w:eastAsia="宋体"/>
                <w:sz w:val="24"/>
                <w:szCs w:val="24"/>
              </w:rPr>
              <w:t>15:00—15:30</w:t>
            </w:r>
          </w:p>
        </w:tc>
        <w:tc>
          <w:tcPr>
            <w:tcW w:w="4536" w:type="dxa"/>
            <w:vAlign w:val="center"/>
          </w:tcPr>
          <w:p>
            <w:pPr>
              <w:widowControl/>
              <w:jc w:val="center"/>
              <w:rPr>
                <w:rFonts w:ascii="宋体" w:hAnsi="宋体" w:eastAsia="宋体"/>
                <w:sz w:val="24"/>
                <w:szCs w:val="24"/>
              </w:rPr>
            </w:pPr>
            <w:r>
              <w:rPr>
                <w:rFonts w:hint="eastAsia" w:ascii="宋体" w:hAnsi="宋体" w:eastAsia="宋体"/>
                <w:sz w:val="24"/>
                <w:szCs w:val="24"/>
              </w:rPr>
              <w:t>参赛队参观赛场，熟悉比赛环境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continue"/>
            <w:vAlign w:val="center"/>
          </w:tcPr>
          <w:p>
            <w:pPr>
              <w:widowControl/>
              <w:ind w:firstLine="420"/>
              <w:jc w:val="center"/>
              <w:rPr>
                <w:rFonts w:ascii="宋体" w:hAnsi="宋体" w:eastAsia="宋体"/>
                <w:sz w:val="24"/>
                <w:szCs w:val="24"/>
              </w:rPr>
            </w:pPr>
          </w:p>
        </w:tc>
        <w:tc>
          <w:tcPr>
            <w:tcW w:w="2268" w:type="dxa"/>
            <w:vAlign w:val="center"/>
          </w:tcPr>
          <w:p>
            <w:pPr>
              <w:widowControl/>
              <w:jc w:val="center"/>
              <w:rPr>
                <w:rFonts w:ascii="宋体" w:hAnsi="宋体" w:eastAsia="宋体"/>
                <w:sz w:val="24"/>
                <w:szCs w:val="24"/>
              </w:rPr>
            </w:pPr>
            <w:r>
              <w:rPr>
                <w:rFonts w:hint="eastAsia" w:ascii="宋体" w:hAnsi="宋体" w:eastAsia="宋体"/>
                <w:sz w:val="24"/>
                <w:szCs w:val="24"/>
              </w:rPr>
              <w:t>15:30—16:</w:t>
            </w:r>
            <w:r>
              <w:rPr>
                <w:rFonts w:ascii="宋体" w:hAnsi="宋体" w:eastAsia="宋体"/>
                <w:sz w:val="24"/>
                <w:szCs w:val="24"/>
              </w:rPr>
              <w:t>3</w:t>
            </w:r>
            <w:r>
              <w:rPr>
                <w:rFonts w:hint="eastAsia" w:ascii="宋体" w:hAnsi="宋体" w:eastAsia="宋体"/>
                <w:sz w:val="24"/>
                <w:szCs w:val="24"/>
              </w:rPr>
              <w:t>0</w:t>
            </w:r>
          </w:p>
        </w:tc>
        <w:tc>
          <w:tcPr>
            <w:tcW w:w="4536" w:type="dxa"/>
            <w:vAlign w:val="center"/>
          </w:tcPr>
          <w:p>
            <w:pPr>
              <w:widowControl/>
              <w:jc w:val="center"/>
              <w:rPr>
                <w:rFonts w:ascii="宋体" w:hAnsi="宋体" w:eastAsia="宋体"/>
                <w:sz w:val="24"/>
                <w:szCs w:val="24"/>
              </w:rPr>
            </w:pPr>
            <w:r>
              <w:rPr>
                <w:rFonts w:hint="eastAsia" w:ascii="宋体" w:hAnsi="宋体" w:eastAsia="宋体"/>
                <w:sz w:val="24"/>
                <w:szCs w:val="24"/>
              </w:rPr>
              <w:t>领队会、裁判会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continue"/>
            <w:vAlign w:val="center"/>
          </w:tcPr>
          <w:p>
            <w:pPr>
              <w:widowControl/>
              <w:ind w:firstLine="420"/>
              <w:jc w:val="center"/>
              <w:rPr>
                <w:rFonts w:ascii="宋体" w:hAnsi="宋体" w:eastAsia="宋体"/>
                <w:sz w:val="24"/>
                <w:szCs w:val="24"/>
              </w:rPr>
            </w:pPr>
          </w:p>
        </w:tc>
        <w:tc>
          <w:tcPr>
            <w:tcW w:w="2268" w:type="dxa"/>
            <w:vAlign w:val="center"/>
          </w:tcPr>
          <w:p>
            <w:pPr>
              <w:widowControl/>
              <w:jc w:val="center"/>
              <w:rPr>
                <w:rFonts w:ascii="宋体" w:hAnsi="宋体" w:eastAsia="宋体"/>
                <w:sz w:val="24"/>
                <w:szCs w:val="24"/>
              </w:rPr>
            </w:pPr>
            <w:r>
              <w:rPr>
                <w:rFonts w:hint="eastAsia" w:ascii="宋体" w:hAnsi="宋体" w:eastAsia="宋体"/>
                <w:sz w:val="24"/>
                <w:szCs w:val="24"/>
              </w:rPr>
              <w:t>16:30—17:30</w:t>
            </w:r>
          </w:p>
        </w:tc>
        <w:tc>
          <w:tcPr>
            <w:tcW w:w="4536" w:type="dxa"/>
            <w:vAlign w:val="center"/>
          </w:tcPr>
          <w:p>
            <w:pPr>
              <w:widowControl/>
              <w:jc w:val="center"/>
              <w:rPr>
                <w:rFonts w:ascii="宋体" w:hAnsi="宋体" w:eastAsia="宋体"/>
                <w:sz w:val="24"/>
                <w:szCs w:val="24"/>
              </w:rPr>
            </w:pPr>
            <w:r>
              <w:rPr>
                <w:rFonts w:hint="eastAsia" w:ascii="宋体" w:hAnsi="宋体" w:eastAsia="宋体"/>
                <w:sz w:val="24"/>
                <w:szCs w:val="24"/>
              </w:rPr>
              <w:t>检查比赛环境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continue"/>
            <w:vAlign w:val="center"/>
          </w:tcPr>
          <w:p>
            <w:pPr>
              <w:widowControl/>
              <w:ind w:firstLine="420"/>
              <w:jc w:val="center"/>
              <w:rPr>
                <w:rFonts w:ascii="宋体" w:hAnsi="宋体" w:eastAsia="宋体"/>
                <w:sz w:val="24"/>
                <w:szCs w:val="24"/>
              </w:rPr>
            </w:pPr>
          </w:p>
        </w:tc>
        <w:tc>
          <w:tcPr>
            <w:tcW w:w="2268" w:type="dxa"/>
            <w:vAlign w:val="center"/>
          </w:tcPr>
          <w:p>
            <w:pPr>
              <w:widowControl/>
              <w:jc w:val="center"/>
              <w:rPr>
                <w:rFonts w:ascii="宋体" w:hAnsi="宋体" w:eastAsia="宋体"/>
                <w:sz w:val="24"/>
                <w:szCs w:val="24"/>
              </w:rPr>
            </w:pPr>
            <w:r>
              <w:rPr>
                <w:rFonts w:hint="eastAsia" w:ascii="宋体" w:hAnsi="宋体" w:eastAsia="宋体"/>
                <w:sz w:val="24"/>
                <w:szCs w:val="24"/>
              </w:rPr>
              <w:t>17:30</w:t>
            </w:r>
          </w:p>
        </w:tc>
        <w:tc>
          <w:tcPr>
            <w:tcW w:w="4536" w:type="dxa"/>
            <w:vAlign w:val="center"/>
          </w:tcPr>
          <w:p>
            <w:pPr>
              <w:widowControl/>
              <w:jc w:val="center"/>
              <w:rPr>
                <w:rFonts w:ascii="宋体" w:hAnsi="宋体" w:eastAsia="宋体"/>
                <w:sz w:val="24"/>
                <w:szCs w:val="24"/>
              </w:rPr>
            </w:pPr>
            <w:r>
              <w:rPr>
                <w:rFonts w:hint="eastAsia" w:ascii="宋体" w:hAnsi="宋体" w:eastAsia="宋体"/>
                <w:sz w:val="24"/>
                <w:szCs w:val="24"/>
              </w:rPr>
              <w:t>赛场封闭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restart"/>
            <w:vAlign w:val="center"/>
          </w:tcPr>
          <w:p>
            <w:pPr>
              <w:widowControl/>
              <w:jc w:val="center"/>
              <w:rPr>
                <w:rFonts w:ascii="宋体" w:hAnsi="宋体" w:eastAsia="宋体"/>
                <w:sz w:val="24"/>
                <w:szCs w:val="24"/>
              </w:rPr>
            </w:pPr>
            <w:r>
              <w:rPr>
                <w:rFonts w:ascii="宋体" w:hAnsi="宋体" w:eastAsia="宋体"/>
                <w:sz w:val="24"/>
                <w:szCs w:val="24"/>
              </w:rPr>
              <w:t>C1</w:t>
            </w:r>
          </w:p>
        </w:tc>
        <w:tc>
          <w:tcPr>
            <w:tcW w:w="2268" w:type="dxa"/>
            <w:vAlign w:val="center"/>
          </w:tcPr>
          <w:p>
            <w:pPr>
              <w:widowControl/>
              <w:jc w:val="center"/>
              <w:rPr>
                <w:rFonts w:ascii="宋体" w:hAnsi="宋体" w:eastAsia="宋体"/>
                <w:sz w:val="24"/>
                <w:szCs w:val="24"/>
              </w:rPr>
            </w:pPr>
            <w:r>
              <w:rPr>
                <w:rFonts w:hint="eastAsia" w:ascii="宋体" w:hAnsi="宋体" w:eastAsia="宋体"/>
                <w:sz w:val="24"/>
                <w:szCs w:val="24"/>
              </w:rPr>
              <w:t>7:</w:t>
            </w:r>
            <w:r>
              <w:rPr>
                <w:rFonts w:ascii="宋体" w:hAnsi="宋体" w:eastAsia="宋体"/>
                <w:sz w:val="24"/>
                <w:szCs w:val="24"/>
              </w:rPr>
              <w:t>3</w:t>
            </w:r>
            <w:r>
              <w:rPr>
                <w:rFonts w:hint="eastAsia" w:ascii="宋体" w:hAnsi="宋体" w:eastAsia="宋体"/>
                <w:sz w:val="24"/>
                <w:szCs w:val="24"/>
              </w:rPr>
              <w:t>0—8:</w:t>
            </w:r>
            <w:r>
              <w:rPr>
                <w:rFonts w:ascii="宋体" w:hAnsi="宋体" w:eastAsia="宋体"/>
                <w:sz w:val="24"/>
                <w:szCs w:val="24"/>
              </w:rPr>
              <w:t>0</w:t>
            </w:r>
            <w:r>
              <w:rPr>
                <w:rFonts w:hint="eastAsia" w:ascii="宋体" w:hAnsi="宋体" w:eastAsia="宋体"/>
                <w:sz w:val="24"/>
                <w:szCs w:val="24"/>
              </w:rPr>
              <w:t>0</w:t>
            </w:r>
          </w:p>
        </w:tc>
        <w:tc>
          <w:tcPr>
            <w:tcW w:w="4536" w:type="dxa"/>
            <w:vAlign w:val="center"/>
          </w:tcPr>
          <w:p>
            <w:pPr>
              <w:widowControl/>
              <w:jc w:val="center"/>
              <w:rPr>
                <w:rFonts w:ascii="宋体" w:hAnsi="宋体" w:eastAsia="宋体"/>
                <w:sz w:val="24"/>
                <w:szCs w:val="24"/>
              </w:rPr>
            </w:pPr>
            <w:r>
              <w:rPr>
                <w:rFonts w:hint="eastAsia" w:ascii="宋体" w:hAnsi="宋体" w:eastAsia="宋体"/>
                <w:sz w:val="24"/>
                <w:szCs w:val="24"/>
              </w:rPr>
              <w:t>开启赛场，检查比赛环境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continue"/>
            <w:vAlign w:val="center"/>
          </w:tcPr>
          <w:p>
            <w:pPr>
              <w:widowControl/>
              <w:ind w:firstLine="420"/>
              <w:jc w:val="center"/>
              <w:rPr>
                <w:rFonts w:ascii="宋体" w:hAnsi="宋体" w:eastAsia="宋体"/>
                <w:sz w:val="24"/>
                <w:szCs w:val="24"/>
              </w:rPr>
            </w:pPr>
          </w:p>
        </w:tc>
        <w:tc>
          <w:tcPr>
            <w:tcW w:w="2268" w:type="dxa"/>
            <w:vAlign w:val="center"/>
          </w:tcPr>
          <w:p>
            <w:pPr>
              <w:widowControl/>
              <w:jc w:val="center"/>
              <w:rPr>
                <w:rFonts w:ascii="宋体" w:hAnsi="宋体" w:eastAsia="宋体"/>
                <w:sz w:val="24"/>
                <w:szCs w:val="24"/>
              </w:rPr>
            </w:pPr>
            <w:r>
              <w:rPr>
                <w:rFonts w:ascii="宋体" w:hAnsi="宋体" w:eastAsia="宋体"/>
                <w:sz w:val="24"/>
                <w:szCs w:val="24"/>
              </w:rPr>
              <w:t>8</w:t>
            </w:r>
            <w:r>
              <w:rPr>
                <w:rFonts w:hint="eastAsia" w:ascii="宋体" w:hAnsi="宋体" w:eastAsia="宋体"/>
                <w:sz w:val="24"/>
                <w:szCs w:val="24"/>
              </w:rPr>
              <w:t>:</w:t>
            </w:r>
            <w:r>
              <w:rPr>
                <w:rFonts w:ascii="宋体" w:hAnsi="宋体" w:eastAsia="宋体"/>
                <w:sz w:val="24"/>
                <w:szCs w:val="24"/>
              </w:rPr>
              <w:t>0</w:t>
            </w:r>
            <w:r>
              <w:rPr>
                <w:rFonts w:hint="eastAsia" w:ascii="宋体" w:hAnsi="宋体" w:eastAsia="宋体"/>
                <w:sz w:val="24"/>
                <w:szCs w:val="24"/>
              </w:rPr>
              <w:t>0—8:</w:t>
            </w:r>
            <w:r>
              <w:rPr>
                <w:rFonts w:ascii="宋体" w:hAnsi="宋体" w:eastAsia="宋体"/>
                <w:sz w:val="24"/>
                <w:szCs w:val="24"/>
              </w:rPr>
              <w:t>3</w:t>
            </w:r>
            <w:r>
              <w:rPr>
                <w:rFonts w:hint="eastAsia" w:ascii="宋体" w:hAnsi="宋体" w:eastAsia="宋体"/>
                <w:sz w:val="24"/>
                <w:szCs w:val="24"/>
              </w:rPr>
              <w:t>0</w:t>
            </w:r>
          </w:p>
        </w:tc>
        <w:tc>
          <w:tcPr>
            <w:tcW w:w="4536" w:type="dxa"/>
            <w:tcBorders>
              <w:bottom w:val="single" w:color="auto" w:sz="4" w:space="0"/>
            </w:tcBorders>
            <w:vAlign w:val="center"/>
          </w:tcPr>
          <w:p>
            <w:pPr>
              <w:widowControl/>
              <w:jc w:val="center"/>
              <w:rPr>
                <w:rFonts w:ascii="宋体" w:hAnsi="宋体" w:eastAsia="宋体"/>
                <w:sz w:val="24"/>
                <w:szCs w:val="24"/>
              </w:rPr>
            </w:pPr>
            <w:r>
              <w:rPr>
                <w:rFonts w:hint="eastAsia" w:ascii="宋体" w:hAnsi="宋体" w:eastAsia="宋体"/>
                <w:sz w:val="24"/>
                <w:szCs w:val="24"/>
              </w:rPr>
              <w:t>参赛队检录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continue"/>
            <w:vAlign w:val="center"/>
          </w:tcPr>
          <w:p>
            <w:pPr>
              <w:widowControl/>
              <w:ind w:firstLine="420"/>
              <w:jc w:val="center"/>
              <w:rPr>
                <w:rFonts w:ascii="宋体" w:hAnsi="宋体" w:eastAsia="宋体"/>
                <w:sz w:val="24"/>
                <w:szCs w:val="24"/>
              </w:rPr>
            </w:pPr>
          </w:p>
        </w:tc>
        <w:tc>
          <w:tcPr>
            <w:tcW w:w="2268" w:type="dxa"/>
            <w:shd w:val="clear" w:color="auto" w:fill="D8D8D8" w:themeFill="background1" w:themeFillShade="D9"/>
            <w:vAlign w:val="center"/>
          </w:tcPr>
          <w:p>
            <w:pPr>
              <w:widowControl/>
              <w:jc w:val="center"/>
              <w:rPr>
                <w:rFonts w:ascii="宋体" w:hAnsi="宋体" w:eastAsia="宋体"/>
                <w:sz w:val="24"/>
                <w:szCs w:val="24"/>
              </w:rPr>
            </w:pPr>
            <w:r>
              <w:rPr>
                <w:rFonts w:hint="eastAsia" w:ascii="宋体" w:hAnsi="宋体" w:eastAsia="宋体"/>
                <w:sz w:val="24"/>
                <w:szCs w:val="24"/>
              </w:rPr>
              <w:t>8:</w:t>
            </w:r>
            <w:r>
              <w:rPr>
                <w:rFonts w:ascii="宋体" w:hAnsi="宋体" w:eastAsia="宋体"/>
                <w:sz w:val="24"/>
                <w:szCs w:val="24"/>
              </w:rPr>
              <w:t>3</w:t>
            </w:r>
            <w:r>
              <w:rPr>
                <w:rFonts w:hint="eastAsia" w:ascii="宋体" w:hAnsi="宋体" w:eastAsia="宋体"/>
                <w:sz w:val="24"/>
                <w:szCs w:val="24"/>
              </w:rPr>
              <w:t>0—1</w:t>
            </w:r>
            <w:r>
              <w:rPr>
                <w:rFonts w:ascii="宋体" w:hAnsi="宋体" w:eastAsia="宋体"/>
                <w:sz w:val="24"/>
                <w:szCs w:val="24"/>
              </w:rPr>
              <w:t>1</w:t>
            </w: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0</w:t>
            </w:r>
          </w:p>
        </w:tc>
        <w:tc>
          <w:tcPr>
            <w:tcW w:w="4536" w:type="dxa"/>
            <w:shd w:val="clear" w:color="auto" w:fill="D8D8D8" w:themeFill="background1" w:themeFillShade="D9"/>
            <w:vAlign w:val="center"/>
          </w:tcPr>
          <w:p>
            <w:pPr>
              <w:widowControl/>
              <w:jc w:val="center"/>
              <w:rPr>
                <w:rFonts w:ascii="宋体" w:hAnsi="宋体" w:eastAsia="宋体"/>
                <w:sz w:val="24"/>
                <w:szCs w:val="24"/>
              </w:rPr>
            </w:pPr>
            <w:r>
              <w:rPr>
                <w:rFonts w:hint="eastAsia" w:ascii="宋体" w:hAnsi="宋体" w:eastAsia="宋体"/>
                <w:sz w:val="24"/>
                <w:szCs w:val="24"/>
              </w:rPr>
              <w:t>比赛时间（模块</w:t>
            </w:r>
            <w:r>
              <w:rPr>
                <w:rFonts w:ascii="宋体" w:hAnsi="宋体" w:eastAsia="宋体"/>
                <w:sz w:val="24"/>
                <w:szCs w:val="24"/>
              </w:rPr>
              <w:t>C</w:t>
            </w:r>
            <w:r>
              <w:rPr>
                <w:rFonts w:hint="eastAsia" w:ascii="宋体" w:hAnsi="宋体" w:eastAsia="宋体"/>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continue"/>
            <w:vAlign w:val="center"/>
          </w:tcPr>
          <w:p>
            <w:pPr>
              <w:widowControl/>
              <w:ind w:firstLine="420"/>
              <w:jc w:val="center"/>
              <w:rPr>
                <w:rFonts w:ascii="宋体" w:hAnsi="宋体" w:eastAsia="宋体"/>
                <w:sz w:val="24"/>
                <w:szCs w:val="24"/>
              </w:rPr>
            </w:pPr>
          </w:p>
        </w:tc>
        <w:tc>
          <w:tcPr>
            <w:tcW w:w="2268" w:type="dxa"/>
            <w:tcBorders>
              <w:bottom w:val="single" w:color="auto" w:sz="4" w:space="0"/>
            </w:tcBorders>
            <w:vAlign w:val="center"/>
          </w:tcPr>
          <w:p>
            <w:pPr>
              <w:widowControl/>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1:30</w:t>
            </w:r>
            <w:r>
              <w:rPr>
                <w:rFonts w:hint="eastAsia" w:ascii="宋体" w:hAnsi="宋体" w:eastAsia="宋体"/>
                <w:sz w:val="24"/>
                <w:szCs w:val="24"/>
              </w:rPr>
              <w:t>—1</w:t>
            </w:r>
            <w:r>
              <w:rPr>
                <w:rFonts w:ascii="宋体" w:hAnsi="宋体" w:eastAsia="宋体"/>
                <w:sz w:val="24"/>
                <w:szCs w:val="24"/>
              </w:rPr>
              <w:t>3:30</w:t>
            </w:r>
          </w:p>
        </w:tc>
        <w:tc>
          <w:tcPr>
            <w:tcW w:w="4536" w:type="dxa"/>
            <w:tcBorders>
              <w:bottom w:val="single" w:color="auto" w:sz="4" w:space="0"/>
            </w:tcBorders>
            <w:vAlign w:val="center"/>
          </w:tcPr>
          <w:p>
            <w:pPr>
              <w:widowControl/>
              <w:jc w:val="center"/>
              <w:rPr>
                <w:rFonts w:ascii="宋体" w:hAnsi="宋体" w:eastAsia="宋体"/>
                <w:sz w:val="24"/>
                <w:szCs w:val="24"/>
              </w:rPr>
            </w:pPr>
            <w:r>
              <w:rPr>
                <w:rFonts w:hint="eastAsia" w:ascii="宋体" w:hAnsi="宋体" w:eastAsia="宋体"/>
                <w:sz w:val="24"/>
                <w:szCs w:val="24"/>
              </w:rPr>
              <w:t>评分裁判评分, 赛场环境部署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continue"/>
            <w:vAlign w:val="center"/>
          </w:tcPr>
          <w:p>
            <w:pPr>
              <w:widowControl/>
              <w:ind w:firstLine="420"/>
              <w:jc w:val="center"/>
              <w:rPr>
                <w:rFonts w:ascii="宋体" w:hAnsi="宋体" w:eastAsia="宋体"/>
                <w:sz w:val="24"/>
                <w:szCs w:val="24"/>
              </w:rPr>
            </w:pPr>
          </w:p>
        </w:tc>
        <w:tc>
          <w:tcPr>
            <w:tcW w:w="2268" w:type="dxa"/>
            <w:tcBorders>
              <w:bottom w:val="single" w:color="auto" w:sz="4" w:space="0"/>
            </w:tcBorders>
            <w:vAlign w:val="center"/>
          </w:tcPr>
          <w:p>
            <w:pPr>
              <w:widowControl/>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3</w:t>
            </w:r>
            <w:r>
              <w:rPr>
                <w:rFonts w:hint="eastAsia" w:ascii="宋体" w:hAnsi="宋体" w:eastAsia="宋体"/>
                <w:sz w:val="24"/>
                <w:szCs w:val="24"/>
              </w:rPr>
              <w:t>:</w:t>
            </w:r>
            <w:r>
              <w:rPr>
                <w:rFonts w:ascii="宋体" w:hAnsi="宋体" w:eastAsia="宋体"/>
                <w:sz w:val="24"/>
                <w:szCs w:val="24"/>
              </w:rPr>
              <w:t>30</w:t>
            </w:r>
            <w:r>
              <w:rPr>
                <w:rFonts w:hint="eastAsia" w:ascii="宋体" w:hAnsi="宋体" w:eastAsia="宋体"/>
                <w:sz w:val="24"/>
                <w:szCs w:val="24"/>
              </w:rPr>
              <w:t>—</w:t>
            </w:r>
            <w:r>
              <w:rPr>
                <w:rFonts w:ascii="宋体" w:hAnsi="宋体" w:eastAsia="宋体"/>
                <w:sz w:val="24"/>
                <w:szCs w:val="24"/>
              </w:rPr>
              <w:t>14:00</w:t>
            </w:r>
          </w:p>
        </w:tc>
        <w:tc>
          <w:tcPr>
            <w:tcW w:w="4536" w:type="dxa"/>
            <w:tcBorders>
              <w:bottom w:val="single" w:color="auto" w:sz="4" w:space="0"/>
            </w:tcBorders>
            <w:vAlign w:val="center"/>
          </w:tcPr>
          <w:p>
            <w:pPr>
              <w:widowControl/>
              <w:jc w:val="center"/>
              <w:rPr>
                <w:rFonts w:ascii="宋体" w:hAnsi="宋体" w:eastAsia="宋体"/>
                <w:sz w:val="24"/>
                <w:szCs w:val="24"/>
              </w:rPr>
            </w:pPr>
            <w:r>
              <w:rPr>
                <w:rFonts w:hint="eastAsia" w:ascii="宋体" w:hAnsi="宋体" w:eastAsia="宋体"/>
                <w:sz w:val="24"/>
                <w:szCs w:val="24"/>
              </w:rPr>
              <w:t>检查比赛环境，参赛队检录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continue"/>
            <w:vAlign w:val="center"/>
          </w:tcPr>
          <w:p>
            <w:pPr>
              <w:widowControl/>
              <w:ind w:firstLine="420"/>
              <w:jc w:val="center"/>
              <w:rPr>
                <w:rFonts w:ascii="宋体" w:hAnsi="宋体" w:eastAsia="宋体"/>
                <w:sz w:val="24"/>
                <w:szCs w:val="24"/>
              </w:rPr>
            </w:pPr>
          </w:p>
        </w:tc>
        <w:tc>
          <w:tcPr>
            <w:tcW w:w="2268" w:type="dxa"/>
            <w:tcBorders>
              <w:bottom w:val="single" w:color="auto" w:sz="4" w:space="0"/>
            </w:tcBorders>
            <w:shd w:val="clear" w:color="auto" w:fill="D8D8D8" w:themeFill="background1" w:themeFillShade="D9"/>
            <w:vAlign w:val="center"/>
          </w:tcPr>
          <w:p>
            <w:pPr>
              <w:widowControl/>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4:00</w:t>
            </w:r>
            <w:r>
              <w:rPr>
                <w:rFonts w:hint="eastAsia" w:ascii="宋体" w:hAnsi="宋体" w:eastAsia="宋体"/>
                <w:sz w:val="24"/>
                <w:szCs w:val="24"/>
              </w:rPr>
              <w:t>—1</w:t>
            </w:r>
            <w:r>
              <w:rPr>
                <w:rFonts w:ascii="宋体" w:hAnsi="宋体" w:eastAsia="宋体"/>
                <w:sz w:val="24"/>
                <w:szCs w:val="24"/>
              </w:rPr>
              <w:t>7:00</w:t>
            </w:r>
          </w:p>
        </w:tc>
        <w:tc>
          <w:tcPr>
            <w:tcW w:w="4536" w:type="dxa"/>
            <w:tcBorders>
              <w:bottom w:val="single" w:color="auto" w:sz="4" w:space="0"/>
            </w:tcBorders>
            <w:shd w:val="clear" w:color="auto" w:fill="D8D8D8" w:themeFill="background1" w:themeFillShade="D9"/>
            <w:vAlign w:val="center"/>
          </w:tcPr>
          <w:p>
            <w:pPr>
              <w:widowControl/>
              <w:jc w:val="center"/>
              <w:rPr>
                <w:rFonts w:ascii="宋体" w:hAnsi="宋体" w:eastAsia="宋体"/>
                <w:sz w:val="24"/>
                <w:szCs w:val="24"/>
              </w:rPr>
            </w:pPr>
            <w:r>
              <w:rPr>
                <w:rFonts w:hint="eastAsia" w:ascii="宋体" w:hAnsi="宋体" w:eastAsia="宋体"/>
                <w:sz w:val="24"/>
                <w:szCs w:val="24"/>
              </w:rPr>
              <w:t>比赛时间（模块A）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continue"/>
            <w:vAlign w:val="center"/>
          </w:tcPr>
          <w:p>
            <w:pPr>
              <w:widowControl/>
              <w:ind w:firstLine="420"/>
              <w:jc w:val="center"/>
              <w:rPr>
                <w:rFonts w:ascii="宋体" w:hAnsi="宋体" w:eastAsia="宋体"/>
                <w:sz w:val="24"/>
                <w:szCs w:val="24"/>
              </w:rPr>
            </w:pPr>
          </w:p>
        </w:tc>
        <w:tc>
          <w:tcPr>
            <w:tcW w:w="2268" w:type="dxa"/>
            <w:tcBorders>
              <w:bottom w:val="single" w:color="auto" w:sz="4" w:space="0"/>
            </w:tcBorders>
            <w:vAlign w:val="center"/>
          </w:tcPr>
          <w:p>
            <w:pPr>
              <w:widowControl/>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7:00</w:t>
            </w:r>
            <w:r>
              <w:rPr>
                <w:rFonts w:hint="eastAsia" w:ascii="宋体" w:hAnsi="宋体" w:eastAsia="宋体"/>
                <w:sz w:val="24"/>
                <w:szCs w:val="24"/>
              </w:rPr>
              <w:t>—1</w:t>
            </w:r>
            <w:r>
              <w:rPr>
                <w:rFonts w:ascii="宋体" w:hAnsi="宋体" w:eastAsia="宋体"/>
                <w:sz w:val="24"/>
                <w:szCs w:val="24"/>
              </w:rPr>
              <w:t>9:00</w:t>
            </w:r>
          </w:p>
        </w:tc>
        <w:tc>
          <w:tcPr>
            <w:tcW w:w="4536" w:type="dxa"/>
            <w:tcBorders>
              <w:bottom w:val="single" w:color="auto" w:sz="4" w:space="0"/>
            </w:tcBorders>
            <w:vAlign w:val="center"/>
          </w:tcPr>
          <w:p>
            <w:pPr>
              <w:widowControl/>
              <w:jc w:val="center"/>
              <w:rPr>
                <w:rFonts w:ascii="宋体" w:hAnsi="宋体" w:eastAsia="宋体"/>
                <w:sz w:val="24"/>
                <w:szCs w:val="24"/>
              </w:rPr>
            </w:pPr>
            <w:r>
              <w:rPr>
                <w:rFonts w:hint="eastAsia" w:ascii="宋体" w:hAnsi="宋体" w:eastAsia="宋体"/>
                <w:sz w:val="24"/>
                <w:szCs w:val="24"/>
              </w:rPr>
              <w:t>评分裁判评分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continue"/>
            <w:vAlign w:val="center"/>
          </w:tcPr>
          <w:p>
            <w:pPr>
              <w:widowControl/>
              <w:ind w:firstLine="420"/>
              <w:jc w:val="center"/>
              <w:rPr>
                <w:rFonts w:ascii="宋体" w:hAnsi="宋体" w:eastAsia="宋体"/>
                <w:sz w:val="24"/>
                <w:szCs w:val="24"/>
              </w:rPr>
            </w:pPr>
          </w:p>
        </w:tc>
        <w:tc>
          <w:tcPr>
            <w:tcW w:w="2268" w:type="dxa"/>
            <w:tcBorders>
              <w:bottom w:val="single" w:color="auto" w:sz="4" w:space="0"/>
            </w:tcBorders>
            <w:vAlign w:val="center"/>
          </w:tcPr>
          <w:p>
            <w:pPr>
              <w:widowControl/>
              <w:jc w:val="center"/>
              <w:rPr>
                <w:rFonts w:ascii="宋体" w:hAnsi="宋体" w:eastAsia="宋体"/>
                <w:sz w:val="24"/>
                <w:szCs w:val="24"/>
              </w:rPr>
            </w:pPr>
            <w:r>
              <w:rPr>
                <w:rFonts w:ascii="宋体" w:hAnsi="宋体" w:eastAsia="宋体"/>
                <w:sz w:val="24"/>
                <w:szCs w:val="24"/>
              </w:rPr>
              <w:t>19</w:t>
            </w:r>
            <w:r>
              <w:rPr>
                <w:rFonts w:hint="eastAsia" w:ascii="宋体" w:hAnsi="宋体" w:eastAsia="宋体"/>
                <w:sz w:val="24"/>
                <w:szCs w:val="24"/>
              </w:rPr>
              <w:t>:</w:t>
            </w:r>
            <w:r>
              <w:rPr>
                <w:rFonts w:ascii="宋体" w:hAnsi="宋体" w:eastAsia="宋体"/>
                <w:sz w:val="24"/>
                <w:szCs w:val="24"/>
              </w:rPr>
              <w:t>00</w:t>
            </w:r>
            <w:r>
              <w:rPr>
                <w:rFonts w:hint="eastAsia" w:ascii="宋体" w:hAnsi="宋体" w:eastAsia="宋体"/>
                <w:sz w:val="24"/>
                <w:szCs w:val="24"/>
              </w:rPr>
              <w:t>—</w:t>
            </w:r>
            <w:r>
              <w:rPr>
                <w:rFonts w:ascii="宋体" w:hAnsi="宋体" w:eastAsia="宋体"/>
                <w:sz w:val="24"/>
                <w:szCs w:val="24"/>
              </w:rPr>
              <w:t>21</w:t>
            </w:r>
            <w:r>
              <w:rPr>
                <w:rFonts w:hint="eastAsia" w:ascii="宋体" w:hAnsi="宋体" w:eastAsia="宋体"/>
                <w:sz w:val="24"/>
                <w:szCs w:val="24"/>
              </w:rPr>
              <w:t>:</w:t>
            </w:r>
            <w:r>
              <w:rPr>
                <w:rFonts w:ascii="宋体" w:hAnsi="宋体" w:eastAsia="宋体"/>
                <w:sz w:val="24"/>
                <w:szCs w:val="24"/>
              </w:rPr>
              <w:t>00</w:t>
            </w:r>
          </w:p>
        </w:tc>
        <w:tc>
          <w:tcPr>
            <w:tcW w:w="4536" w:type="dxa"/>
            <w:tcBorders>
              <w:bottom w:val="single" w:color="auto" w:sz="4" w:space="0"/>
            </w:tcBorders>
            <w:vAlign w:val="center"/>
          </w:tcPr>
          <w:p>
            <w:pPr>
              <w:widowControl/>
              <w:jc w:val="center"/>
              <w:rPr>
                <w:rFonts w:ascii="宋体" w:hAnsi="宋体" w:eastAsia="宋体"/>
                <w:sz w:val="24"/>
                <w:szCs w:val="24"/>
              </w:rPr>
            </w:pPr>
            <w:r>
              <w:rPr>
                <w:rFonts w:hint="eastAsia" w:ascii="宋体" w:hAnsi="宋体" w:eastAsia="宋体"/>
                <w:sz w:val="24"/>
                <w:szCs w:val="24"/>
              </w:rPr>
              <w:t>赛场环境部署，赛场封闭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restart"/>
            <w:vAlign w:val="center"/>
          </w:tcPr>
          <w:p>
            <w:pPr>
              <w:widowControl/>
              <w:jc w:val="center"/>
              <w:rPr>
                <w:rFonts w:ascii="宋体" w:hAnsi="宋体" w:eastAsia="宋体"/>
                <w:sz w:val="24"/>
                <w:szCs w:val="24"/>
              </w:rPr>
            </w:pPr>
            <w:r>
              <w:rPr>
                <w:rFonts w:ascii="宋体" w:hAnsi="宋体" w:eastAsia="宋体"/>
                <w:sz w:val="24"/>
                <w:szCs w:val="24"/>
              </w:rPr>
              <w:t>C2</w:t>
            </w:r>
          </w:p>
        </w:tc>
        <w:tc>
          <w:tcPr>
            <w:tcW w:w="2268" w:type="dxa"/>
            <w:vAlign w:val="center"/>
          </w:tcPr>
          <w:p>
            <w:pPr>
              <w:widowControl/>
              <w:jc w:val="center"/>
              <w:rPr>
                <w:rFonts w:ascii="宋体" w:hAnsi="宋体" w:eastAsia="宋体"/>
                <w:sz w:val="24"/>
                <w:szCs w:val="24"/>
              </w:rPr>
            </w:pPr>
            <w:r>
              <w:rPr>
                <w:rFonts w:hint="eastAsia" w:ascii="宋体" w:hAnsi="宋体" w:eastAsia="宋体"/>
                <w:sz w:val="24"/>
                <w:szCs w:val="24"/>
              </w:rPr>
              <w:t>7:</w:t>
            </w:r>
            <w:r>
              <w:rPr>
                <w:rFonts w:ascii="宋体" w:hAnsi="宋体" w:eastAsia="宋体"/>
                <w:sz w:val="24"/>
                <w:szCs w:val="24"/>
              </w:rPr>
              <w:t>3</w:t>
            </w:r>
            <w:r>
              <w:rPr>
                <w:rFonts w:hint="eastAsia" w:ascii="宋体" w:hAnsi="宋体" w:eastAsia="宋体"/>
                <w:sz w:val="24"/>
                <w:szCs w:val="24"/>
              </w:rPr>
              <w:t>0—8:</w:t>
            </w:r>
            <w:r>
              <w:rPr>
                <w:rFonts w:ascii="宋体" w:hAnsi="宋体" w:eastAsia="宋体"/>
                <w:sz w:val="24"/>
                <w:szCs w:val="24"/>
              </w:rPr>
              <w:t>0</w:t>
            </w:r>
            <w:r>
              <w:rPr>
                <w:rFonts w:hint="eastAsia" w:ascii="宋体" w:hAnsi="宋体" w:eastAsia="宋体"/>
                <w:sz w:val="24"/>
                <w:szCs w:val="24"/>
              </w:rPr>
              <w:t>0</w:t>
            </w:r>
          </w:p>
        </w:tc>
        <w:tc>
          <w:tcPr>
            <w:tcW w:w="4536" w:type="dxa"/>
            <w:vAlign w:val="center"/>
          </w:tcPr>
          <w:p>
            <w:pPr>
              <w:widowControl/>
              <w:jc w:val="center"/>
              <w:rPr>
                <w:rFonts w:ascii="宋体" w:hAnsi="宋体" w:eastAsia="宋体"/>
                <w:sz w:val="24"/>
                <w:szCs w:val="24"/>
              </w:rPr>
            </w:pPr>
            <w:r>
              <w:rPr>
                <w:rFonts w:hint="eastAsia" w:ascii="宋体" w:hAnsi="宋体" w:eastAsia="宋体"/>
                <w:sz w:val="24"/>
                <w:szCs w:val="24"/>
              </w:rPr>
              <w:t>开启赛场，检查比赛环境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continue"/>
            <w:vAlign w:val="center"/>
          </w:tcPr>
          <w:p>
            <w:pPr>
              <w:widowControl/>
              <w:ind w:firstLine="420"/>
              <w:jc w:val="center"/>
              <w:rPr>
                <w:rFonts w:ascii="宋体" w:hAnsi="宋体" w:eastAsia="宋体"/>
                <w:sz w:val="24"/>
                <w:szCs w:val="24"/>
              </w:rPr>
            </w:pPr>
          </w:p>
        </w:tc>
        <w:tc>
          <w:tcPr>
            <w:tcW w:w="2268" w:type="dxa"/>
            <w:vAlign w:val="center"/>
          </w:tcPr>
          <w:p>
            <w:pPr>
              <w:widowControl/>
              <w:jc w:val="center"/>
              <w:rPr>
                <w:rFonts w:ascii="宋体" w:hAnsi="宋体" w:eastAsia="宋体"/>
                <w:sz w:val="24"/>
                <w:szCs w:val="24"/>
              </w:rPr>
            </w:pPr>
            <w:r>
              <w:rPr>
                <w:rFonts w:ascii="宋体" w:hAnsi="宋体" w:eastAsia="宋体"/>
                <w:sz w:val="24"/>
                <w:szCs w:val="24"/>
              </w:rPr>
              <w:t>8</w:t>
            </w:r>
            <w:r>
              <w:rPr>
                <w:rFonts w:hint="eastAsia" w:ascii="宋体" w:hAnsi="宋体" w:eastAsia="宋体"/>
                <w:sz w:val="24"/>
                <w:szCs w:val="24"/>
              </w:rPr>
              <w:t>:</w:t>
            </w:r>
            <w:r>
              <w:rPr>
                <w:rFonts w:ascii="宋体" w:hAnsi="宋体" w:eastAsia="宋体"/>
                <w:sz w:val="24"/>
                <w:szCs w:val="24"/>
              </w:rPr>
              <w:t>0</w:t>
            </w:r>
            <w:r>
              <w:rPr>
                <w:rFonts w:hint="eastAsia" w:ascii="宋体" w:hAnsi="宋体" w:eastAsia="宋体"/>
                <w:sz w:val="24"/>
                <w:szCs w:val="24"/>
              </w:rPr>
              <w:t>0—8:</w:t>
            </w:r>
            <w:r>
              <w:rPr>
                <w:rFonts w:ascii="宋体" w:hAnsi="宋体" w:eastAsia="宋体"/>
                <w:sz w:val="24"/>
                <w:szCs w:val="24"/>
              </w:rPr>
              <w:t>3</w:t>
            </w:r>
            <w:r>
              <w:rPr>
                <w:rFonts w:hint="eastAsia" w:ascii="宋体" w:hAnsi="宋体" w:eastAsia="宋体"/>
                <w:sz w:val="24"/>
                <w:szCs w:val="24"/>
              </w:rPr>
              <w:t>0</w:t>
            </w:r>
          </w:p>
        </w:tc>
        <w:tc>
          <w:tcPr>
            <w:tcW w:w="4536" w:type="dxa"/>
            <w:tcBorders>
              <w:bottom w:val="single" w:color="auto" w:sz="4" w:space="0"/>
            </w:tcBorders>
            <w:vAlign w:val="center"/>
          </w:tcPr>
          <w:p>
            <w:pPr>
              <w:widowControl/>
              <w:jc w:val="center"/>
              <w:rPr>
                <w:rFonts w:ascii="宋体" w:hAnsi="宋体" w:eastAsia="宋体"/>
                <w:sz w:val="24"/>
                <w:szCs w:val="24"/>
              </w:rPr>
            </w:pPr>
            <w:r>
              <w:rPr>
                <w:rFonts w:hint="eastAsia" w:ascii="宋体" w:hAnsi="宋体" w:eastAsia="宋体"/>
                <w:sz w:val="24"/>
                <w:szCs w:val="24"/>
              </w:rPr>
              <w:t>参赛队检录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continue"/>
            <w:vAlign w:val="center"/>
          </w:tcPr>
          <w:p>
            <w:pPr>
              <w:widowControl/>
              <w:ind w:firstLine="420"/>
              <w:jc w:val="center"/>
              <w:rPr>
                <w:rFonts w:ascii="宋体" w:hAnsi="宋体" w:eastAsia="宋体"/>
                <w:sz w:val="24"/>
                <w:szCs w:val="24"/>
              </w:rPr>
            </w:pPr>
          </w:p>
        </w:tc>
        <w:tc>
          <w:tcPr>
            <w:tcW w:w="2268" w:type="dxa"/>
            <w:shd w:val="clear" w:color="auto" w:fill="D8D8D8" w:themeFill="background1" w:themeFillShade="D9"/>
            <w:vAlign w:val="center"/>
          </w:tcPr>
          <w:p>
            <w:pPr>
              <w:widowControl/>
              <w:jc w:val="center"/>
              <w:rPr>
                <w:rFonts w:ascii="宋体" w:hAnsi="宋体" w:eastAsia="宋体"/>
                <w:sz w:val="24"/>
                <w:szCs w:val="24"/>
              </w:rPr>
            </w:pPr>
            <w:r>
              <w:rPr>
                <w:rFonts w:hint="eastAsia" w:ascii="宋体" w:hAnsi="宋体" w:eastAsia="宋体"/>
                <w:sz w:val="24"/>
                <w:szCs w:val="24"/>
              </w:rPr>
              <w:t>8:</w:t>
            </w:r>
            <w:r>
              <w:rPr>
                <w:rFonts w:ascii="宋体" w:hAnsi="宋体" w:eastAsia="宋体"/>
                <w:sz w:val="24"/>
                <w:szCs w:val="24"/>
              </w:rPr>
              <w:t>3</w:t>
            </w:r>
            <w:r>
              <w:rPr>
                <w:rFonts w:hint="eastAsia" w:ascii="宋体" w:hAnsi="宋体" w:eastAsia="宋体"/>
                <w:sz w:val="24"/>
                <w:szCs w:val="24"/>
              </w:rPr>
              <w:t>0—1</w:t>
            </w:r>
            <w:r>
              <w:rPr>
                <w:rFonts w:ascii="宋体" w:hAnsi="宋体" w:eastAsia="宋体"/>
                <w:sz w:val="24"/>
                <w:szCs w:val="24"/>
              </w:rPr>
              <w:t>1</w:t>
            </w: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0</w:t>
            </w:r>
          </w:p>
        </w:tc>
        <w:tc>
          <w:tcPr>
            <w:tcW w:w="4536" w:type="dxa"/>
            <w:shd w:val="clear" w:color="auto" w:fill="D8D8D8" w:themeFill="background1" w:themeFillShade="D9"/>
            <w:vAlign w:val="center"/>
          </w:tcPr>
          <w:p>
            <w:pPr>
              <w:widowControl/>
              <w:jc w:val="center"/>
              <w:rPr>
                <w:rFonts w:ascii="宋体" w:hAnsi="宋体" w:eastAsia="宋体"/>
                <w:sz w:val="24"/>
                <w:szCs w:val="24"/>
              </w:rPr>
            </w:pPr>
            <w:r>
              <w:rPr>
                <w:rFonts w:hint="eastAsia" w:ascii="宋体" w:hAnsi="宋体" w:eastAsia="宋体"/>
                <w:sz w:val="24"/>
                <w:szCs w:val="24"/>
              </w:rPr>
              <w:t>比赛时间（模块</w:t>
            </w:r>
            <w:r>
              <w:rPr>
                <w:rFonts w:ascii="宋体" w:hAnsi="宋体" w:eastAsia="宋体"/>
                <w:sz w:val="24"/>
                <w:szCs w:val="24"/>
              </w:rPr>
              <w:t>B</w:t>
            </w:r>
            <w:r>
              <w:rPr>
                <w:rFonts w:hint="eastAsia" w:ascii="宋体" w:hAnsi="宋体" w:eastAsia="宋体"/>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413" w:type="dxa"/>
            <w:vMerge w:val="continue"/>
            <w:vAlign w:val="center"/>
          </w:tcPr>
          <w:p>
            <w:pPr>
              <w:widowControl/>
              <w:ind w:firstLine="420"/>
              <w:jc w:val="center"/>
              <w:rPr>
                <w:rFonts w:ascii="宋体" w:hAnsi="宋体" w:eastAsia="宋体"/>
                <w:sz w:val="24"/>
                <w:szCs w:val="24"/>
              </w:rPr>
            </w:pPr>
          </w:p>
        </w:tc>
        <w:tc>
          <w:tcPr>
            <w:tcW w:w="2268" w:type="dxa"/>
            <w:vAlign w:val="center"/>
          </w:tcPr>
          <w:p>
            <w:pPr>
              <w:widowControl/>
              <w:jc w:val="center"/>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3</w:t>
            </w:r>
            <w:r>
              <w:rPr>
                <w:rFonts w:hint="eastAsia" w:ascii="宋体" w:hAnsi="宋体" w:eastAsia="宋体"/>
                <w:sz w:val="24"/>
                <w:szCs w:val="24"/>
              </w:rPr>
              <w:t>:00—1</w:t>
            </w:r>
            <w:r>
              <w:rPr>
                <w:rFonts w:ascii="宋体" w:hAnsi="宋体" w:eastAsia="宋体"/>
                <w:sz w:val="24"/>
                <w:szCs w:val="24"/>
              </w:rPr>
              <w:t>8</w:t>
            </w:r>
            <w:r>
              <w:rPr>
                <w:rFonts w:hint="eastAsia" w:ascii="宋体" w:hAnsi="宋体" w:eastAsia="宋体"/>
                <w:sz w:val="24"/>
                <w:szCs w:val="24"/>
              </w:rPr>
              <w:t>:00</w:t>
            </w:r>
          </w:p>
        </w:tc>
        <w:tc>
          <w:tcPr>
            <w:tcW w:w="4536" w:type="dxa"/>
            <w:vAlign w:val="center"/>
          </w:tcPr>
          <w:p>
            <w:pPr>
              <w:widowControl/>
              <w:jc w:val="center"/>
              <w:rPr>
                <w:rFonts w:ascii="宋体" w:hAnsi="宋体" w:eastAsia="宋体"/>
                <w:sz w:val="24"/>
                <w:szCs w:val="24"/>
              </w:rPr>
            </w:pPr>
            <w:r>
              <w:rPr>
                <w:rFonts w:hint="eastAsia" w:ascii="宋体" w:hAnsi="宋体" w:eastAsia="宋体"/>
                <w:sz w:val="24"/>
                <w:szCs w:val="24"/>
              </w:rPr>
              <w:t>评分裁判评分</w:t>
            </w:r>
          </w:p>
        </w:tc>
      </w:tr>
    </w:tbl>
    <w:p>
      <w:pPr>
        <w:rPr>
          <w:rFonts w:ascii="宋体" w:hAnsi="宋体" w:eastAsia="宋体"/>
        </w:rPr>
      </w:pPr>
    </w:p>
    <w:p>
      <w:pPr>
        <w:pStyle w:val="3"/>
        <w:rPr>
          <w:rFonts w:ascii="宋体" w:hAnsi="宋体"/>
        </w:rPr>
      </w:pPr>
      <w:bookmarkStart w:id="10" w:name="_Toc507844789"/>
      <w:bookmarkStart w:id="11" w:name="_Toc35214735"/>
      <w:r>
        <w:rPr>
          <w:rFonts w:ascii="宋体" w:hAnsi="宋体"/>
        </w:rPr>
        <w:t>4.</w:t>
      </w:r>
      <w:r>
        <w:rPr>
          <w:rFonts w:hint="eastAsia" w:ascii="宋体" w:hAnsi="宋体"/>
        </w:rPr>
        <w:t>评分规则</w:t>
      </w:r>
      <w:bookmarkEnd w:id="10"/>
      <w:bookmarkEnd w:id="11"/>
    </w:p>
    <w:p>
      <w:pPr>
        <w:adjustRightInd w:val="0"/>
        <w:snapToGrid w:val="0"/>
        <w:spacing w:line="360" w:lineRule="auto"/>
        <w:ind w:firstLine="480"/>
        <w:rPr>
          <w:rFonts w:ascii="宋体" w:hAnsi="宋体" w:eastAsia="宋体" w:cs="宋体"/>
          <w:sz w:val="24"/>
          <w:szCs w:val="24"/>
        </w:rPr>
      </w:pPr>
      <w:r>
        <w:rPr>
          <w:rFonts w:hint="eastAsia" w:ascii="宋体" w:hAnsi="宋体" w:eastAsia="宋体" w:cs="宋体"/>
          <w:sz w:val="24"/>
          <w:szCs w:val="24"/>
        </w:rPr>
        <w:t>本项目评分标准为</w:t>
      </w:r>
      <w:r>
        <w:rPr>
          <w:rFonts w:hint="eastAsia" w:ascii="宋体" w:hAnsi="宋体" w:eastAsia="宋体" w:cs="宋体"/>
          <w:sz w:val="24"/>
          <w:szCs w:val="24"/>
          <w:lang w:eastAsia="zh-CN"/>
        </w:rPr>
        <w:t>评测</w:t>
      </w:r>
      <w:r>
        <w:rPr>
          <w:rFonts w:hint="eastAsia" w:ascii="宋体" w:hAnsi="宋体" w:eastAsia="宋体" w:cs="宋体"/>
          <w:sz w:val="24"/>
          <w:szCs w:val="24"/>
        </w:rPr>
        <w:t>，凡可采用客观数据表述的评判称为</w:t>
      </w:r>
      <w:r>
        <w:rPr>
          <w:rFonts w:hint="eastAsia" w:ascii="宋体" w:hAnsi="宋体" w:eastAsia="宋体" w:cs="宋体"/>
          <w:sz w:val="24"/>
          <w:szCs w:val="24"/>
          <w:lang w:val="en-US" w:eastAsia="zh-CN"/>
        </w:rPr>
        <w:t>评测</w:t>
      </w:r>
      <w:r>
        <w:rPr>
          <w:rFonts w:hint="eastAsia" w:ascii="宋体" w:hAnsi="宋体" w:eastAsia="宋体" w:cs="宋体"/>
          <w:sz w:val="24"/>
          <w:szCs w:val="24"/>
        </w:rPr>
        <w:t>。本次竞赛评分表按照全国选拔赛系统的格式。</w:t>
      </w:r>
    </w:p>
    <w:p>
      <w:pPr>
        <w:pStyle w:val="4"/>
        <w:spacing w:line="360" w:lineRule="auto"/>
        <w:rPr>
          <w:rFonts w:ascii="宋体" w:hAnsi="宋体" w:eastAsia="宋体"/>
          <w:sz w:val="24"/>
          <w:szCs w:val="24"/>
        </w:rPr>
      </w:pPr>
      <w:bookmarkStart w:id="12" w:name="_Toc35214736"/>
      <w:bookmarkStart w:id="13" w:name="_Toc507844790"/>
      <w:bookmarkStart w:id="14" w:name="_Toc481314006"/>
      <w:r>
        <w:rPr>
          <w:rFonts w:ascii="宋体" w:hAnsi="宋体" w:eastAsia="宋体"/>
          <w:sz w:val="24"/>
          <w:szCs w:val="24"/>
        </w:rPr>
        <w:t>4.1</w:t>
      </w:r>
      <w:r>
        <w:rPr>
          <w:rFonts w:hint="eastAsia" w:ascii="宋体" w:hAnsi="宋体" w:eastAsia="宋体"/>
          <w:sz w:val="24"/>
          <w:szCs w:val="24"/>
        </w:rPr>
        <w:t>、</w:t>
      </w:r>
      <w:r>
        <w:rPr>
          <w:rFonts w:hint="eastAsia" w:ascii="宋体" w:hAnsi="宋体" w:eastAsia="宋体" w:cs="宋体"/>
          <w:sz w:val="24"/>
          <w:szCs w:val="24"/>
          <w:lang w:eastAsia="zh-CN"/>
        </w:rPr>
        <w:t>评测</w:t>
      </w:r>
      <w:r>
        <w:rPr>
          <w:rFonts w:hint="eastAsia" w:ascii="宋体" w:hAnsi="宋体" w:eastAsia="宋体" w:cs="宋体"/>
          <w:sz w:val="24"/>
          <w:szCs w:val="24"/>
        </w:rPr>
        <w:t>分</w:t>
      </w:r>
      <w:bookmarkEnd w:id="12"/>
      <w:bookmarkEnd w:id="13"/>
    </w:p>
    <w:p>
      <w:pPr>
        <w:adjustRightInd w:val="0"/>
        <w:snapToGrid w:val="0"/>
        <w:spacing w:line="360" w:lineRule="auto"/>
        <w:ind w:firstLine="420"/>
        <w:rPr>
          <w:rFonts w:ascii="宋体" w:hAnsi="宋体" w:eastAsia="宋体"/>
          <w:strike/>
          <w:color w:val="0000FF"/>
          <w:sz w:val="24"/>
          <w:szCs w:val="24"/>
        </w:rPr>
      </w:pPr>
      <w:bookmarkStart w:id="15" w:name="OLE_LINK10"/>
      <w:bookmarkStart w:id="16" w:name="OLE_LINK9"/>
      <w:r>
        <w:rPr>
          <w:rFonts w:hint="eastAsia" w:ascii="宋体" w:hAnsi="宋体" w:eastAsia="宋体" w:cs="宋体"/>
          <w:sz w:val="24"/>
          <w:szCs w:val="24"/>
          <w:lang w:val="en-US" w:eastAsia="zh-CN"/>
        </w:rPr>
        <w:t>评测评分</w:t>
      </w:r>
      <w:r>
        <w:rPr>
          <w:rFonts w:ascii="宋体" w:hAnsi="宋体" w:eastAsia="宋体" w:cs="宋体"/>
          <w:sz w:val="24"/>
          <w:szCs w:val="24"/>
        </w:rPr>
        <w:t>方式：按各模块评分表设置若干个评分组，每组由3 名及以上裁判构成。每个组所有裁判一起商议，在对该选手在该项中的实际得分达成一致后最终只给出一个分值。</w:t>
      </w:r>
      <w:r>
        <w:rPr>
          <w:rFonts w:hint="eastAsia" w:ascii="宋体" w:hAnsi="宋体" w:eastAsia="宋体" w:cs="宋体"/>
          <w:sz w:val="24"/>
          <w:szCs w:val="24"/>
          <w:lang w:eastAsia="zh-CN"/>
        </w:rPr>
        <w:t>评测</w:t>
      </w:r>
      <w:r>
        <w:rPr>
          <w:rFonts w:ascii="宋体" w:hAnsi="宋体" w:eastAsia="宋体" w:cs="宋体"/>
          <w:sz w:val="24"/>
          <w:szCs w:val="24"/>
        </w:rPr>
        <w:t>分以测试功能或查看配置情况来评分，</w:t>
      </w:r>
      <w:r>
        <w:rPr>
          <w:rFonts w:hint="eastAsia" w:ascii="宋体" w:hAnsi="宋体" w:eastAsia="宋体" w:cs="宋体"/>
          <w:sz w:val="24"/>
          <w:szCs w:val="24"/>
          <w:lang w:val="en-US" w:eastAsia="zh-CN"/>
        </w:rPr>
        <w:t>评测</w:t>
      </w:r>
      <w:r>
        <w:rPr>
          <w:rFonts w:ascii="宋体" w:hAnsi="宋体" w:eastAsia="宋体" w:cs="宋体"/>
          <w:sz w:val="24"/>
          <w:szCs w:val="24"/>
        </w:rPr>
        <w:t>分只有两种结果，即得分和不得分。</w:t>
      </w:r>
    </w:p>
    <w:bookmarkEnd w:id="14"/>
    <w:bookmarkEnd w:id="15"/>
    <w:bookmarkEnd w:id="16"/>
    <w:p>
      <w:pPr>
        <w:adjustRightInd w:val="0"/>
        <w:snapToGrid w:val="0"/>
        <w:spacing w:line="360" w:lineRule="auto"/>
        <w:ind w:firstLine="480"/>
        <w:jc w:val="left"/>
        <w:rPr>
          <w:rFonts w:ascii="宋体" w:hAnsi="宋体" w:eastAsia="宋体" w:cs="宋体"/>
          <w:sz w:val="24"/>
          <w:szCs w:val="24"/>
        </w:rPr>
      </w:pPr>
      <w:r>
        <w:rPr>
          <w:rFonts w:hint="eastAsia" w:ascii="宋体" w:hAnsi="宋体" w:eastAsia="宋体" w:cs="宋体"/>
          <w:sz w:val="24"/>
          <w:szCs w:val="24"/>
          <w:lang w:eastAsia="zh-CN"/>
        </w:rPr>
        <w:t>评测</w:t>
      </w:r>
      <w:r>
        <w:rPr>
          <w:rFonts w:hint="eastAsia" w:ascii="宋体" w:hAnsi="宋体" w:eastAsia="宋体" w:cs="宋体"/>
          <w:sz w:val="24"/>
          <w:szCs w:val="24"/>
        </w:rPr>
        <w:t>分评分准则样例表：</w:t>
      </w:r>
    </w:p>
    <w:tbl>
      <w:tblPr>
        <w:tblStyle w:val="32"/>
        <w:tblW w:w="8364"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3402"/>
        <w:gridCol w:w="1701"/>
        <w:gridCol w:w="1701"/>
      </w:tblGrid>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560" w:type="dxa"/>
            <w:tcBorders>
              <w:top w:val="single" w:color="auto" w:sz="12" w:space="0"/>
              <w:bottom w:val="single" w:color="auto" w:sz="4" w:space="0"/>
              <w:right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评分子项</w:t>
            </w:r>
          </w:p>
        </w:tc>
        <w:tc>
          <w:tcPr>
            <w:tcW w:w="3402" w:type="dxa"/>
            <w:tcBorders>
              <w:top w:val="single" w:color="auto" w:sz="12"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评分细则</w:t>
            </w:r>
          </w:p>
        </w:tc>
        <w:tc>
          <w:tcPr>
            <w:tcW w:w="1701" w:type="dxa"/>
            <w:tcBorders>
              <w:top w:val="single" w:color="auto" w:sz="12"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正确分值</w:t>
            </w:r>
          </w:p>
        </w:tc>
        <w:tc>
          <w:tcPr>
            <w:tcW w:w="1701" w:type="dxa"/>
            <w:tcBorders>
              <w:top w:val="single" w:color="auto" w:sz="12" w:space="0"/>
              <w:left w:val="single" w:color="auto" w:sz="4" w:space="0"/>
              <w:bottom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得分值</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560" w:type="dxa"/>
            <w:vMerge w:val="restart"/>
            <w:tcBorders>
              <w:top w:val="single" w:color="auto" w:sz="4" w:space="0"/>
              <w:bottom w:val="single" w:color="7E7E7E" w:themeColor="text1" w:themeTint="80" w:sz="4" w:space="0"/>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p>
        </w:tc>
        <w:tc>
          <w:tcPr>
            <w:tcW w:w="3402" w:type="dxa"/>
            <w:tcBorders>
              <w:top w:val="single" w:color="auto" w:sz="4" w:space="0"/>
              <w:left w:val="single" w:color="auto" w:sz="4" w:space="0"/>
              <w:bottom w:val="single" w:color="auto" w:sz="4" w:space="0"/>
              <w:right w:val="single" w:color="auto" w:sz="4" w:space="0"/>
            </w:tcBorders>
          </w:tcPr>
          <w:p>
            <w:pPr>
              <w:adjustRightInd w:val="0"/>
              <w:snapToGrid w:val="0"/>
              <w:jc w:val="left"/>
              <w:rPr>
                <w:rFonts w:ascii="宋体" w:hAnsi="宋体" w:eastAsia="宋体" w:cs="宋体"/>
                <w:sz w:val="24"/>
                <w:szCs w:val="24"/>
              </w:rPr>
            </w:pPr>
          </w:p>
        </w:tc>
        <w:tc>
          <w:tcPr>
            <w:tcW w:w="1701" w:type="dxa"/>
            <w:tcBorders>
              <w:top w:val="single" w:color="auto" w:sz="4" w:space="0"/>
              <w:left w:val="single" w:color="auto" w:sz="4" w:space="0"/>
              <w:bottom w:val="single" w:color="auto" w:sz="4" w:space="0"/>
              <w:right w:val="single" w:color="auto" w:sz="4" w:space="0"/>
            </w:tcBorders>
          </w:tcPr>
          <w:p>
            <w:pPr>
              <w:adjustRightInd w:val="0"/>
              <w:snapToGrid w:val="0"/>
              <w:jc w:val="left"/>
              <w:rPr>
                <w:rFonts w:ascii="宋体" w:hAnsi="宋体" w:eastAsia="宋体" w:cs="宋体"/>
                <w:sz w:val="24"/>
                <w:szCs w:val="24"/>
              </w:rPr>
            </w:pPr>
          </w:p>
        </w:tc>
        <w:tc>
          <w:tcPr>
            <w:tcW w:w="1701" w:type="dxa"/>
            <w:tcBorders>
              <w:top w:val="single" w:color="auto" w:sz="4" w:space="0"/>
              <w:left w:val="single" w:color="auto" w:sz="4" w:space="0"/>
              <w:bottom w:val="single" w:color="auto" w:sz="4" w:space="0"/>
            </w:tcBorders>
          </w:tcPr>
          <w:p>
            <w:pPr>
              <w:adjustRightInd w:val="0"/>
              <w:snapToGrid w:val="0"/>
              <w:jc w:val="left"/>
              <w:rPr>
                <w:rFonts w:ascii="宋体" w:hAnsi="宋体" w:eastAsia="宋体" w:cs="宋体"/>
                <w:sz w:val="24"/>
                <w:szCs w:val="24"/>
              </w:rPr>
            </w:pP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560" w:type="dxa"/>
            <w:vMerge w:val="continue"/>
            <w:tcBorders>
              <w:right w:val="single" w:color="auto" w:sz="4" w:space="0"/>
            </w:tcBorders>
          </w:tcPr>
          <w:p>
            <w:pPr>
              <w:adjustRightInd w:val="0"/>
              <w:snapToGrid w:val="0"/>
              <w:spacing w:line="360" w:lineRule="auto"/>
              <w:jc w:val="left"/>
              <w:rPr>
                <w:rFonts w:ascii="宋体" w:hAnsi="宋体" w:eastAsia="宋体" w:cs="宋体"/>
                <w:b/>
                <w:bCs/>
                <w:sz w:val="24"/>
                <w:szCs w:val="24"/>
              </w:rPr>
            </w:pPr>
          </w:p>
        </w:tc>
        <w:tc>
          <w:tcPr>
            <w:tcW w:w="3402" w:type="dxa"/>
            <w:tcBorders>
              <w:top w:val="single" w:color="auto" w:sz="4" w:space="0"/>
              <w:left w:val="single" w:color="auto" w:sz="4" w:space="0"/>
              <w:bottom w:val="single" w:color="auto" w:sz="4" w:space="0"/>
              <w:right w:val="single" w:color="auto" w:sz="4" w:space="0"/>
            </w:tcBorders>
          </w:tcPr>
          <w:p>
            <w:pPr>
              <w:adjustRightInd w:val="0"/>
              <w:snapToGrid w:val="0"/>
              <w:jc w:val="left"/>
              <w:rPr>
                <w:rFonts w:ascii="宋体" w:hAnsi="宋体" w:eastAsia="宋体" w:cs="宋体"/>
                <w:sz w:val="24"/>
                <w:szCs w:val="24"/>
              </w:rPr>
            </w:pPr>
          </w:p>
        </w:tc>
        <w:tc>
          <w:tcPr>
            <w:tcW w:w="1701" w:type="dxa"/>
            <w:tcBorders>
              <w:top w:val="single" w:color="auto" w:sz="4" w:space="0"/>
              <w:left w:val="single" w:color="auto" w:sz="4" w:space="0"/>
              <w:bottom w:val="single" w:color="auto" w:sz="4" w:space="0"/>
              <w:right w:val="single" w:color="auto" w:sz="4" w:space="0"/>
            </w:tcBorders>
          </w:tcPr>
          <w:p>
            <w:pPr>
              <w:adjustRightInd w:val="0"/>
              <w:snapToGrid w:val="0"/>
              <w:jc w:val="left"/>
              <w:rPr>
                <w:rFonts w:ascii="宋体" w:hAnsi="宋体" w:eastAsia="宋体" w:cs="宋体"/>
                <w:sz w:val="24"/>
                <w:szCs w:val="24"/>
              </w:rPr>
            </w:pPr>
          </w:p>
        </w:tc>
        <w:tc>
          <w:tcPr>
            <w:tcW w:w="1701" w:type="dxa"/>
            <w:tcBorders>
              <w:top w:val="single" w:color="auto" w:sz="4" w:space="0"/>
              <w:left w:val="single" w:color="auto" w:sz="4" w:space="0"/>
              <w:bottom w:val="single" w:color="auto" w:sz="4" w:space="0"/>
            </w:tcBorders>
          </w:tcPr>
          <w:p>
            <w:pPr>
              <w:adjustRightInd w:val="0"/>
              <w:snapToGrid w:val="0"/>
              <w:jc w:val="left"/>
              <w:rPr>
                <w:rFonts w:ascii="宋体" w:hAnsi="宋体" w:eastAsia="宋体" w:cs="宋体"/>
                <w:sz w:val="24"/>
                <w:szCs w:val="24"/>
              </w:rPr>
            </w:pP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560" w:type="dxa"/>
            <w:vMerge w:val="continue"/>
            <w:tcBorders>
              <w:top w:val="single" w:color="7E7E7E" w:themeColor="text1" w:themeTint="80" w:sz="4" w:space="0"/>
              <w:bottom w:val="single" w:color="auto" w:sz="12" w:space="0"/>
              <w:right w:val="single" w:color="auto" w:sz="4" w:space="0"/>
            </w:tcBorders>
          </w:tcPr>
          <w:p>
            <w:pPr>
              <w:adjustRightInd w:val="0"/>
              <w:snapToGrid w:val="0"/>
              <w:spacing w:line="360" w:lineRule="auto"/>
              <w:jc w:val="left"/>
              <w:rPr>
                <w:rFonts w:ascii="宋体" w:hAnsi="宋体" w:eastAsia="宋体" w:cs="宋体"/>
                <w:b/>
                <w:bCs/>
                <w:sz w:val="24"/>
                <w:szCs w:val="24"/>
              </w:rPr>
            </w:pPr>
          </w:p>
        </w:tc>
        <w:tc>
          <w:tcPr>
            <w:tcW w:w="3402" w:type="dxa"/>
            <w:tcBorders>
              <w:top w:val="single" w:color="auto" w:sz="4" w:space="0"/>
              <w:left w:val="single" w:color="auto" w:sz="4" w:space="0"/>
              <w:bottom w:val="single" w:color="auto" w:sz="12" w:space="0"/>
              <w:right w:val="single" w:color="auto" w:sz="4" w:space="0"/>
            </w:tcBorders>
          </w:tcPr>
          <w:p>
            <w:pPr>
              <w:adjustRightInd w:val="0"/>
              <w:snapToGrid w:val="0"/>
              <w:jc w:val="left"/>
              <w:rPr>
                <w:rFonts w:ascii="宋体" w:hAnsi="宋体" w:eastAsia="宋体" w:cs="宋体"/>
                <w:sz w:val="24"/>
                <w:szCs w:val="24"/>
              </w:rPr>
            </w:pPr>
          </w:p>
        </w:tc>
        <w:tc>
          <w:tcPr>
            <w:tcW w:w="1701" w:type="dxa"/>
            <w:tcBorders>
              <w:top w:val="single" w:color="auto" w:sz="4" w:space="0"/>
              <w:left w:val="single" w:color="auto" w:sz="4" w:space="0"/>
              <w:bottom w:val="single" w:color="auto" w:sz="12" w:space="0"/>
              <w:right w:val="single" w:color="auto" w:sz="4" w:space="0"/>
            </w:tcBorders>
          </w:tcPr>
          <w:p>
            <w:pPr>
              <w:adjustRightInd w:val="0"/>
              <w:snapToGrid w:val="0"/>
              <w:jc w:val="left"/>
              <w:rPr>
                <w:rFonts w:ascii="宋体" w:hAnsi="宋体" w:eastAsia="宋体" w:cs="宋体"/>
                <w:sz w:val="24"/>
                <w:szCs w:val="24"/>
              </w:rPr>
            </w:pPr>
          </w:p>
        </w:tc>
        <w:tc>
          <w:tcPr>
            <w:tcW w:w="1701" w:type="dxa"/>
            <w:tcBorders>
              <w:top w:val="single" w:color="auto" w:sz="4" w:space="0"/>
              <w:left w:val="single" w:color="auto" w:sz="4" w:space="0"/>
              <w:bottom w:val="single" w:color="auto" w:sz="12" w:space="0"/>
            </w:tcBorders>
          </w:tcPr>
          <w:p>
            <w:pPr>
              <w:adjustRightInd w:val="0"/>
              <w:snapToGrid w:val="0"/>
              <w:jc w:val="left"/>
              <w:rPr>
                <w:rFonts w:ascii="宋体" w:hAnsi="宋体" w:eastAsia="宋体" w:cs="宋体"/>
                <w:sz w:val="24"/>
                <w:szCs w:val="24"/>
              </w:rPr>
            </w:pPr>
          </w:p>
        </w:tc>
      </w:tr>
    </w:tbl>
    <w:p>
      <w:pPr>
        <w:adjustRightInd w:val="0"/>
        <w:snapToGrid w:val="0"/>
        <w:spacing w:line="360" w:lineRule="auto"/>
        <w:ind w:firstLine="480"/>
        <w:jc w:val="left"/>
        <w:rPr>
          <w:rFonts w:ascii="宋体" w:hAnsi="宋体" w:eastAsia="宋体" w:cs="宋体"/>
          <w:sz w:val="24"/>
          <w:szCs w:val="24"/>
        </w:rPr>
      </w:pPr>
      <w:r>
        <w:rPr>
          <w:rFonts w:hint="eastAsia" w:ascii="宋体" w:hAnsi="宋体" w:eastAsia="宋体" w:cs="宋体"/>
          <w:sz w:val="24"/>
          <w:szCs w:val="24"/>
        </w:rPr>
        <w:t>样例：</w:t>
      </w:r>
      <w:r>
        <w:rPr>
          <w:rFonts w:ascii="宋体" w:hAnsi="宋体" w:eastAsia="宋体" w:cs="宋体"/>
          <w:sz w:val="24"/>
          <w:szCs w:val="24"/>
        </w:rPr>
        <w:t>Linux</w:t>
      </w:r>
      <w:r>
        <w:rPr>
          <w:rFonts w:hint="eastAsia" w:ascii="宋体" w:hAnsi="宋体" w:eastAsia="宋体" w:cs="宋体"/>
          <w:sz w:val="24"/>
          <w:szCs w:val="24"/>
        </w:rPr>
        <w:t>环境</w:t>
      </w:r>
    </w:p>
    <w:tbl>
      <w:tblPr>
        <w:tblStyle w:val="32"/>
        <w:tblW w:w="8364"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3402"/>
        <w:gridCol w:w="1701"/>
        <w:gridCol w:w="1701"/>
      </w:tblGrid>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560" w:type="dxa"/>
            <w:tcBorders>
              <w:top w:val="single" w:color="auto" w:sz="12" w:space="0"/>
              <w:bottom w:val="single" w:color="auto" w:sz="4" w:space="0"/>
              <w:right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评分子项</w:t>
            </w:r>
          </w:p>
        </w:tc>
        <w:tc>
          <w:tcPr>
            <w:tcW w:w="3402" w:type="dxa"/>
            <w:tcBorders>
              <w:top w:val="single" w:color="auto" w:sz="12"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评分细则</w:t>
            </w:r>
          </w:p>
        </w:tc>
        <w:tc>
          <w:tcPr>
            <w:tcW w:w="1701" w:type="dxa"/>
            <w:tcBorders>
              <w:top w:val="single" w:color="auto" w:sz="12"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正确分值</w:t>
            </w:r>
          </w:p>
        </w:tc>
        <w:tc>
          <w:tcPr>
            <w:tcW w:w="1701" w:type="dxa"/>
            <w:tcBorders>
              <w:top w:val="single" w:color="auto" w:sz="12" w:space="0"/>
              <w:left w:val="single" w:color="auto" w:sz="4" w:space="0"/>
              <w:bottom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得分值</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560" w:type="dxa"/>
            <w:vMerge w:val="restart"/>
            <w:tcBorders>
              <w:top w:val="single" w:color="auto" w:sz="4" w:space="0"/>
              <w:bottom w:val="single" w:color="7E7E7E" w:themeColor="text1" w:themeTint="80" w:sz="4" w:space="0"/>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bCs/>
                <w:sz w:val="24"/>
                <w:szCs w:val="24"/>
              </w:rPr>
              <w:t>A</w:t>
            </w:r>
            <w:r>
              <w:rPr>
                <w:rFonts w:ascii="宋体" w:hAnsi="宋体" w:eastAsia="宋体" w:cs="宋体"/>
                <w:b/>
                <w:bCs/>
                <w:sz w:val="24"/>
                <w:szCs w:val="24"/>
              </w:rPr>
              <w:t>1</w:t>
            </w:r>
          </w:p>
        </w:tc>
        <w:tc>
          <w:tcPr>
            <w:tcW w:w="340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Arial" w:hAnsi="Arial" w:eastAsia="宋体" w:cs="Arial"/>
              </w:rPr>
            </w:pPr>
            <w:r>
              <w:rPr>
                <w:rFonts w:ascii="Arial" w:hAnsi="Arial" w:eastAsia="宋体" w:cs="Arial"/>
              </w:rPr>
              <w:t>Hostname</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Arial" w:hAnsi="Arial" w:eastAsia="宋体" w:cs="Arial"/>
              </w:rPr>
            </w:pPr>
            <w:r>
              <w:rPr>
                <w:rFonts w:ascii="Arial" w:hAnsi="Arial" w:eastAsia="宋体" w:cs="Arial"/>
              </w:rPr>
              <w:t>0.20</w:t>
            </w:r>
          </w:p>
        </w:tc>
        <w:tc>
          <w:tcPr>
            <w:tcW w:w="1701" w:type="dxa"/>
            <w:tcBorders>
              <w:top w:val="single" w:color="auto" w:sz="4" w:space="0"/>
              <w:left w:val="single" w:color="auto" w:sz="4" w:space="0"/>
              <w:bottom w:val="single" w:color="auto" w:sz="4" w:space="0"/>
            </w:tcBorders>
            <w:vAlign w:val="center"/>
          </w:tcPr>
          <w:p>
            <w:pPr>
              <w:adjustRightInd w:val="0"/>
              <w:snapToGrid w:val="0"/>
              <w:jc w:val="center"/>
              <w:rPr>
                <w:rFonts w:ascii="Arial" w:hAnsi="Arial" w:eastAsia="宋体" w:cs="Arial"/>
              </w:rPr>
            </w:pPr>
            <w:r>
              <w:rPr>
                <w:rFonts w:ascii="Arial" w:hAnsi="Arial" w:eastAsia="宋体" w:cs="Arial"/>
              </w:rPr>
              <w:t>0.20</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560" w:type="dxa"/>
            <w:vMerge w:val="continue"/>
            <w:tcBorders>
              <w:right w:val="single" w:color="auto" w:sz="4" w:space="0"/>
            </w:tcBorders>
          </w:tcPr>
          <w:p>
            <w:pPr>
              <w:adjustRightInd w:val="0"/>
              <w:snapToGrid w:val="0"/>
              <w:spacing w:line="360" w:lineRule="auto"/>
              <w:jc w:val="left"/>
              <w:rPr>
                <w:rFonts w:ascii="宋体" w:hAnsi="宋体" w:eastAsia="宋体" w:cs="宋体"/>
                <w:b/>
                <w:bCs/>
                <w:sz w:val="24"/>
                <w:szCs w:val="24"/>
              </w:rPr>
            </w:pPr>
          </w:p>
        </w:tc>
        <w:tc>
          <w:tcPr>
            <w:tcW w:w="340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Arial" w:hAnsi="Arial" w:eastAsia="宋体" w:cs="Arial"/>
              </w:rPr>
            </w:pPr>
            <w:r>
              <w:rPr>
                <w:rFonts w:ascii="Arial" w:hAnsi="Arial" w:eastAsia="宋体" w:cs="Arial"/>
              </w:rPr>
              <w:t>IP address</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Arial" w:hAnsi="Arial" w:eastAsia="宋体" w:cs="Arial"/>
              </w:rPr>
            </w:pPr>
            <w:r>
              <w:rPr>
                <w:rFonts w:ascii="Arial" w:hAnsi="Arial" w:eastAsia="宋体" w:cs="Arial"/>
              </w:rPr>
              <w:t>0.3</w:t>
            </w:r>
          </w:p>
        </w:tc>
        <w:tc>
          <w:tcPr>
            <w:tcW w:w="1701" w:type="dxa"/>
            <w:tcBorders>
              <w:top w:val="single" w:color="auto" w:sz="4" w:space="0"/>
              <w:left w:val="single" w:color="auto" w:sz="4" w:space="0"/>
              <w:bottom w:val="single" w:color="auto" w:sz="4" w:space="0"/>
            </w:tcBorders>
            <w:vAlign w:val="center"/>
          </w:tcPr>
          <w:p>
            <w:pPr>
              <w:adjustRightInd w:val="0"/>
              <w:snapToGrid w:val="0"/>
              <w:jc w:val="center"/>
              <w:rPr>
                <w:rFonts w:ascii="Arial" w:hAnsi="Arial" w:eastAsia="宋体" w:cs="Arial"/>
              </w:rPr>
            </w:pPr>
            <w:r>
              <w:rPr>
                <w:rFonts w:ascii="Arial" w:hAnsi="Arial" w:eastAsia="宋体" w:cs="Arial"/>
              </w:rPr>
              <w:t>0.00</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560" w:type="dxa"/>
            <w:vMerge w:val="continue"/>
            <w:tcBorders>
              <w:top w:val="single" w:color="7E7E7E" w:themeColor="text1" w:themeTint="80" w:sz="4" w:space="0"/>
              <w:bottom w:val="single" w:color="auto" w:sz="12" w:space="0"/>
              <w:right w:val="single" w:color="auto" w:sz="4" w:space="0"/>
            </w:tcBorders>
          </w:tcPr>
          <w:p>
            <w:pPr>
              <w:adjustRightInd w:val="0"/>
              <w:snapToGrid w:val="0"/>
              <w:spacing w:line="360" w:lineRule="auto"/>
              <w:jc w:val="left"/>
              <w:rPr>
                <w:rFonts w:ascii="宋体" w:hAnsi="宋体" w:eastAsia="宋体" w:cs="宋体"/>
                <w:b/>
                <w:bCs/>
                <w:sz w:val="24"/>
                <w:szCs w:val="24"/>
              </w:rPr>
            </w:pPr>
          </w:p>
        </w:tc>
        <w:tc>
          <w:tcPr>
            <w:tcW w:w="3402" w:type="dxa"/>
            <w:tcBorders>
              <w:top w:val="single" w:color="auto" w:sz="4" w:space="0"/>
              <w:left w:val="single" w:color="auto" w:sz="4" w:space="0"/>
              <w:bottom w:val="single" w:color="auto" w:sz="12" w:space="0"/>
              <w:right w:val="single" w:color="auto" w:sz="4" w:space="0"/>
            </w:tcBorders>
            <w:vAlign w:val="center"/>
          </w:tcPr>
          <w:p>
            <w:pPr>
              <w:adjustRightInd w:val="0"/>
              <w:snapToGrid w:val="0"/>
              <w:jc w:val="center"/>
              <w:rPr>
                <w:rFonts w:ascii="Arial" w:hAnsi="Arial" w:eastAsia="宋体" w:cs="Arial"/>
              </w:rPr>
            </w:pPr>
            <w:r>
              <w:rPr>
                <w:rFonts w:ascii="Arial" w:hAnsi="Arial" w:eastAsia="宋体" w:cs="Arial"/>
              </w:rPr>
              <w:t>Time Synchronization</w:t>
            </w:r>
          </w:p>
        </w:tc>
        <w:tc>
          <w:tcPr>
            <w:tcW w:w="1701" w:type="dxa"/>
            <w:tcBorders>
              <w:top w:val="single" w:color="auto" w:sz="4" w:space="0"/>
              <w:left w:val="single" w:color="auto" w:sz="4" w:space="0"/>
              <w:bottom w:val="single" w:color="auto" w:sz="12" w:space="0"/>
              <w:right w:val="single" w:color="auto" w:sz="4" w:space="0"/>
            </w:tcBorders>
            <w:vAlign w:val="center"/>
          </w:tcPr>
          <w:p>
            <w:pPr>
              <w:adjustRightInd w:val="0"/>
              <w:snapToGrid w:val="0"/>
              <w:jc w:val="center"/>
              <w:rPr>
                <w:rFonts w:ascii="Arial" w:hAnsi="Arial" w:eastAsia="宋体" w:cs="Arial"/>
              </w:rPr>
            </w:pPr>
            <w:r>
              <w:rPr>
                <w:rFonts w:ascii="Arial" w:hAnsi="Arial" w:eastAsia="宋体" w:cs="Arial"/>
              </w:rPr>
              <w:t>1.00</w:t>
            </w:r>
          </w:p>
        </w:tc>
        <w:tc>
          <w:tcPr>
            <w:tcW w:w="1701" w:type="dxa"/>
            <w:tcBorders>
              <w:top w:val="single" w:color="auto" w:sz="4" w:space="0"/>
              <w:left w:val="single" w:color="auto" w:sz="4" w:space="0"/>
              <w:bottom w:val="single" w:color="auto" w:sz="12" w:space="0"/>
            </w:tcBorders>
            <w:vAlign w:val="center"/>
          </w:tcPr>
          <w:p>
            <w:pPr>
              <w:adjustRightInd w:val="0"/>
              <w:snapToGrid w:val="0"/>
              <w:jc w:val="center"/>
              <w:rPr>
                <w:rFonts w:ascii="Arial" w:hAnsi="Arial" w:eastAsia="宋体" w:cs="Arial"/>
              </w:rPr>
            </w:pPr>
            <w:r>
              <w:rPr>
                <w:rFonts w:ascii="Arial" w:hAnsi="Arial" w:eastAsia="宋体" w:cs="Arial"/>
              </w:rPr>
              <w:t>1.00</w:t>
            </w:r>
          </w:p>
        </w:tc>
      </w:tr>
    </w:tbl>
    <w:p>
      <w:pPr>
        <w:adjustRightInd w:val="0"/>
        <w:snapToGrid w:val="0"/>
        <w:spacing w:line="360" w:lineRule="auto"/>
        <w:jc w:val="left"/>
        <w:rPr>
          <w:rFonts w:ascii="宋体" w:hAnsi="宋体" w:eastAsia="宋体" w:cs="宋体"/>
          <w:sz w:val="24"/>
          <w:szCs w:val="24"/>
        </w:rPr>
      </w:pPr>
    </w:p>
    <w:p>
      <w:pPr>
        <w:pStyle w:val="4"/>
        <w:rPr>
          <w:rFonts w:ascii="宋体" w:hAnsi="宋体" w:eastAsia="宋体"/>
        </w:rPr>
      </w:pPr>
      <w:bookmarkStart w:id="17" w:name="_Toc35214737"/>
      <w:r>
        <w:rPr>
          <w:rFonts w:hint="eastAsia" w:ascii="宋体" w:hAnsi="宋体" w:eastAsia="宋体"/>
        </w:rPr>
        <w:t>4.</w:t>
      </w:r>
      <w:r>
        <w:rPr>
          <w:rFonts w:ascii="宋体" w:hAnsi="宋体" w:eastAsia="宋体"/>
        </w:rPr>
        <w:t>2</w:t>
      </w:r>
      <w:r>
        <w:rPr>
          <w:rFonts w:hint="eastAsia" w:ascii="宋体" w:hAnsi="宋体" w:eastAsia="宋体"/>
        </w:rPr>
        <w:t>、评分流程说明</w:t>
      </w:r>
      <w:bookmarkEnd w:id="17"/>
    </w:p>
    <w:p>
      <w:pPr>
        <w:adjustRightInd w:val="0"/>
        <w:snapToGrid w:val="0"/>
        <w:spacing w:line="360" w:lineRule="auto"/>
        <w:jc w:val="left"/>
        <w:rPr>
          <w:rFonts w:ascii="宋体" w:hAnsi="宋体" w:eastAsia="宋体" w:cs="宋体"/>
          <w:sz w:val="24"/>
          <w:szCs w:val="24"/>
        </w:rPr>
      </w:pPr>
      <w:r>
        <w:rPr>
          <w:rFonts w:ascii="宋体" w:hAnsi="宋体" w:eastAsia="宋体" w:cs="宋体"/>
          <w:sz w:val="24"/>
          <w:szCs w:val="24"/>
        </w:rPr>
        <w:tab/>
      </w:r>
      <w:r>
        <w:rPr>
          <w:rFonts w:hint="eastAsia" w:ascii="宋体" w:hAnsi="宋体" w:eastAsia="宋体" w:cs="宋体"/>
          <w:sz w:val="24"/>
          <w:szCs w:val="24"/>
        </w:rPr>
        <w:t>竞赛开始的前</w:t>
      </w:r>
      <w:r>
        <w:rPr>
          <w:rFonts w:ascii="宋体" w:hAnsi="宋体" w:eastAsia="宋体" w:cs="宋体"/>
          <w:sz w:val="24"/>
          <w:szCs w:val="24"/>
        </w:rPr>
        <w:t>1 天（C-1），各参赛队伍按照裁判长的安排进行裁判分组，裁判长根据裁员人数和评分工作量将裁判员分成若干小组。对A/B/C 模块，每个小组的裁判只对裁判</w:t>
      </w:r>
      <w:r>
        <w:rPr>
          <w:rFonts w:hint="eastAsia" w:ascii="宋体" w:hAnsi="宋体" w:eastAsia="宋体" w:cs="宋体"/>
          <w:sz w:val="24"/>
          <w:szCs w:val="24"/>
        </w:rPr>
        <w:t>长分配指定的</w:t>
      </w:r>
      <w:r>
        <w:rPr>
          <w:rFonts w:hint="eastAsia" w:ascii="宋体" w:hAnsi="宋体" w:eastAsia="宋体" w:cs="宋体"/>
          <w:sz w:val="24"/>
          <w:szCs w:val="24"/>
          <w:lang w:val="en-US" w:eastAsia="zh-CN"/>
        </w:rPr>
        <w:t>任务</w:t>
      </w:r>
      <w:r>
        <w:rPr>
          <w:rFonts w:hint="eastAsia" w:ascii="宋体" w:hAnsi="宋体" w:eastAsia="宋体" w:cs="宋体"/>
          <w:sz w:val="24"/>
          <w:szCs w:val="24"/>
        </w:rPr>
        <w:t>进行评分，评判的过程完全按照评分标准进行</w:t>
      </w:r>
      <w:r>
        <w:rPr>
          <w:rFonts w:hint="eastAsia" w:ascii="宋体" w:hAnsi="宋体" w:eastAsia="宋体" w:cs="宋体"/>
          <w:sz w:val="24"/>
          <w:szCs w:val="24"/>
          <w:lang w:eastAsia="zh-CN"/>
        </w:rPr>
        <w:t>评测</w:t>
      </w:r>
      <w:r>
        <w:rPr>
          <w:rFonts w:hint="eastAsia" w:ascii="宋体" w:hAnsi="宋体" w:eastAsia="宋体" w:cs="宋体"/>
          <w:sz w:val="24"/>
          <w:szCs w:val="24"/>
        </w:rPr>
        <w:t>评分。</w:t>
      </w:r>
    </w:p>
    <w:p>
      <w:pPr>
        <w:adjustRightInd w:val="0"/>
        <w:snapToGrid w:val="0"/>
        <w:spacing w:line="360" w:lineRule="auto"/>
        <w:ind w:firstLine="420"/>
        <w:jc w:val="left"/>
        <w:rPr>
          <w:rFonts w:ascii="宋体" w:hAnsi="宋体" w:eastAsia="宋体" w:cs="宋体"/>
          <w:sz w:val="24"/>
          <w:szCs w:val="24"/>
        </w:rPr>
      </w:pPr>
      <w:r>
        <w:rPr>
          <w:rFonts w:hint="eastAsia" w:ascii="宋体" w:hAnsi="宋体" w:eastAsia="宋体" w:cs="宋体"/>
          <w:sz w:val="24"/>
          <w:szCs w:val="24"/>
        </w:rPr>
        <w:t>为确保评分过程的公平性和公正性，评分过程采取回避制度，裁判执裁过程中不能与自己的选手进行任何交流（中午休息时间除外），评分过程中不参与自己选手的评分。无相应模块（评分项）执裁任务的裁判不得进入选手工位，不得干扰和影响其他裁判的执裁工作。</w:t>
      </w:r>
    </w:p>
    <w:p>
      <w:pPr>
        <w:adjustRightInd w:val="0"/>
        <w:snapToGrid w:val="0"/>
        <w:spacing w:line="360" w:lineRule="auto"/>
        <w:ind w:firstLine="420"/>
        <w:jc w:val="left"/>
        <w:rPr>
          <w:rFonts w:ascii="宋体" w:hAnsi="宋体" w:eastAsia="宋体" w:cs="宋体"/>
          <w:sz w:val="24"/>
          <w:szCs w:val="24"/>
        </w:rPr>
      </w:pPr>
      <w:r>
        <w:rPr>
          <w:rFonts w:hint="eastAsia" w:ascii="宋体" w:hAnsi="宋体" w:eastAsia="宋体" w:cs="宋体"/>
          <w:sz w:val="24"/>
          <w:szCs w:val="24"/>
        </w:rPr>
        <w:t>裁判长和裁判长助理不参与评分。</w:t>
      </w:r>
    </w:p>
    <w:p>
      <w:pPr>
        <w:pStyle w:val="4"/>
        <w:spacing w:line="360" w:lineRule="auto"/>
        <w:rPr>
          <w:rFonts w:ascii="宋体" w:hAnsi="宋体" w:eastAsia="宋体"/>
          <w:sz w:val="24"/>
          <w:szCs w:val="24"/>
          <w:shd w:val="pct10" w:color="auto" w:fill="FFFFFF"/>
        </w:rPr>
      </w:pPr>
      <w:bookmarkStart w:id="18" w:name="_Toc507844792"/>
      <w:bookmarkStart w:id="19" w:name="_Toc35214738"/>
      <w:r>
        <w:rPr>
          <w:rFonts w:ascii="宋体" w:hAnsi="宋体" w:eastAsia="宋体"/>
          <w:sz w:val="24"/>
          <w:szCs w:val="24"/>
        </w:rPr>
        <w:t>4.3</w:t>
      </w:r>
      <w:r>
        <w:rPr>
          <w:rFonts w:hint="eastAsia" w:ascii="宋体" w:hAnsi="宋体" w:eastAsia="宋体"/>
          <w:sz w:val="24"/>
          <w:szCs w:val="24"/>
        </w:rPr>
        <w:t>、</w:t>
      </w:r>
      <w:r>
        <w:rPr>
          <w:rFonts w:hint="eastAsia" w:ascii="宋体" w:hAnsi="宋体" w:eastAsia="宋体" w:cs="宋体"/>
          <w:sz w:val="24"/>
          <w:szCs w:val="24"/>
        </w:rPr>
        <w:t>统分方法</w:t>
      </w:r>
      <w:bookmarkEnd w:id="18"/>
      <w:bookmarkEnd w:id="19"/>
    </w:p>
    <w:p>
      <w:pPr>
        <w:adjustRightInd w:val="0"/>
        <w:snapToGrid w:val="0"/>
        <w:spacing w:after="240" w:line="360" w:lineRule="auto"/>
        <w:ind w:firstLine="480"/>
        <w:rPr>
          <w:rFonts w:ascii="宋体" w:hAnsi="宋体" w:eastAsia="宋体"/>
          <w:color w:val="0000FF"/>
          <w:sz w:val="24"/>
          <w:szCs w:val="24"/>
        </w:rPr>
      </w:pPr>
      <w:r>
        <w:rPr>
          <w:rFonts w:hint="eastAsia" w:ascii="宋体" w:hAnsi="宋体" w:eastAsia="宋体"/>
          <w:sz w:val="24"/>
          <w:szCs w:val="24"/>
          <w:lang w:val="en-US" w:eastAsia="zh-CN"/>
        </w:rPr>
        <w:t>各组</w:t>
      </w:r>
      <w:r>
        <w:rPr>
          <w:rFonts w:hint="eastAsia" w:ascii="宋体" w:hAnsi="宋体" w:eastAsia="宋体"/>
          <w:sz w:val="24"/>
          <w:szCs w:val="24"/>
        </w:rPr>
        <w:t>裁判员完成</w:t>
      </w:r>
      <w:r>
        <w:rPr>
          <w:rFonts w:hint="eastAsia" w:ascii="宋体" w:hAnsi="宋体" w:eastAsia="宋体"/>
          <w:sz w:val="24"/>
          <w:szCs w:val="24"/>
          <w:lang w:val="en-US" w:eastAsia="zh-CN"/>
        </w:rPr>
        <w:t>该组</w:t>
      </w:r>
      <w:r>
        <w:rPr>
          <w:rFonts w:hint="eastAsia" w:ascii="宋体" w:hAnsi="宋体" w:eastAsia="宋体"/>
          <w:sz w:val="24"/>
          <w:szCs w:val="24"/>
        </w:rPr>
        <w:t>所有参赛选手评分并</w:t>
      </w:r>
      <w:r>
        <w:rPr>
          <w:rFonts w:hint="eastAsia" w:ascii="宋体" w:hAnsi="宋体" w:eastAsia="宋体"/>
          <w:sz w:val="24"/>
          <w:szCs w:val="24"/>
          <w:lang w:val="en-US" w:eastAsia="zh-CN"/>
        </w:rPr>
        <w:t>签字</w:t>
      </w:r>
      <w:r>
        <w:rPr>
          <w:rFonts w:hint="eastAsia" w:ascii="宋体" w:hAnsi="宋体" w:eastAsia="宋体"/>
          <w:sz w:val="24"/>
          <w:szCs w:val="24"/>
        </w:rPr>
        <w:t>确认后，统一由裁判长进行复核并统分。然后在裁判员的监督下由录分员录入统分系统。</w:t>
      </w:r>
    </w:p>
    <w:p>
      <w:pPr>
        <w:pStyle w:val="4"/>
        <w:spacing w:line="360" w:lineRule="auto"/>
        <w:rPr>
          <w:rFonts w:ascii="宋体" w:hAnsi="宋体" w:eastAsia="宋体"/>
          <w:sz w:val="24"/>
          <w:szCs w:val="24"/>
        </w:rPr>
      </w:pPr>
      <w:bookmarkStart w:id="20" w:name="_Toc507844793"/>
      <w:bookmarkStart w:id="21" w:name="_Toc35214739"/>
      <w:r>
        <w:rPr>
          <w:rFonts w:ascii="宋体" w:hAnsi="宋体" w:eastAsia="宋体"/>
          <w:sz w:val="24"/>
          <w:szCs w:val="24"/>
        </w:rPr>
        <w:t>4.4</w:t>
      </w:r>
      <w:r>
        <w:rPr>
          <w:rFonts w:hint="eastAsia" w:ascii="宋体" w:hAnsi="宋体" w:eastAsia="宋体"/>
          <w:sz w:val="24"/>
          <w:szCs w:val="24"/>
        </w:rPr>
        <w:t>、裁判构成和分组</w:t>
      </w:r>
      <w:bookmarkEnd w:id="20"/>
      <w:bookmarkEnd w:id="21"/>
    </w:p>
    <w:p>
      <w:pPr>
        <w:pStyle w:val="5"/>
        <w:rPr>
          <w:rFonts w:ascii="宋体" w:hAnsi="宋体" w:eastAsia="宋体"/>
        </w:rPr>
      </w:pPr>
      <w:r>
        <w:rPr>
          <w:rFonts w:hint="eastAsia" w:ascii="宋体" w:hAnsi="宋体" w:eastAsia="宋体"/>
        </w:rPr>
        <w:t>4.</w:t>
      </w:r>
      <w:r>
        <w:rPr>
          <w:rFonts w:ascii="宋体" w:hAnsi="宋体" w:eastAsia="宋体"/>
        </w:rPr>
        <w:t>4</w:t>
      </w:r>
      <w:r>
        <w:rPr>
          <w:rFonts w:hint="eastAsia" w:ascii="宋体" w:hAnsi="宋体" w:eastAsia="宋体"/>
        </w:rPr>
        <w:t>.</w:t>
      </w:r>
      <w:r>
        <w:rPr>
          <w:rFonts w:ascii="宋体" w:hAnsi="宋体" w:eastAsia="宋体"/>
        </w:rPr>
        <w:t>1</w:t>
      </w:r>
      <w:r>
        <w:rPr>
          <w:rFonts w:hint="eastAsia" w:ascii="宋体" w:hAnsi="宋体" w:eastAsia="宋体"/>
        </w:rPr>
        <w:t>、裁判组</w:t>
      </w:r>
    </w:p>
    <w:p>
      <w:pPr>
        <w:adjustRightInd w:val="0"/>
        <w:snapToGrid w:val="0"/>
        <w:spacing w:line="360" w:lineRule="auto"/>
        <w:ind w:firstLine="480" w:firstLineChars="200"/>
        <w:rPr>
          <w:rFonts w:ascii="宋体" w:hAnsi="宋体" w:eastAsia="宋体"/>
          <w:sz w:val="24"/>
          <w:szCs w:val="24"/>
        </w:rPr>
      </w:pPr>
      <w:r>
        <w:rPr>
          <w:rFonts w:hint="eastAsia" w:ascii="宋体" w:hAnsi="宋体" w:eastAsia="宋体"/>
          <w:sz w:val="24"/>
          <w:szCs w:val="24"/>
        </w:rPr>
        <w:t>各参赛队分别推荐一名熟悉技术要求和评分规则的教练，共同组成裁判组。</w:t>
      </w:r>
    </w:p>
    <w:p>
      <w:pPr>
        <w:adjustRightInd w:val="0"/>
        <w:snapToGrid w:val="0"/>
        <w:spacing w:after="240" w:line="360" w:lineRule="auto"/>
        <w:ind w:firstLine="480" w:firstLineChars="200"/>
        <w:rPr>
          <w:rFonts w:ascii="宋体" w:hAnsi="宋体" w:eastAsia="宋体"/>
          <w:color w:val="FF0000"/>
          <w:sz w:val="24"/>
          <w:szCs w:val="24"/>
        </w:rPr>
      </w:pPr>
      <w:r>
        <w:rPr>
          <w:rFonts w:hint="eastAsia" w:ascii="宋体" w:hAnsi="宋体" w:eastAsia="宋体"/>
          <w:sz w:val="24"/>
          <w:szCs w:val="24"/>
        </w:rPr>
        <w:t>裁判组设裁判长1名，裁判员若干名。裁判长由江苏省职业技能鉴定指导中心确定；裁判员由各参赛队伍推荐（以省教育厅为主管部门的参赛队伍、以省人力资源社会保障厅为主管部门的参赛队伍、江苏省参赛队伍、其他地级市参赛队伍、省属企业主管部门参赛队伍、其他省直单位参赛队、本科高校参赛队各仅可推荐1名裁判员）。裁判组在裁判长带领下，负责比赛各环节技术工作；裁判组接受江苏省职业技能鉴定指导中心的业务指导。</w:t>
      </w:r>
      <w:bookmarkStart w:id="67" w:name="_GoBack"/>
      <w:bookmarkEnd w:id="67"/>
    </w:p>
    <w:p>
      <w:pPr>
        <w:pStyle w:val="5"/>
        <w:rPr>
          <w:rFonts w:ascii="宋体" w:hAnsi="宋体" w:eastAsia="宋体"/>
        </w:rPr>
      </w:pPr>
      <w:r>
        <w:rPr>
          <w:rFonts w:hint="eastAsia" w:ascii="宋体" w:hAnsi="宋体" w:eastAsia="宋体"/>
        </w:rPr>
        <w:t>4.</w:t>
      </w:r>
      <w:r>
        <w:rPr>
          <w:rFonts w:ascii="宋体" w:hAnsi="宋体" w:eastAsia="宋体"/>
        </w:rPr>
        <w:t>4</w:t>
      </w:r>
      <w:r>
        <w:rPr>
          <w:rFonts w:hint="eastAsia" w:ascii="宋体" w:hAnsi="宋体" w:eastAsia="宋体"/>
        </w:rPr>
        <w:t>.</w:t>
      </w:r>
      <w:r>
        <w:rPr>
          <w:rFonts w:ascii="宋体" w:hAnsi="宋体" w:eastAsia="宋体"/>
        </w:rPr>
        <w:t>2</w:t>
      </w:r>
      <w:r>
        <w:rPr>
          <w:rFonts w:hint="eastAsia" w:ascii="宋体" w:hAnsi="宋体" w:eastAsia="宋体"/>
        </w:rPr>
        <w:t>、裁判任职条件</w:t>
      </w:r>
    </w:p>
    <w:p>
      <w:pPr>
        <w:pStyle w:val="26"/>
        <w:numPr>
          <w:ilvl w:val="0"/>
          <w:numId w:val="16"/>
        </w:numPr>
        <w:tabs>
          <w:tab w:val="left" w:pos="709"/>
        </w:tabs>
        <w:adjustRightInd w:val="0"/>
        <w:snapToGrid w:val="0"/>
        <w:spacing w:line="360" w:lineRule="auto"/>
        <w:ind w:firstLineChars="0"/>
        <w:rPr>
          <w:rFonts w:ascii="宋体" w:hAnsi="宋体" w:eastAsia="宋体"/>
          <w:sz w:val="24"/>
          <w:szCs w:val="24"/>
        </w:rPr>
      </w:pPr>
      <w:r>
        <w:rPr>
          <w:rFonts w:hint="eastAsia" w:ascii="宋体" w:hAnsi="宋体" w:eastAsia="宋体"/>
          <w:sz w:val="24"/>
          <w:szCs w:val="24"/>
        </w:rPr>
        <w:t>从事本专业相关工作，熟悉本项目技术要求和评分规则；在本专业工作</w:t>
      </w:r>
      <w:r>
        <w:rPr>
          <w:rFonts w:ascii="宋体" w:hAnsi="宋体" w:eastAsia="宋体"/>
          <w:sz w:val="24"/>
          <w:szCs w:val="24"/>
        </w:rPr>
        <w:t>4年以上，具体本专业相关技术工作经验。</w:t>
      </w:r>
      <w:r>
        <w:rPr>
          <w:rFonts w:hint="eastAsia" w:ascii="宋体" w:hAnsi="宋体" w:eastAsia="宋体"/>
          <w:sz w:val="24"/>
          <w:szCs w:val="24"/>
        </w:rPr>
        <w:t>裁判必须参加裁判培训，没有参加裁判培训的取消执裁资格。</w:t>
      </w:r>
    </w:p>
    <w:p>
      <w:pPr>
        <w:pStyle w:val="26"/>
        <w:numPr>
          <w:ilvl w:val="0"/>
          <w:numId w:val="16"/>
        </w:numPr>
        <w:tabs>
          <w:tab w:val="left" w:pos="709"/>
        </w:tabs>
        <w:adjustRightInd w:val="0"/>
        <w:snapToGrid w:val="0"/>
        <w:spacing w:line="360" w:lineRule="auto"/>
        <w:ind w:firstLineChars="0"/>
        <w:rPr>
          <w:rFonts w:ascii="宋体" w:hAnsi="宋体" w:eastAsia="宋体"/>
          <w:color w:val="000000" w:themeColor="text1"/>
          <w:sz w:val="24"/>
          <w:szCs w:val="24"/>
          <w14:textFill>
            <w14:solidFill>
              <w14:schemeClr w14:val="tx1"/>
            </w14:solidFill>
          </w14:textFill>
        </w:rPr>
      </w:pPr>
      <w:r>
        <w:rPr>
          <w:rFonts w:hint="eastAsia" w:ascii="宋体" w:hAnsi="宋体" w:eastAsia="宋体"/>
          <w:color w:val="000000" w:themeColor="text1"/>
          <w:sz w:val="24"/>
          <w:szCs w:val="24"/>
          <w14:textFill>
            <w14:solidFill>
              <w14:schemeClr w14:val="tx1"/>
            </w14:solidFill>
          </w14:textFill>
        </w:rPr>
        <w:t>需填写《第</w:t>
      </w:r>
      <w:r>
        <w:rPr>
          <w:rFonts w:ascii="宋体" w:hAnsi="宋体" w:eastAsia="宋体"/>
          <w:color w:val="000000" w:themeColor="text1"/>
          <w:sz w:val="24"/>
          <w:szCs w:val="24"/>
          <w14:textFill>
            <w14:solidFill>
              <w14:schemeClr w14:val="tx1"/>
            </w14:solidFill>
          </w14:textFill>
        </w:rPr>
        <w:t>46</w:t>
      </w:r>
      <w:r>
        <w:rPr>
          <w:rFonts w:hint="eastAsia" w:ascii="宋体" w:hAnsi="宋体" w:eastAsia="宋体"/>
          <w:color w:val="000000" w:themeColor="text1"/>
          <w:sz w:val="24"/>
          <w:szCs w:val="24"/>
          <w14:textFill>
            <w14:solidFill>
              <w14:schemeClr w14:val="tx1"/>
            </w14:solidFill>
          </w14:textFill>
        </w:rPr>
        <w:t>届世界技能大赛江苏省选拔赛网络系统管理项目裁判报名表》</w:t>
      </w:r>
    </w:p>
    <w:p>
      <w:pPr>
        <w:adjustRightInd w:val="0"/>
        <w:snapToGrid w:val="0"/>
        <w:spacing w:after="240" w:line="360" w:lineRule="auto"/>
        <w:ind w:firstLine="480"/>
        <w:rPr>
          <w:rFonts w:ascii="宋体" w:hAnsi="宋体" w:eastAsia="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裁判在执裁前需要进行培训，在培训过程中完成分组。</w:t>
      </w:r>
    </w:p>
    <w:p>
      <w:pPr>
        <w:pStyle w:val="5"/>
        <w:rPr>
          <w:rFonts w:ascii="宋体" w:hAnsi="宋体" w:eastAsia="宋体"/>
        </w:rPr>
      </w:pPr>
      <w:r>
        <w:rPr>
          <w:rFonts w:hint="eastAsia" w:ascii="宋体" w:hAnsi="宋体" w:eastAsia="宋体"/>
        </w:rPr>
        <w:t>4.</w:t>
      </w:r>
      <w:r>
        <w:rPr>
          <w:rFonts w:ascii="宋体" w:hAnsi="宋体" w:eastAsia="宋体"/>
        </w:rPr>
        <w:t>4</w:t>
      </w:r>
      <w:r>
        <w:rPr>
          <w:rFonts w:hint="eastAsia" w:ascii="宋体" w:hAnsi="宋体" w:eastAsia="宋体"/>
        </w:rPr>
        <w:t>.</w:t>
      </w:r>
      <w:r>
        <w:rPr>
          <w:rFonts w:ascii="宋体" w:hAnsi="宋体" w:eastAsia="宋体"/>
        </w:rPr>
        <w:t>3</w:t>
      </w:r>
      <w:r>
        <w:rPr>
          <w:rFonts w:hint="eastAsia" w:ascii="宋体" w:hAnsi="宋体" w:eastAsia="宋体"/>
        </w:rPr>
        <w:t>、预期分组与分工方案</w:t>
      </w:r>
    </w:p>
    <w:p>
      <w:pPr>
        <w:adjustRightInd w:val="0"/>
        <w:snapToGrid w:val="0"/>
        <w:spacing w:line="360" w:lineRule="auto"/>
        <w:ind w:firstLine="480"/>
        <w:rPr>
          <w:rFonts w:ascii="宋体" w:hAnsi="宋体" w:eastAsia="宋体"/>
          <w:sz w:val="24"/>
          <w:szCs w:val="24"/>
        </w:rPr>
      </w:pPr>
      <w:r>
        <w:rPr>
          <w:rFonts w:hint="eastAsia" w:ascii="宋体" w:hAnsi="宋体" w:eastAsia="宋体"/>
          <w:sz w:val="24"/>
          <w:szCs w:val="24"/>
        </w:rPr>
        <w:t>每个裁判只参加一个小组的执裁工作，各小组独立负责各自裁判工作，其中评分过程相互之间不重合。考虑到本项目各模块的技术复杂性，技术专家组成员可提供现场技术支持。</w:t>
      </w:r>
    </w:p>
    <w:p>
      <w:pPr>
        <w:adjustRightInd w:val="0"/>
        <w:snapToGrid w:val="0"/>
        <w:spacing w:after="240" w:line="360" w:lineRule="auto"/>
        <w:ind w:firstLine="480"/>
        <w:rPr>
          <w:rFonts w:ascii="宋体" w:hAnsi="宋体" w:eastAsia="宋体"/>
          <w:sz w:val="24"/>
          <w:szCs w:val="24"/>
        </w:rPr>
      </w:pPr>
      <w:r>
        <w:rPr>
          <w:rFonts w:hint="eastAsia" w:ascii="宋体" w:hAnsi="宋体" w:eastAsia="宋体"/>
          <w:sz w:val="24"/>
          <w:szCs w:val="24"/>
        </w:rPr>
        <w:t>本项目的裁判必须严格按照执裁流程和裁判岗位内容完成执裁工作，包括相关竞赛技术性文件学习，在执裁过程中需要全程参加整个执裁和评分过程，包括赛前的准备工作，场地、设备准备与检验，选手分组，选手进场的抽签，执裁过程中的监督与问题处理，评分，竞赛成绩的汇总、审核等。</w:t>
      </w:r>
    </w:p>
    <w:p>
      <w:pPr>
        <w:pStyle w:val="3"/>
        <w:rPr>
          <w:rFonts w:ascii="宋体" w:hAnsi="宋体"/>
        </w:rPr>
      </w:pPr>
      <w:bookmarkStart w:id="22" w:name="_Toc507844795"/>
      <w:bookmarkStart w:id="23" w:name="_Toc35214740"/>
      <w:r>
        <w:rPr>
          <w:rFonts w:ascii="宋体" w:hAnsi="宋体"/>
        </w:rPr>
        <w:t>5.</w:t>
      </w:r>
      <w:r>
        <w:rPr>
          <w:rFonts w:hint="eastAsia" w:ascii="宋体" w:hAnsi="宋体"/>
        </w:rPr>
        <w:t>竞赛相关设施设备</w:t>
      </w:r>
      <w:bookmarkEnd w:id="22"/>
      <w:bookmarkEnd w:id="23"/>
    </w:p>
    <w:p>
      <w:pPr>
        <w:pStyle w:val="4"/>
        <w:rPr>
          <w:rFonts w:ascii="宋体" w:hAnsi="宋体" w:eastAsia="宋体"/>
        </w:rPr>
      </w:pPr>
      <w:bookmarkStart w:id="24" w:name="_Toc507844796"/>
      <w:bookmarkStart w:id="25" w:name="_Toc35214741"/>
      <w:r>
        <w:rPr>
          <w:rFonts w:ascii="宋体" w:hAnsi="宋体" w:eastAsia="宋体"/>
        </w:rPr>
        <w:t>5</w:t>
      </w:r>
      <w:r>
        <w:rPr>
          <w:rFonts w:hint="eastAsia" w:ascii="宋体" w:hAnsi="宋体" w:eastAsia="宋体"/>
        </w:rPr>
        <w:t>.1、设备</w:t>
      </w:r>
      <w:bookmarkEnd w:id="24"/>
      <w:r>
        <w:rPr>
          <w:rFonts w:hint="eastAsia" w:ascii="宋体" w:hAnsi="宋体" w:eastAsia="宋体"/>
        </w:rPr>
        <w:t>、软件清单</w:t>
      </w:r>
      <w:bookmarkEnd w:id="25"/>
    </w:p>
    <w:p>
      <w:pPr>
        <w:pStyle w:val="5"/>
        <w:rPr>
          <w:rFonts w:ascii="宋体" w:hAnsi="宋体" w:eastAsia="宋体"/>
          <w:color w:val="FF0000"/>
        </w:rPr>
      </w:pPr>
      <w:r>
        <w:rPr>
          <w:rFonts w:ascii="宋体" w:hAnsi="宋体" w:eastAsia="宋体"/>
        </w:rPr>
        <w:t>5</w:t>
      </w:r>
      <w:r>
        <w:rPr>
          <w:rFonts w:hint="eastAsia" w:ascii="宋体" w:hAnsi="宋体" w:eastAsia="宋体"/>
        </w:rPr>
        <w:t>.</w:t>
      </w:r>
      <w:r>
        <w:rPr>
          <w:rFonts w:ascii="宋体" w:hAnsi="宋体" w:eastAsia="宋体"/>
        </w:rPr>
        <w:t>1</w:t>
      </w:r>
      <w:r>
        <w:rPr>
          <w:rFonts w:hint="eastAsia" w:ascii="宋体" w:hAnsi="宋体" w:eastAsia="宋体"/>
        </w:rPr>
        <w:t>.</w:t>
      </w:r>
      <w:r>
        <w:rPr>
          <w:rFonts w:ascii="宋体" w:hAnsi="宋体" w:eastAsia="宋体"/>
        </w:rPr>
        <w:t>1</w:t>
      </w:r>
      <w:r>
        <w:rPr>
          <w:rFonts w:hint="eastAsia" w:ascii="宋体" w:hAnsi="宋体" w:eastAsia="宋体"/>
        </w:rPr>
        <w:t>、工位硬件环境</w:t>
      </w:r>
      <w:r>
        <w:rPr>
          <w:rFonts w:hint="eastAsia" w:ascii="宋体" w:hAnsi="宋体" w:eastAsia="宋体"/>
          <w:color w:val="FF0000"/>
        </w:rPr>
        <w:t>（暂定硬件标准，具体以最终设备到位为准）</w:t>
      </w:r>
    </w:p>
    <w:tbl>
      <w:tblPr>
        <w:tblStyle w:val="32"/>
        <w:tblW w:w="8505"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7"/>
        <w:gridCol w:w="2349"/>
        <w:gridCol w:w="3463"/>
        <w:gridCol w:w="1134"/>
        <w:gridCol w:w="992"/>
      </w:tblGrid>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top w:val="single" w:color="auto" w:sz="12" w:space="0"/>
              <w:bottom w:val="single" w:color="auto" w:sz="4" w:space="0"/>
              <w:right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序号</w:t>
            </w:r>
          </w:p>
        </w:tc>
        <w:tc>
          <w:tcPr>
            <w:tcW w:w="2349" w:type="dxa"/>
            <w:tcBorders>
              <w:top w:val="single" w:color="auto" w:sz="12"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设备名称</w:t>
            </w:r>
          </w:p>
        </w:tc>
        <w:tc>
          <w:tcPr>
            <w:tcW w:w="3463" w:type="dxa"/>
            <w:tcBorders>
              <w:top w:val="single" w:color="auto" w:sz="12"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型号</w:t>
            </w:r>
          </w:p>
        </w:tc>
        <w:tc>
          <w:tcPr>
            <w:tcW w:w="1134" w:type="dxa"/>
            <w:tcBorders>
              <w:top w:val="single" w:color="auto" w:sz="12" w:space="0"/>
              <w:left w:val="single" w:color="auto" w:sz="4" w:space="0"/>
              <w:bottom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单位</w:t>
            </w:r>
          </w:p>
        </w:tc>
        <w:tc>
          <w:tcPr>
            <w:tcW w:w="992" w:type="dxa"/>
            <w:tcBorders>
              <w:top w:val="single" w:color="auto" w:sz="12"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b w:val="0"/>
                <w:bCs w:val="0"/>
                <w:sz w:val="24"/>
                <w:szCs w:val="24"/>
              </w:rPr>
            </w:pPr>
            <w:r>
              <w:rPr>
                <w:rFonts w:hint="eastAsia" w:ascii="宋体" w:hAnsi="宋体" w:eastAsia="宋体" w:cs="宋体"/>
                <w:b/>
                <w:bCs/>
                <w:sz w:val="24"/>
                <w:szCs w:val="24"/>
              </w:rPr>
              <w:t>数量</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top w:val="single" w:color="auto" w:sz="4" w:space="0"/>
              <w:bottom w:val="single" w:color="7E7E7E" w:themeColor="text1" w:themeTint="80" w:sz="4" w:space="0"/>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val="0"/>
                <w:bCs w:val="0"/>
                <w:sz w:val="24"/>
                <w:szCs w:val="24"/>
              </w:rPr>
              <w:t>1</w:t>
            </w:r>
          </w:p>
        </w:tc>
        <w:tc>
          <w:tcPr>
            <w:tcW w:w="2349"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ascii="宋体" w:eastAsia="宋体" w:cs="宋体"/>
                <w:kern w:val="0"/>
              </w:rPr>
              <w:t>Standard PC</w:t>
            </w:r>
          </w:p>
        </w:tc>
        <w:tc>
          <w:tcPr>
            <w:tcW w:w="346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rPr>
                <w:rFonts w:ascii="宋体" w:eastAsia="宋体" w:cs="宋体"/>
                <w:kern w:val="0"/>
              </w:rPr>
            </w:pPr>
            <w:r>
              <w:rPr>
                <w:rFonts w:ascii="宋体" w:eastAsia="宋体" w:cs="宋体"/>
                <w:kern w:val="0"/>
              </w:rPr>
              <w:t>CPU</w:t>
            </w:r>
            <w:r>
              <w:rPr>
                <w:rFonts w:hint="eastAsia" w:ascii="宋体" w:eastAsia="宋体" w:cs="宋体"/>
                <w:kern w:val="0"/>
              </w:rPr>
              <w:t>：</w:t>
            </w:r>
            <w:r>
              <w:rPr>
                <w:rFonts w:ascii="宋体" w:eastAsia="宋体" w:cs="宋体"/>
                <w:kern w:val="0"/>
              </w:rPr>
              <w:t xml:space="preserve">Intel i5 </w:t>
            </w:r>
            <w:r>
              <w:rPr>
                <w:rFonts w:hint="eastAsia" w:ascii="宋体" w:eastAsia="宋体" w:cs="宋体"/>
                <w:kern w:val="0"/>
              </w:rPr>
              <w:t>及以上</w:t>
            </w:r>
            <w:r>
              <w:rPr>
                <w:rFonts w:ascii="宋体" w:eastAsia="宋体" w:cs="宋体"/>
                <w:kern w:val="0"/>
              </w:rPr>
              <w:t>;</w:t>
            </w:r>
          </w:p>
          <w:p>
            <w:pPr>
              <w:autoSpaceDE w:val="0"/>
              <w:autoSpaceDN w:val="0"/>
              <w:adjustRightInd w:val="0"/>
              <w:rPr>
                <w:rFonts w:ascii="宋体" w:eastAsia="宋体" w:cs="宋体"/>
                <w:kern w:val="0"/>
              </w:rPr>
            </w:pPr>
            <w:r>
              <w:rPr>
                <w:rFonts w:hint="eastAsia" w:ascii="宋体" w:eastAsia="宋体" w:cs="宋体"/>
                <w:kern w:val="0"/>
              </w:rPr>
              <w:t>内存：</w:t>
            </w:r>
            <w:r>
              <w:rPr>
                <w:rFonts w:ascii="宋体" w:eastAsia="宋体" w:cs="宋体"/>
                <w:kern w:val="0"/>
              </w:rPr>
              <w:t xml:space="preserve">16G </w:t>
            </w:r>
            <w:r>
              <w:rPr>
                <w:rFonts w:hint="eastAsia" w:ascii="宋体" w:eastAsia="宋体" w:cs="宋体"/>
                <w:kern w:val="0"/>
              </w:rPr>
              <w:t>及以上；</w:t>
            </w:r>
          </w:p>
          <w:p>
            <w:pPr>
              <w:autoSpaceDE w:val="0"/>
              <w:autoSpaceDN w:val="0"/>
              <w:adjustRightInd w:val="0"/>
              <w:rPr>
                <w:rFonts w:ascii="宋体" w:eastAsia="宋体" w:cs="宋体"/>
                <w:kern w:val="0"/>
              </w:rPr>
            </w:pPr>
            <w:r>
              <w:rPr>
                <w:rFonts w:hint="eastAsia" w:ascii="宋体" w:eastAsia="宋体" w:cs="宋体"/>
                <w:kern w:val="0"/>
              </w:rPr>
              <w:t>硬盘：</w:t>
            </w:r>
            <w:r>
              <w:rPr>
                <w:rFonts w:ascii="宋体" w:eastAsia="宋体" w:cs="宋体"/>
                <w:kern w:val="0"/>
              </w:rPr>
              <w:t xml:space="preserve">240G SSD </w:t>
            </w:r>
            <w:r>
              <w:rPr>
                <w:rFonts w:hint="eastAsia" w:ascii="宋体" w:eastAsia="宋体" w:cs="宋体"/>
                <w:kern w:val="0"/>
              </w:rPr>
              <w:t>及以上；</w:t>
            </w:r>
          </w:p>
          <w:p>
            <w:pPr>
              <w:adjustRightInd w:val="0"/>
              <w:snapToGrid w:val="0"/>
              <w:rPr>
                <w:rFonts w:ascii="宋体" w:hAnsi="宋体" w:eastAsia="宋体" w:cs="宋体"/>
                <w:sz w:val="24"/>
                <w:szCs w:val="24"/>
              </w:rPr>
            </w:pPr>
            <w:r>
              <w:rPr>
                <w:rFonts w:hint="eastAsia" w:ascii="宋体" w:eastAsia="宋体" w:cs="宋体"/>
                <w:kern w:val="0"/>
              </w:rPr>
              <w:t>网卡：千兆及以上网卡</w:t>
            </w:r>
            <w:r>
              <w:rPr>
                <w:rFonts w:ascii="宋体" w:eastAsia="宋体" w:cs="宋体"/>
                <w:kern w:val="0"/>
              </w:rPr>
              <w:t xml:space="preserve">1 </w:t>
            </w:r>
            <w:r>
              <w:rPr>
                <w:rFonts w:hint="eastAsia" w:ascii="宋体" w:eastAsia="宋体" w:cs="宋体"/>
                <w:kern w:val="0"/>
              </w:rPr>
              <w:t>张。</w:t>
            </w:r>
          </w:p>
        </w:tc>
        <w:tc>
          <w:tcPr>
            <w:tcW w:w="1134" w:type="dxa"/>
            <w:tcBorders>
              <w:top w:val="single" w:color="auto" w:sz="4" w:space="0"/>
              <w:left w:val="single" w:color="auto" w:sz="4" w:space="0"/>
              <w:bottom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台</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1</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val="0"/>
                <w:bCs w:val="0"/>
                <w:sz w:val="24"/>
                <w:szCs w:val="24"/>
              </w:rPr>
              <w:t>2</w:t>
            </w:r>
          </w:p>
        </w:tc>
        <w:tc>
          <w:tcPr>
            <w:tcW w:w="2349"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ascii="宋体" w:eastAsia="宋体" w:cs="宋体"/>
                <w:kern w:val="0"/>
              </w:rPr>
              <w:t>High Performance PC</w:t>
            </w:r>
          </w:p>
        </w:tc>
        <w:tc>
          <w:tcPr>
            <w:tcW w:w="346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rPr>
                <w:rFonts w:ascii="宋体" w:eastAsia="宋体" w:cs="宋体"/>
                <w:kern w:val="0"/>
              </w:rPr>
            </w:pPr>
            <w:r>
              <w:rPr>
                <w:rFonts w:ascii="宋体" w:eastAsia="宋体" w:cs="宋体"/>
                <w:kern w:val="0"/>
              </w:rPr>
              <w:t>CPU</w:t>
            </w:r>
            <w:r>
              <w:rPr>
                <w:rFonts w:hint="eastAsia" w:ascii="宋体" w:eastAsia="宋体" w:cs="宋体"/>
                <w:kern w:val="0"/>
              </w:rPr>
              <w:t>：</w:t>
            </w:r>
            <w:r>
              <w:rPr>
                <w:rFonts w:ascii="宋体" w:eastAsia="宋体" w:cs="宋体"/>
                <w:kern w:val="0"/>
              </w:rPr>
              <w:t>Intel i7</w:t>
            </w:r>
            <w:r>
              <w:rPr>
                <w:rFonts w:hint="eastAsia" w:ascii="宋体" w:eastAsia="宋体" w:cs="宋体"/>
                <w:kern w:val="0"/>
              </w:rPr>
              <w:t>（或</w:t>
            </w:r>
            <w:r>
              <w:rPr>
                <w:rFonts w:ascii="宋体" w:eastAsia="宋体" w:cs="宋体"/>
                <w:kern w:val="0"/>
              </w:rPr>
              <w:t>E5-2600</w:t>
            </w:r>
            <w:r>
              <w:rPr>
                <w:rFonts w:hint="eastAsia" w:ascii="宋体" w:eastAsia="宋体" w:cs="宋体"/>
                <w:kern w:val="0"/>
              </w:rPr>
              <w:t>）及以上</w:t>
            </w:r>
            <w:r>
              <w:rPr>
                <w:rFonts w:ascii="宋体" w:eastAsia="宋体" w:cs="宋体"/>
                <w:kern w:val="0"/>
              </w:rPr>
              <w:t>;</w:t>
            </w:r>
          </w:p>
          <w:p>
            <w:pPr>
              <w:autoSpaceDE w:val="0"/>
              <w:autoSpaceDN w:val="0"/>
              <w:adjustRightInd w:val="0"/>
              <w:rPr>
                <w:rFonts w:ascii="宋体" w:eastAsia="宋体" w:cs="宋体"/>
                <w:kern w:val="0"/>
              </w:rPr>
            </w:pPr>
            <w:r>
              <w:rPr>
                <w:rFonts w:hint="eastAsia" w:ascii="宋体" w:eastAsia="宋体" w:cs="宋体"/>
                <w:kern w:val="0"/>
              </w:rPr>
              <w:t>内存：</w:t>
            </w:r>
            <w:r>
              <w:rPr>
                <w:rFonts w:ascii="宋体" w:eastAsia="宋体" w:cs="宋体"/>
                <w:kern w:val="0"/>
              </w:rPr>
              <w:t xml:space="preserve">64G </w:t>
            </w:r>
            <w:r>
              <w:rPr>
                <w:rFonts w:hint="eastAsia" w:ascii="宋体" w:eastAsia="宋体" w:cs="宋体"/>
                <w:kern w:val="0"/>
              </w:rPr>
              <w:t>及以上；</w:t>
            </w:r>
          </w:p>
          <w:p>
            <w:pPr>
              <w:autoSpaceDE w:val="0"/>
              <w:autoSpaceDN w:val="0"/>
              <w:adjustRightInd w:val="0"/>
              <w:rPr>
                <w:rFonts w:ascii="宋体" w:eastAsia="宋体" w:cs="宋体"/>
                <w:kern w:val="0"/>
              </w:rPr>
            </w:pPr>
            <w:r>
              <w:rPr>
                <w:rFonts w:hint="eastAsia" w:ascii="宋体" w:eastAsia="宋体" w:cs="宋体"/>
                <w:kern w:val="0"/>
              </w:rPr>
              <w:t>硬盘：</w:t>
            </w:r>
            <w:r>
              <w:rPr>
                <w:rFonts w:ascii="宋体" w:eastAsia="宋体" w:cs="宋体"/>
                <w:kern w:val="0"/>
              </w:rPr>
              <w:t xml:space="preserve">512G SSD </w:t>
            </w:r>
            <w:r>
              <w:rPr>
                <w:rFonts w:hint="eastAsia" w:ascii="宋体" w:eastAsia="宋体" w:cs="宋体"/>
                <w:kern w:val="0"/>
              </w:rPr>
              <w:t>及以上；</w:t>
            </w:r>
          </w:p>
          <w:p>
            <w:pPr>
              <w:adjustRightInd w:val="0"/>
              <w:snapToGrid w:val="0"/>
              <w:rPr>
                <w:rFonts w:ascii="宋体" w:hAnsi="宋体" w:eastAsia="宋体" w:cs="宋体"/>
                <w:sz w:val="24"/>
                <w:szCs w:val="24"/>
              </w:rPr>
            </w:pPr>
            <w:r>
              <w:rPr>
                <w:rFonts w:hint="eastAsia" w:ascii="宋体" w:eastAsia="宋体" w:cs="宋体"/>
                <w:kern w:val="0"/>
              </w:rPr>
              <w:t>网卡：千兆及以上网卡</w:t>
            </w:r>
            <w:r>
              <w:rPr>
                <w:rFonts w:ascii="宋体" w:eastAsia="宋体" w:cs="宋体"/>
                <w:kern w:val="0"/>
              </w:rPr>
              <w:t xml:space="preserve">2 </w:t>
            </w:r>
            <w:r>
              <w:rPr>
                <w:rFonts w:hint="eastAsia" w:ascii="宋体" w:eastAsia="宋体" w:cs="宋体"/>
                <w:kern w:val="0"/>
              </w:rPr>
              <w:t>张。</w:t>
            </w:r>
          </w:p>
        </w:tc>
        <w:tc>
          <w:tcPr>
            <w:tcW w:w="1134" w:type="dxa"/>
            <w:tcBorders>
              <w:top w:val="single" w:color="auto" w:sz="4" w:space="0"/>
              <w:left w:val="single" w:color="auto" w:sz="4" w:space="0"/>
              <w:bottom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台</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1</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top w:val="single" w:color="7E7E7E" w:themeColor="text1" w:themeTint="80" w:sz="4" w:space="0"/>
              <w:bottom w:val="single" w:color="auto" w:sz="12" w:space="0"/>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val="0"/>
                <w:bCs w:val="0"/>
                <w:sz w:val="24"/>
                <w:szCs w:val="24"/>
              </w:rPr>
              <w:t>3</w:t>
            </w:r>
          </w:p>
        </w:tc>
        <w:tc>
          <w:tcPr>
            <w:tcW w:w="2349" w:type="dxa"/>
            <w:tcBorders>
              <w:top w:val="single" w:color="auto" w:sz="4" w:space="0"/>
              <w:left w:val="single" w:color="auto" w:sz="4" w:space="0"/>
              <w:bottom w:val="single" w:color="auto" w:sz="12"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显示器</w:t>
            </w:r>
          </w:p>
        </w:tc>
        <w:tc>
          <w:tcPr>
            <w:tcW w:w="3463" w:type="dxa"/>
            <w:tcBorders>
              <w:top w:val="single" w:color="auto" w:sz="4" w:space="0"/>
              <w:left w:val="single" w:color="auto" w:sz="4" w:space="0"/>
              <w:bottom w:val="single" w:color="auto" w:sz="12" w:space="0"/>
              <w:right w:val="single" w:color="auto" w:sz="4" w:space="0"/>
            </w:tcBorders>
            <w:vAlign w:val="center"/>
          </w:tcPr>
          <w:p>
            <w:pPr>
              <w:adjustRightInd w:val="0"/>
              <w:snapToGrid w:val="0"/>
              <w:rPr>
                <w:rFonts w:ascii="宋体" w:hAnsi="宋体" w:eastAsia="宋体" w:cs="宋体"/>
                <w:sz w:val="24"/>
                <w:szCs w:val="24"/>
              </w:rPr>
            </w:pPr>
            <w:r>
              <w:rPr>
                <w:rFonts w:hint="eastAsia" w:ascii="宋体" w:hAnsi="宋体" w:eastAsia="宋体" w:cs="宋体"/>
                <w:sz w:val="24"/>
                <w:szCs w:val="24"/>
              </w:rPr>
              <w:t>2</w:t>
            </w:r>
            <w:r>
              <w:rPr>
                <w:rFonts w:ascii="宋体" w:hAnsi="宋体" w:eastAsia="宋体" w:cs="宋体"/>
                <w:sz w:val="24"/>
                <w:szCs w:val="24"/>
              </w:rPr>
              <w:t>1</w:t>
            </w:r>
            <w:r>
              <w:rPr>
                <w:rFonts w:hint="eastAsia" w:ascii="宋体" w:hAnsi="宋体" w:eastAsia="宋体" w:cs="宋体"/>
                <w:sz w:val="24"/>
                <w:szCs w:val="24"/>
              </w:rPr>
              <w:t>英寸以上</w:t>
            </w:r>
          </w:p>
        </w:tc>
        <w:tc>
          <w:tcPr>
            <w:tcW w:w="1134" w:type="dxa"/>
            <w:tcBorders>
              <w:top w:val="single" w:color="auto" w:sz="4" w:space="0"/>
              <w:left w:val="single" w:color="auto" w:sz="4" w:space="0"/>
              <w:bottom w:val="single" w:color="auto" w:sz="12"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台</w:t>
            </w:r>
          </w:p>
        </w:tc>
        <w:tc>
          <w:tcPr>
            <w:tcW w:w="992" w:type="dxa"/>
            <w:tcBorders>
              <w:top w:val="single" w:color="auto" w:sz="4" w:space="0"/>
              <w:left w:val="single" w:color="auto" w:sz="4" w:space="0"/>
              <w:bottom w:val="single" w:color="auto" w:sz="12"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3</w:t>
            </w:r>
          </w:p>
        </w:tc>
      </w:tr>
    </w:tbl>
    <w:p/>
    <w:p/>
    <w:p/>
    <w:p>
      <w:pPr>
        <w:pStyle w:val="5"/>
        <w:rPr>
          <w:rFonts w:ascii="宋体" w:hAnsi="宋体" w:eastAsia="宋体"/>
        </w:rPr>
      </w:pPr>
      <w:r>
        <w:rPr>
          <w:rFonts w:ascii="宋体" w:hAnsi="宋体" w:eastAsia="宋体"/>
        </w:rPr>
        <w:t>5</w:t>
      </w:r>
      <w:r>
        <w:rPr>
          <w:rFonts w:hint="eastAsia" w:ascii="宋体" w:hAnsi="宋体" w:eastAsia="宋体"/>
        </w:rPr>
        <w:t>.</w:t>
      </w:r>
      <w:r>
        <w:rPr>
          <w:rFonts w:ascii="宋体" w:hAnsi="宋体" w:eastAsia="宋体"/>
        </w:rPr>
        <w:t>1</w:t>
      </w:r>
      <w:r>
        <w:rPr>
          <w:rFonts w:hint="eastAsia" w:ascii="宋体" w:hAnsi="宋体" w:eastAsia="宋体"/>
        </w:rPr>
        <w:t>.</w:t>
      </w:r>
      <w:r>
        <w:rPr>
          <w:rFonts w:ascii="宋体" w:hAnsi="宋体" w:eastAsia="宋体"/>
        </w:rPr>
        <w:t>2</w:t>
      </w:r>
      <w:r>
        <w:rPr>
          <w:rFonts w:hint="eastAsia" w:ascii="宋体" w:hAnsi="宋体" w:eastAsia="宋体"/>
        </w:rPr>
        <w:t>、工位软件环境</w:t>
      </w:r>
      <w:r>
        <w:rPr>
          <w:rFonts w:hint="eastAsia" w:ascii="宋体" w:hAnsi="宋体" w:eastAsia="宋体"/>
          <w:color w:val="FF0000"/>
        </w:rPr>
        <w:t>（由于硬件正在确认中，软件信息待硬件到位后最后做确认；考虑到E</w:t>
      </w:r>
      <w:r>
        <w:rPr>
          <w:rFonts w:ascii="宋体" w:hAnsi="宋体" w:eastAsia="宋体"/>
          <w:color w:val="FF0000"/>
        </w:rPr>
        <w:t>XSI</w:t>
      </w:r>
      <w:r>
        <w:rPr>
          <w:rFonts w:hint="eastAsia" w:ascii="宋体" w:hAnsi="宋体" w:eastAsia="宋体"/>
          <w:color w:val="FF0000"/>
        </w:rPr>
        <w:t>对处理器要求较高以最终到位硬件做最后调整）</w:t>
      </w:r>
    </w:p>
    <w:tbl>
      <w:tblPr>
        <w:tblStyle w:val="32"/>
        <w:tblW w:w="8505"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7"/>
        <w:gridCol w:w="2349"/>
        <w:gridCol w:w="3463"/>
        <w:gridCol w:w="1134"/>
        <w:gridCol w:w="992"/>
      </w:tblGrid>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top w:val="single" w:color="auto" w:sz="12" w:space="0"/>
              <w:bottom w:val="single" w:color="auto" w:sz="4" w:space="0"/>
              <w:right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序号</w:t>
            </w:r>
          </w:p>
        </w:tc>
        <w:tc>
          <w:tcPr>
            <w:tcW w:w="2349" w:type="dxa"/>
            <w:tcBorders>
              <w:top w:val="single" w:color="auto" w:sz="12"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软件</w:t>
            </w:r>
          </w:p>
        </w:tc>
        <w:tc>
          <w:tcPr>
            <w:tcW w:w="3463" w:type="dxa"/>
            <w:tcBorders>
              <w:top w:val="single" w:color="auto" w:sz="12"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版本</w:t>
            </w:r>
          </w:p>
        </w:tc>
        <w:tc>
          <w:tcPr>
            <w:tcW w:w="1134" w:type="dxa"/>
            <w:tcBorders>
              <w:top w:val="single" w:color="auto" w:sz="12" w:space="0"/>
              <w:left w:val="single" w:color="auto" w:sz="4" w:space="0"/>
              <w:bottom w:val="single" w:color="auto" w:sz="4" w:space="0"/>
            </w:tcBorders>
            <w:vAlign w:val="center"/>
          </w:tcPr>
          <w:p>
            <w:pPr>
              <w:adjustRightInd w:val="0"/>
              <w:snapToGrid w:val="0"/>
              <w:jc w:val="center"/>
              <w:rPr>
                <w:rFonts w:ascii="宋体" w:hAnsi="宋体" w:eastAsia="宋体" w:cs="宋体"/>
                <w:b/>
                <w:bCs/>
                <w:sz w:val="24"/>
                <w:szCs w:val="24"/>
              </w:rPr>
            </w:pPr>
            <w:r>
              <w:rPr>
                <w:rFonts w:hint="eastAsia" w:ascii="宋体" w:hAnsi="宋体" w:eastAsia="宋体" w:cs="宋体"/>
                <w:b/>
                <w:bCs/>
                <w:sz w:val="24"/>
                <w:szCs w:val="24"/>
              </w:rPr>
              <w:t>单位</w:t>
            </w:r>
          </w:p>
        </w:tc>
        <w:tc>
          <w:tcPr>
            <w:tcW w:w="992" w:type="dxa"/>
            <w:tcBorders>
              <w:top w:val="single" w:color="auto" w:sz="12"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b w:val="0"/>
                <w:bCs w:val="0"/>
                <w:sz w:val="24"/>
                <w:szCs w:val="24"/>
              </w:rPr>
            </w:pPr>
            <w:r>
              <w:rPr>
                <w:rFonts w:hint="eastAsia" w:ascii="宋体" w:hAnsi="宋体" w:eastAsia="宋体" w:cs="宋体"/>
                <w:b/>
                <w:bCs/>
                <w:sz w:val="24"/>
                <w:szCs w:val="24"/>
              </w:rPr>
              <w:t>数量</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top w:val="single" w:color="auto" w:sz="4" w:space="0"/>
              <w:bottom w:val="single" w:color="7E7E7E" w:themeColor="text1" w:themeTint="80" w:sz="4" w:space="0"/>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val="0"/>
                <w:bCs w:val="0"/>
                <w:sz w:val="24"/>
                <w:szCs w:val="24"/>
              </w:rPr>
              <w:t>1</w:t>
            </w:r>
          </w:p>
        </w:tc>
        <w:tc>
          <w:tcPr>
            <w:tcW w:w="2349"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ascii="宋体" w:hAnsi="宋体" w:eastAsia="宋体" w:cs="宋体"/>
                <w:sz w:val="24"/>
                <w:szCs w:val="24"/>
              </w:rPr>
              <w:t>Cisco VIRL</w:t>
            </w:r>
          </w:p>
        </w:tc>
        <w:tc>
          <w:tcPr>
            <w:tcW w:w="346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eastAsia="宋体" w:cs="宋体"/>
                <w:sz w:val="24"/>
                <w:szCs w:val="24"/>
              </w:rPr>
            </w:pPr>
            <w:r>
              <w:rPr>
                <w:rFonts w:ascii="宋体" w:hAnsi="宋体" w:eastAsia="宋体" w:cs="宋体"/>
                <w:sz w:val="24"/>
                <w:szCs w:val="24"/>
              </w:rPr>
              <w:t>Version 1.6</w:t>
            </w:r>
          </w:p>
        </w:tc>
        <w:tc>
          <w:tcPr>
            <w:tcW w:w="1134" w:type="dxa"/>
            <w:tcBorders>
              <w:top w:val="single" w:color="auto" w:sz="4" w:space="0"/>
              <w:left w:val="single" w:color="auto" w:sz="4" w:space="0"/>
              <w:bottom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套</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1</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val="0"/>
                <w:bCs w:val="0"/>
                <w:sz w:val="24"/>
                <w:szCs w:val="24"/>
              </w:rPr>
              <w:t>2</w:t>
            </w:r>
          </w:p>
        </w:tc>
        <w:tc>
          <w:tcPr>
            <w:tcW w:w="2349"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ascii="宋体" w:hAnsi="宋体" w:eastAsia="宋体" w:cs="宋体"/>
                <w:sz w:val="24"/>
                <w:szCs w:val="24"/>
              </w:rPr>
              <w:t>VMware ESXi</w:t>
            </w:r>
          </w:p>
        </w:tc>
        <w:tc>
          <w:tcPr>
            <w:tcW w:w="346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eastAsia="宋体" w:cs="宋体"/>
                <w:sz w:val="24"/>
                <w:szCs w:val="24"/>
              </w:rPr>
            </w:pPr>
            <w:r>
              <w:rPr>
                <w:rFonts w:ascii="宋体" w:hAnsi="宋体" w:eastAsia="宋体" w:cs="宋体"/>
                <w:sz w:val="24"/>
                <w:szCs w:val="24"/>
              </w:rPr>
              <w:t>Version 6.7U3</w:t>
            </w:r>
          </w:p>
        </w:tc>
        <w:tc>
          <w:tcPr>
            <w:tcW w:w="1134" w:type="dxa"/>
            <w:tcBorders>
              <w:top w:val="single" w:color="auto" w:sz="4" w:space="0"/>
              <w:left w:val="single" w:color="auto" w:sz="4" w:space="0"/>
              <w:bottom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套</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1</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top w:val="single" w:color="7E7E7E" w:themeColor="text1" w:themeTint="80" w:sz="4" w:space="0"/>
              <w:bottom w:val="single" w:color="7E7E7E" w:themeColor="text1" w:themeTint="80" w:sz="4" w:space="0"/>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val="0"/>
                <w:bCs w:val="0"/>
                <w:sz w:val="24"/>
                <w:szCs w:val="24"/>
              </w:rPr>
              <w:t>3</w:t>
            </w:r>
          </w:p>
        </w:tc>
        <w:tc>
          <w:tcPr>
            <w:tcW w:w="2349"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ascii="宋体" w:hAnsi="宋体" w:eastAsia="宋体" w:cs="宋体"/>
                <w:sz w:val="24"/>
                <w:szCs w:val="24"/>
              </w:rPr>
              <w:t>VMware Workstation</w:t>
            </w:r>
          </w:p>
        </w:tc>
        <w:tc>
          <w:tcPr>
            <w:tcW w:w="346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eastAsia="宋体" w:cs="宋体"/>
                <w:sz w:val="24"/>
                <w:szCs w:val="24"/>
              </w:rPr>
            </w:pPr>
            <w:r>
              <w:rPr>
                <w:rFonts w:ascii="宋体" w:hAnsi="宋体" w:eastAsia="宋体" w:cs="宋体"/>
                <w:sz w:val="24"/>
                <w:szCs w:val="24"/>
              </w:rPr>
              <w:t>Version 15</w:t>
            </w:r>
          </w:p>
        </w:tc>
        <w:tc>
          <w:tcPr>
            <w:tcW w:w="1134" w:type="dxa"/>
            <w:tcBorders>
              <w:top w:val="single" w:color="auto" w:sz="4" w:space="0"/>
              <w:left w:val="single" w:color="auto" w:sz="4" w:space="0"/>
              <w:bottom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套</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1</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top w:val="single" w:color="7E7E7E" w:themeColor="text1" w:themeTint="80" w:sz="4" w:space="0"/>
              <w:bottom w:val="single" w:color="7E7E7E" w:themeColor="text1" w:themeTint="80" w:sz="4" w:space="0"/>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val="0"/>
                <w:bCs w:val="0"/>
                <w:sz w:val="24"/>
                <w:szCs w:val="24"/>
              </w:rPr>
              <w:t>4</w:t>
            </w:r>
          </w:p>
        </w:tc>
        <w:tc>
          <w:tcPr>
            <w:tcW w:w="2349"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ascii="宋体" w:hAnsi="宋体" w:eastAsia="宋体" w:cs="宋体"/>
                <w:sz w:val="24"/>
                <w:szCs w:val="24"/>
              </w:rPr>
              <w:t>Debian Linux</w:t>
            </w:r>
          </w:p>
        </w:tc>
        <w:tc>
          <w:tcPr>
            <w:tcW w:w="346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eastAsia="宋体" w:cs="宋体"/>
                <w:sz w:val="24"/>
                <w:szCs w:val="24"/>
              </w:rPr>
            </w:pPr>
            <w:r>
              <w:rPr>
                <w:rFonts w:ascii="宋体" w:hAnsi="宋体" w:eastAsia="宋体" w:cs="宋体"/>
                <w:sz w:val="24"/>
                <w:szCs w:val="24"/>
              </w:rPr>
              <w:t>9.</w:t>
            </w:r>
            <w:r>
              <w:rPr>
                <w:rFonts w:hint="eastAsia" w:ascii="宋体" w:hAnsi="宋体" w:eastAsia="宋体" w:cs="宋体"/>
                <w:sz w:val="24"/>
                <w:szCs w:val="24"/>
              </w:rPr>
              <w:t>x</w:t>
            </w:r>
            <w:r>
              <w:rPr>
                <w:rFonts w:ascii="宋体" w:hAnsi="宋体" w:eastAsia="宋体" w:cs="宋体"/>
                <w:sz w:val="24"/>
                <w:szCs w:val="24"/>
              </w:rPr>
              <w:t xml:space="preserve"> amd64</w:t>
            </w:r>
          </w:p>
        </w:tc>
        <w:tc>
          <w:tcPr>
            <w:tcW w:w="1134" w:type="dxa"/>
            <w:tcBorders>
              <w:top w:val="single" w:color="auto" w:sz="4" w:space="0"/>
              <w:left w:val="single" w:color="auto" w:sz="4" w:space="0"/>
              <w:bottom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套</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1</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top w:val="single" w:color="7E7E7E" w:themeColor="text1" w:themeTint="80" w:sz="4" w:space="0"/>
              <w:bottom w:val="single" w:color="7E7E7E" w:themeColor="text1" w:themeTint="80" w:sz="4" w:space="0"/>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val="0"/>
                <w:bCs w:val="0"/>
                <w:sz w:val="24"/>
                <w:szCs w:val="24"/>
              </w:rPr>
              <w:t>5</w:t>
            </w:r>
          </w:p>
        </w:tc>
        <w:tc>
          <w:tcPr>
            <w:tcW w:w="2349"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ascii="宋体" w:hAnsi="宋体" w:eastAsia="宋体" w:cs="宋体"/>
                <w:sz w:val="24"/>
                <w:szCs w:val="24"/>
              </w:rPr>
              <w:t>Windows Server 2016 Datacenter</w:t>
            </w:r>
          </w:p>
        </w:tc>
        <w:tc>
          <w:tcPr>
            <w:tcW w:w="346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eastAsia="宋体" w:cs="宋体"/>
                <w:sz w:val="24"/>
                <w:szCs w:val="24"/>
              </w:rPr>
            </w:pPr>
            <w:r>
              <w:rPr>
                <w:rFonts w:ascii="宋体" w:hAnsi="宋体" w:eastAsia="宋体" w:cs="宋体"/>
                <w:sz w:val="24"/>
                <w:szCs w:val="24"/>
              </w:rPr>
              <w:t>Version (Updated Feb 2018) (x64)</w:t>
            </w:r>
          </w:p>
        </w:tc>
        <w:tc>
          <w:tcPr>
            <w:tcW w:w="1134" w:type="dxa"/>
            <w:tcBorders>
              <w:top w:val="single" w:color="auto" w:sz="4" w:space="0"/>
              <w:left w:val="single" w:color="auto" w:sz="4" w:space="0"/>
              <w:bottom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套</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1</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top w:val="single" w:color="7E7E7E" w:themeColor="text1" w:themeTint="80" w:sz="4" w:space="0"/>
              <w:bottom w:val="single" w:color="7E7E7E" w:themeColor="text1" w:themeTint="80" w:sz="4" w:space="0"/>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val="0"/>
                <w:bCs w:val="0"/>
                <w:sz w:val="24"/>
                <w:szCs w:val="24"/>
              </w:rPr>
              <w:t>6</w:t>
            </w:r>
          </w:p>
        </w:tc>
        <w:tc>
          <w:tcPr>
            <w:tcW w:w="2349"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ascii="宋体" w:hAnsi="宋体" w:eastAsia="宋体" w:cs="宋体"/>
                <w:sz w:val="24"/>
                <w:szCs w:val="24"/>
              </w:rPr>
              <w:t>Windows 10</w:t>
            </w:r>
          </w:p>
          <w:p>
            <w:pPr>
              <w:adjustRightInd w:val="0"/>
              <w:snapToGrid w:val="0"/>
              <w:jc w:val="center"/>
              <w:rPr>
                <w:rFonts w:ascii="宋体" w:hAnsi="宋体" w:eastAsia="宋体" w:cs="宋体"/>
                <w:sz w:val="24"/>
                <w:szCs w:val="24"/>
              </w:rPr>
            </w:pPr>
            <w:r>
              <w:rPr>
                <w:rFonts w:ascii="宋体" w:hAnsi="宋体" w:eastAsia="宋体" w:cs="宋体"/>
                <w:sz w:val="24"/>
                <w:szCs w:val="24"/>
              </w:rPr>
              <w:t>Enterprise</w:t>
            </w:r>
          </w:p>
        </w:tc>
        <w:tc>
          <w:tcPr>
            <w:tcW w:w="346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eastAsia="宋体" w:cs="宋体"/>
                <w:sz w:val="24"/>
                <w:szCs w:val="24"/>
              </w:rPr>
            </w:pPr>
            <w:r>
              <w:rPr>
                <w:rFonts w:ascii="宋体" w:hAnsi="宋体" w:eastAsia="宋体" w:cs="宋体"/>
                <w:sz w:val="24"/>
                <w:szCs w:val="24"/>
              </w:rPr>
              <w:t>Version 1909</w:t>
            </w:r>
          </w:p>
        </w:tc>
        <w:tc>
          <w:tcPr>
            <w:tcW w:w="1134" w:type="dxa"/>
            <w:tcBorders>
              <w:top w:val="single" w:color="auto" w:sz="4" w:space="0"/>
              <w:left w:val="single" w:color="auto" w:sz="4" w:space="0"/>
              <w:bottom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套</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1</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top w:val="single" w:color="7E7E7E" w:themeColor="text1" w:themeTint="80" w:sz="4" w:space="0"/>
              <w:bottom w:val="single" w:color="7E7E7E" w:themeColor="text1" w:themeTint="80" w:sz="4" w:space="0"/>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val="0"/>
                <w:bCs w:val="0"/>
                <w:sz w:val="24"/>
                <w:szCs w:val="24"/>
              </w:rPr>
              <w:t>7</w:t>
            </w:r>
          </w:p>
        </w:tc>
        <w:tc>
          <w:tcPr>
            <w:tcW w:w="2349"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ascii="宋体" w:hAnsi="宋体" w:eastAsia="宋体" w:cs="宋体"/>
                <w:sz w:val="24"/>
                <w:szCs w:val="24"/>
              </w:rPr>
              <w:t>Cisco AnyConnect</w:t>
            </w:r>
          </w:p>
        </w:tc>
        <w:tc>
          <w:tcPr>
            <w:tcW w:w="346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eastAsia="宋体" w:cs="宋体"/>
                <w:sz w:val="24"/>
                <w:szCs w:val="24"/>
              </w:rPr>
            </w:pPr>
            <w:r>
              <w:rPr>
                <w:rFonts w:ascii="宋体" w:hAnsi="宋体" w:eastAsia="宋体" w:cs="宋体"/>
                <w:sz w:val="24"/>
                <w:szCs w:val="24"/>
              </w:rPr>
              <w:t>Version 4.5</w:t>
            </w:r>
          </w:p>
        </w:tc>
        <w:tc>
          <w:tcPr>
            <w:tcW w:w="1134" w:type="dxa"/>
            <w:tcBorders>
              <w:top w:val="single" w:color="auto" w:sz="4" w:space="0"/>
              <w:left w:val="single" w:color="auto" w:sz="4" w:space="0"/>
              <w:bottom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套</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1</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top w:val="single" w:color="7E7E7E" w:themeColor="text1" w:themeTint="80" w:sz="4" w:space="0"/>
              <w:bottom w:val="single" w:color="7E7E7E" w:themeColor="text1" w:themeTint="80" w:sz="4" w:space="0"/>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val="0"/>
                <w:bCs w:val="0"/>
                <w:sz w:val="24"/>
                <w:szCs w:val="24"/>
              </w:rPr>
              <w:t>8</w:t>
            </w:r>
          </w:p>
        </w:tc>
        <w:tc>
          <w:tcPr>
            <w:tcW w:w="2349"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ascii="宋体" w:hAnsi="宋体" w:eastAsia="宋体" w:cs="宋体"/>
                <w:sz w:val="24"/>
                <w:szCs w:val="24"/>
              </w:rPr>
              <w:t>Microsoft Office</w:t>
            </w:r>
          </w:p>
        </w:tc>
        <w:tc>
          <w:tcPr>
            <w:tcW w:w="346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eastAsia="宋体" w:cs="宋体"/>
                <w:sz w:val="24"/>
                <w:szCs w:val="24"/>
              </w:rPr>
            </w:pPr>
            <w:r>
              <w:rPr>
                <w:rFonts w:ascii="宋体" w:hAnsi="宋体" w:eastAsia="宋体" w:cs="宋体"/>
                <w:sz w:val="24"/>
                <w:szCs w:val="24"/>
              </w:rPr>
              <w:t>Version 2016</w:t>
            </w:r>
          </w:p>
        </w:tc>
        <w:tc>
          <w:tcPr>
            <w:tcW w:w="1134" w:type="dxa"/>
            <w:tcBorders>
              <w:top w:val="single" w:color="auto" w:sz="4" w:space="0"/>
              <w:left w:val="single" w:color="auto" w:sz="4" w:space="0"/>
              <w:bottom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套</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1</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top w:val="single" w:color="7E7E7E" w:themeColor="text1" w:themeTint="80" w:sz="4" w:space="0"/>
              <w:bottom w:val="single" w:color="7E7E7E" w:themeColor="text1" w:themeTint="80" w:sz="4" w:space="0"/>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val="0"/>
                <w:bCs w:val="0"/>
                <w:sz w:val="24"/>
                <w:szCs w:val="24"/>
              </w:rPr>
              <w:t>9</w:t>
            </w:r>
          </w:p>
        </w:tc>
        <w:tc>
          <w:tcPr>
            <w:tcW w:w="2349"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ascii="宋体" w:hAnsi="宋体" w:eastAsia="宋体" w:cs="宋体"/>
                <w:sz w:val="24"/>
                <w:szCs w:val="24"/>
              </w:rPr>
              <w:t>Putty</w:t>
            </w:r>
          </w:p>
        </w:tc>
        <w:tc>
          <w:tcPr>
            <w:tcW w:w="346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eastAsia="宋体" w:cs="宋体"/>
                <w:sz w:val="24"/>
                <w:szCs w:val="24"/>
              </w:rPr>
            </w:pPr>
            <w:r>
              <w:rPr>
                <w:rFonts w:ascii="宋体" w:eastAsia="宋体" w:cs="宋体"/>
                <w:kern w:val="0"/>
              </w:rPr>
              <w:t>Version 0.7</w:t>
            </w:r>
          </w:p>
        </w:tc>
        <w:tc>
          <w:tcPr>
            <w:tcW w:w="1134" w:type="dxa"/>
            <w:tcBorders>
              <w:top w:val="single" w:color="auto" w:sz="4" w:space="0"/>
              <w:left w:val="single" w:color="auto" w:sz="4" w:space="0"/>
              <w:bottom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套</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1</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top w:val="single" w:color="7E7E7E" w:themeColor="text1" w:themeTint="80" w:sz="4" w:space="0"/>
              <w:bottom w:val="single" w:color="7E7E7E" w:themeColor="text1" w:themeTint="80" w:sz="4" w:space="0"/>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val="0"/>
                <w:bCs w:val="0"/>
                <w:sz w:val="24"/>
                <w:szCs w:val="24"/>
              </w:rPr>
              <w:t>1</w:t>
            </w:r>
            <w:r>
              <w:rPr>
                <w:rFonts w:ascii="宋体" w:hAnsi="宋体" w:eastAsia="宋体" w:cs="宋体"/>
                <w:b w:val="0"/>
                <w:bCs w:val="0"/>
                <w:sz w:val="24"/>
                <w:szCs w:val="24"/>
              </w:rPr>
              <w:t>0</w:t>
            </w:r>
          </w:p>
        </w:tc>
        <w:tc>
          <w:tcPr>
            <w:tcW w:w="2349"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ascii="宋体" w:hAnsi="宋体" w:eastAsia="宋体" w:cs="宋体"/>
                <w:sz w:val="24"/>
                <w:szCs w:val="24"/>
              </w:rPr>
              <w:t>Folder2iso</w:t>
            </w:r>
          </w:p>
        </w:tc>
        <w:tc>
          <w:tcPr>
            <w:tcW w:w="346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宋体" w:hAnsi="宋体" w:eastAsia="宋体" w:cs="宋体"/>
                <w:sz w:val="24"/>
                <w:szCs w:val="24"/>
              </w:rPr>
            </w:pPr>
            <w:r>
              <w:rPr>
                <w:rFonts w:ascii="宋体" w:eastAsia="宋体" w:cs="宋体"/>
                <w:kern w:val="0"/>
              </w:rPr>
              <w:t>Version 3.1</w:t>
            </w:r>
          </w:p>
        </w:tc>
        <w:tc>
          <w:tcPr>
            <w:tcW w:w="1134" w:type="dxa"/>
            <w:tcBorders>
              <w:top w:val="single" w:color="auto" w:sz="4" w:space="0"/>
              <w:left w:val="single" w:color="auto" w:sz="4" w:space="0"/>
              <w:bottom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套</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1</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567" w:type="dxa"/>
            <w:tcBorders>
              <w:top w:val="single" w:color="7E7E7E" w:themeColor="text1" w:themeTint="80" w:sz="4" w:space="0"/>
              <w:bottom w:val="single" w:color="auto" w:sz="12" w:space="0"/>
              <w:right w:val="single" w:color="auto" w:sz="4" w:space="0"/>
            </w:tcBorders>
            <w:vAlign w:val="center"/>
          </w:tcPr>
          <w:p>
            <w:pPr>
              <w:adjustRightInd w:val="0"/>
              <w:snapToGrid w:val="0"/>
              <w:spacing w:line="360" w:lineRule="auto"/>
              <w:jc w:val="center"/>
              <w:rPr>
                <w:rFonts w:ascii="宋体" w:hAnsi="宋体" w:eastAsia="宋体" w:cs="宋体"/>
                <w:b/>
                <w:bCs/>
                <w:sz w:val="24"/>
                <w:szCs w:val="24"/>
              </w:rPr>
            </w:pPr>
            <w:r>
              <w:rPr>
                <w:rFonts w:hint="eastAsia" w:ascii="宋体" w:hAnsi="宋体" w:eastAsia="宋体" w:cs="宋体"/>
                <w:b w:val="0"/>
                <w:bCs w:val="0"/>
                <w:sz w:val="24"/>
                <w:szCs w:val="24"/>
              </w:rPr>
              <w:t>1</w:t>
            </w:r>
            <w:r>
              <w:rPr>
                <w:rFonts w:ascii="宋体" w:hAnsi="宋体" w:eastAsia="宋体" w:cs="宋体"/>
                <w:b w:val="0"/>
                <w:bCs w:val="0"/>
                <w:sz w:val="24"/>
                <w:szCs w:val="24"/>
              </w:rPr>
              <w:t>1</w:t>
            </w:r>
          </w:p>
        </w:tc>
        <w:tc>
          <w:tcPr>
            <w:tcW w:w="2349" w:type="dxa"/>
            <w:tcBorders>
              <w:top w:val="single" w:color="auto" w:sz="4" w:space="0"/>
              <w:left w:val="single" w:color="auto" w:sz="4" w:space="0"/>
              <w:bottom w:val="single" w:color="auto" w:sz="12" w:space="0"/>
              <w:right w:val="single" w:color="auto" w:sz="4" w:space="0"/>
            </w:tcBorders>
            <w:vAlign w:val="center"/>
          </w:tcPr>
          <w:p>
            <w:pPr>
              <w:adjustRightInd w:val="0"/>
              <w:snapToGrid w:val="0"/>
              <w:jc w:val="center"/>
              <w:rPr>
                <w:rFonts w:ascii="宋体" w:hAnsi="宋体" w:eastAsia="宋体" w:cs="宋体"/>
                <w:sz w:val="24"/>
                <w:szCs w:val="24"/>
              </w:rPr>
            </w:pPr>
            <w:r>
              <w:rPr>
                <w:rFonts w:ascii="宋体" w:hAnsi="宋体" w:eastAsia="宋体" w:cs="宋体"/>
                <w:sz w:val="24"/>
                <w:szCs w:val="24"/>
              </w:rPr>
              <w:t>Tftpd</w:t>
            </w:r>
          </w:p>
        </w:tc>
        <w:tc>
          <w:tcPr>
            <w:tcW w:w="3463" w:type="dxa"/>
            <w:tcBorders>
              <w:top w:val="single" w:color="auto" w:sz="4" w:space="0"/>
              <w:left w:val="single" w:color="auto" w:sz="4" w:space="0"/>
              <w:bottom w:val="single" w:color="auto" w:sz="12" w:space="0"/>
              <w:right w:val="single" w:color="auto" w:sz="4" w:space="0"/>
            </w:tcBorders>
            <w:vAlign w:val="center"/>
          </w:tcPr>
          <w:p>
            <w:pPr>
              <w:adjustRightInd w:val="0"/>
              <w:snapToGrid w:val="0"/>
              <w:rPr>
                <w:rFonts w:ascii="宋体" w:hAnsi="宋体" w:eastAsia="宋体" w:cs="宋体"/>
                <w:sz w:val="24"/>
                <w:szCs w:val="24"/>
              </w:rPr>
            </w:pPr>
            <w:r>
              <w:rPr>
                <w:rFonts w:ascii="宋体" w:eastAsia="宋体" w:cs="宋体"/>
                <w:kern w:val="0"/>
              </w:rPr>
              <w:t>Version 4.6</w:t>
            </w:r>
          </w:p>
        </w:tc>
        <w:tc>
          <w:tcPr>
            <w:tcW w:w="1134" w:type="dxa"/>
            <w:tcBorders>
              <w:top w:val="single" w:color="auto" w:sz="4" w:space="0"/>
              <w:left w:val="single" w:color="auto" w:sz="4" w:space="0"/>
              <w:bottom w:val="single" w:color="auto" w:sz="12"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套</w:t>
            </w:r>
          </w:p>
        </w:tc>
        <w:tc>
          <w:tcPr>
            <w:tcW w:w="992" w:type="dxa"/>
            <w:tcBorders>
              <w:top w:val="single" w:color="auto" w:sz="4" w:space="0"/>
              <w:left w:val="single" w:color="auto" w:sz="4" w:space="0"/>
              <w:bottom w:val="single" w:color="auto" w:sz="12" w:space="0"/>
              <w:right w:val="single" w:color="auto" w:sz="4" w:space="0"/>
            </w:tcBorders>
            <w:vAlign w:val="center"/>
          </w:tcPr>
          <w:p>
            <w:pPr>
              <w:adjustRightInd w:val="0"/>
              <w:snapToGrid w:val="0"/>
              <w:jc w:val="center"/>
              <w:rPr>
                <w:rFonts w:ascii="宋体" w:hAnsi="宋体" w:eastAsia="宋体" w:cs="宋体"/>
                <w:sz w:val="24"/>
                <w:szCs w:val="24"/>
              </w:rPr>
            </w:pPr>
            <w:r>
              <w:rPr>
                <w:rFonts w:hint="eastAsia" w:ascii="宋体" w:hAnsi="宋体" w:eastAsia="宋体" w:cs="宋体"/>
                <w:sz w:val="24"/>
                <w:szCs w:val="24"/>
              </w:rPr>
              <w:t>1</w:t>
            </w:r>
          </w:p>
        </w:tc>
      </w:tr>
    </w:tbl>
    <w:p>
      <w:pPr>
        <w:spacing w:after="240"/>
        <w:rPr>
          <w:rFonts w:ascii="宋体" w:hAnsi="宋体" w:eastAsia="宋体"/>
        </w:rPr>
      </w:pPr>
    </w:p>
    <w:p>
      <w:pPr>
        <w:pStyle w:val="4"/>
        <w:rPr>
          <w:rFonts w:ascii="宋体" w:hAnsi="宋体" w:eastAsia="宋体"/>
        </w:rPr>
      </w:pPr>
      <w:bookmarkStart w:id="26" w:name="_Toc507844797"/>
      <w:bookmarkStart w:id="27" w:name="_Toc35214742"/>
      <w:r>
        <w:rPr>
          <w:rFonts w:ascii="宋体" w:hAnsi="宋体" w:eastAsia="宋体"/>
        </w:rPr>
        <w:t>5</w:t>
      </w:r>
      <w:r>
        <w:rPr>
          <w:rFonts w:hint="eastAsia" w:ascii="宋体" w:hAnsi="宋体" w:eastAsia="宋体"/>
        </w:rPr>
        <w:t>.</w:t>
      </w:r>
      <w:r>
        <w:rPr>
          <w:rFonts w:ascii="宋体" w:hAnsi="宋体" w:eastAsia="宋体"/>
        </w:rPr>
        <w:t>2</w:t>
      </w:r>
      <w:r>
        <w:rPr>
          <w:rFonts w:hint="eastAsia" w:ascii="宋体" w:hAnsi="宋体" w:eastAsia="宋体"/>
        </w:rPr>
        <w:t>、选手工具箱</w:t>
      </w:r>
      <w:bookmarkEnd w:id="26"/>
      <w:bookmarkEnd w:id="27"/>
    </w:p>
    <w:p>
      <w:pPr>
        <w:spacing w:after="240"/>
        <w:ind w:firstLine="480" w:firstLineChars="200"/>
        <w:rPr>
          <w:rFonts w:ascii="宋体" w:hAnsi="宋体" w:eastAsia="宋体"/>
          <w:sz w:val="24"/>
          <w:szCs w:val="24"/>
        </w:rPr>
      </w:pPr>
      <w:r>
        <w:rPr>
          <w:rFonts w:hint="eastAsia" w:ascii="宋体" w:hAnsi="宋体" w:eastAsia="宋体"/>
          <w:sz w:val="24"/>
          <w:szCs w:val="24"/>
        </w:rPr>
        <w:t>选手不需要携带任何工具箱。</w:t>
      </w:r>
    </w:p>
    <w:p>
      <w:pPr>
        <w:pStyle w:val="4"/>
        <w:rPr>
          <w:rFonts w:ascii="宋体" w:hAnsi="宋体" w:eastAsia="宋体"/>
        </w:rPr>
      </w:pPr>
      <w:bookmarkStart w:id="28" w:name="_Toc507844798"/>
      <w:bookmarkStart w:id="29" w:name="_Toc35214743"/>
      <w:r>
        <w:rPr>
          <w:rFonts w:ascii="宋体" w:hAnsi="宋体" w:eastAsia="宋体"/>
        </w:rPr>
        <w:t>5</w:t>
      </w:r>
      <w:r>
        <w:rPr>
          <w:rFonts w:hint="eastAsia" w:ascii="宋体" w:hAnsi="宋体" w:eastAsia="宋体"/>
        </w:rPr>
        <w:t>.</w:t>
      </w:r>
      <w:r>
        <w:rPr>
          <w:rFonts w:ascii="宋体" w:hAnsi="宋体" w:eastAsia="宋体"/>
        </w:rPr>
        <w:t>3</w:t>
      </w:r>
      <w:r>
        <w:rPr>
          <w:rFonts w:hint="eastAsia" w:ascii="宋体" w:hAnsi="宋体" w:eastAsia="宋体"/>
        </w:rPr>
        <w:t>、选手可自带工具</w:t>
      </w:r>
      <w:bookmarkEnd w:id="28"/>
      <w:bookmarkEnd w:id="29"/>
    </w:p>
    <w:p>
      <w:pPr>
        <w:spacing w:line="360" w:lineRule="auto"/>
        <w:rPr>
          <w:rFonts w:ascii="宋体" w:hAnsi="宋体" w:eastAsia="宋体"/>
          <w:sz w:val="24"/>
          <w:szCs w:val="24"/>
        </w:rPr>
      </w:pPr>
      <w:r>
        <w:rPr>
          <w:rFonts w:hint="eastAsia" w:ascii="宋体" w:hAnsi="宋体" w:eastAsia="宋体"/>
          <w:sz w:val="24"/>
          <w:szCs w:val="24"/>
        </w:rPr>
        <w:t>选手可自带工具/工具箱如下：</w:t>
      </w:r>
    </w:p>
    <w:p>
      <w:pPr>
        <w:spacing w:line="360" w:lineRule="auto"/>
        <w:ind w:firstLine="420"/>
        <w:rPr>
          <w:rFonts w:ascii="宋体" w:hAnsi="宋体" w:eastAsia="宋体"/>
          <w:sz w:val="24"/>
          <w:szCs w:val="24"/>
        </w:rPr>
      </w:pPr>
      <w:r>
        <w:rPr>
          <w:rFonts w:hint="eastAsia" w:ascii="宋体" w:hAnsi="宋体" w:eastAsia="宋体"/>
          <w:sz w:val="24"/>
          <w:szCs w:val="24"/>
        </w:rPr>
        <w:t>键盘（不能带存储接口）、鼠标（不能带存储接口）。</w:t>
      </w:r>
    </w:p>
    <w:p>
      <w:pPr>
        <w:spacing w:line="360" w:lineRule="auto"/>
        <w:ind w:firstLine="420"/>
        <w:rPr>
          <w:rFonts w:ascii="宋体" w:hAnsi="宋体" w:eastAsia="宋体"/>
          <w:sz w:val="24"/>
          <w:szCs w:val="24"/>
        </w:rPr>
      </w:pPr>
      <w:r>
        <w:rPr>
          <w:rFonts w:hint="eastAsia" w:ascii="宋体" w:hAnsi="宋体" w:eastAsia="宋体"/>
          <w:sz w:val="24"/>
          <w:szCs w:val="24"/>
        </w:rPr>
        <w:t>选手可自带工具应接受裁判长检查。由自带工具所引起的一切后果由选手自负。</w:t>
      </w:r>
    </w:p>
    <w:p>
      <w:pPr>
        <w:spacing w:line="360" w:lineRule="auto"/>
        <w:ind w:firstLine="420"/>
        <w:rPr>
          <w:rFonts w:ascii="宋体" w:hAnsi="宋体" w:eastAsia="宋体"/>
          <w:sz w:val="24"/>
          <w:szCs w:val="24"/>
        </w:rPr>
      </w:pPr>
      <w:r>
        <w:rPr>
          <w:rFonts w:hint="eastAsia" w:ascii="宋体" w:hAnsi="宋体" w:eastAsia="宋体"/>
          <w:sz w:val="24"/>
          <w:szCs w:val="24"/>
        </w:rPr>
        <w:t>除以上列表的材料、工具以外的材料、工具需报备裁判长同意后才能带入赛场使用。</w:t>
      </w:r>
    </w:p>
    <w:p>
      <w:pPr>
        <w:pStyle w:val="4"/>
        <w:rPr>
          <w:rFonts w:ascii="宋体" w:hAnsi="宋体" w:eastAsia="宋体"/>
        </w:rPr>
      </w:pPr>
      <w:bookmarkStart w:id="30" w:name="_Toc507844799"/>
      <w:bookmarkStart w:id="31" w:name="_Toc35214744"/>
      <w:r>
        <w:rPr>
          <w:rFonts w:ascii="宋体" w:hAnsi="宋体" w:eastAsia="宋体"/>
        </w:rPr>
        <w:t>5</w:t>
      </w:r>
      <w:r>
        <w:rPr>
          <w:rFonts w:hint="eastAsia" w:ascii="宋体" w:hAnsi="宋体" w:eastAsia="宋体"/>
        </w:rPr>
        <w:t>.</w:t>
      </w:r>
      <w:r>
        <w:rPr>
          <w:rFonts w:ascii="宋体" w:hAnsi="宋体" w:eastAsia="宋体"/>
        </w:rPr>
        <w:t>4</w:t>
      </w:r>
      <w:r>
        <w:rPr>
          <w:rFonts w:hint="eastAsia" w:ascii="宋体" w:hAnsi="宋体" w:eastAsia="宋体"/>
        </w:rPr>
        <w:t>、专家需携带的材料，设备及工具</w:t>
      </w:r>
      <w:bookmarkEnd w:id="30"/>
      <w:bookmarkEnd w:id="31"/>
    </w:p>
    <w:p>
      <w:pPr>
        <w:spacing w:after="240"/>
        <w:ind w:firstLine="480" w:firstLineChars="200"/>
        <w:rPr>
          <w:rFonts w:ascii="宋体" w:hAnsi="宋体" w:eastAsia="宋体"/>
          <w:sz w:val="24"/>
          <w:szCs w:val="28"/>
        </w:rPr>
      </w:pPr>
      <w:r>
        <w:rPr>
          <w:rFonts w:hint="eastAsia" w:ascii="宋体" w:hAnsi="宋体" w:eastAsia="宋体"/>
          <w:sz w:val="24"/>
          <w:szCs w:val="28"/>
        </w:rPr>
        <w:t>专家不需要携带任何材料，设备及工具。</w:t>
      </w:r>
    </w:p>
    <w:p>
      <w:pPr>
        <w:pStyle w:val="4"/>
        <w:rPr>
          <w:rFonts w:ascii="宋体" w:hAnsi="宋体" w:eastAsia="宋体"/>
        </w:rPr>
      </w:pPr>
      <w:bookmarkStart w:id="32" w:name="_Toc507844800"/>
      <w:bookmarkStart w:id="33" w:name="_Toc35214745"/>
      <w:r>
        <w:rPr>
          <w:rFonts w:ascii="宋体" w:hAnsi="宋体" w:eastAsia="宋体"/>
        </w:rPr>
        <w:t>5</w:t>
      </w:r>
      <w:r>
        <w:rPr>
          <w:rFonts w:hint="eastAsia" w:ascii="宋体" w:hAnsi="宋体" w:eastAsia="宋体"/>
        </w:rPr>
        <w:t>.</w:t>
      </w:r>
      <w:r>
        <w:rPr>
          <w:rFonts w:ascii="宋体" w:hAnsi="宋体" w:eastAsia="宋体"/>
        </w:rPr>
        <w:t>5</w:t>
      </w:r>
      <w:r>
        <w:rPr>
          <w:rFonts w:hint="eastAsia" w:ascii="宋体" w:hAnsi="宋体" w:eastAsia="宋体"/>
        </w:rPr>
        <w:t>、赛场截止携带的材料及设备</w:t>
      </w:r>
      <w:bookmarkEnd w:id="32"/>
      <w:bookmarkEnd w:id="33"/>
    </w:p>
    <w:p>
      <w:pPr>
        <w:adjustRightInd w:val="0"/>
        <w:snapToGrid w:val="0"/>
        <w:spacing w:after="240" w:line="360" w:lineRule="auto"/>
        <w:ind w:firstLine="420"/>
        <w:rPr>
          <w:rFonts w:ascii="宋体" w:hAnsi="宋体" w:eastAsia="宋体"/>
          <w:sz w:val="24"/>
          <w:szCs w:val="28"/>
        </w:rPr>
      </w:pPr>
      <w:r>
        <w:rPr>
          <w:rFonts w:hint="eastAsia" w:ascii="宋体" w:hAnsi="宋体" w:eastAsia="宋体"/>
          <w:sz w:val="24"/>
          <w:szCs w:val="28"/>
        </w:rPr>
        <w:t>关于赛场上电子设备的使用，如平板、手机、多媒体播放器、录音器等等，需遵守</w:t>
      </w:r>
      <w:r>
        <w:rPr>
          <w:rFonts w:hint="eastAsia" w:ascii="宋体" w:hAnsi="宋体" w:eastAsia="宋体" w:cs="宋体"/>
          <w:sz w:val="24"/>
          <w:szCs w:val="28"/>
        </w:rPr>
        <w:t>第4</w:t>
      </w:r>
      <w:r>
        <w:rPr>
          <w:rFonts w:ascii="宋体" w:hAnsi="宋体" w:eastAsia="宋体" w:cs="宋体"/>
          <w:sz w:val="24"/>
          <w:szCs w:val="28"/>
        </w:rPr>
        <w:t>6</w:t>
      </w:r>
      <w:r>
        <w:rPr>
          <w:rFonts w:hint="eastAsia" w:ascii="宋体" w:hAnsi="宋体" w:eastAsia="宋体" w:cs="宋体"/>
          <w:sz w:val="24"/>
          <w:szCs w:val="28"/>
        </w:rPr>
        <w:t>届世界技能大赛江苏省选拔赛-竞赛</w:t>
      </w:r>
      <w:r>
        <w:rPr>
          <w:rFonts w:hint="eastAsia" w:ascii="宋体" w:hAnsi="宋体" w:eastAsia="宋体"/>
          <w:sz w:val="24"/>
          <w:szCs w:val="28"/>
        </w:rPr>
        <w:t>规则及/或本项目特别规定的规则。</w:t>
      </w:r>
    </w:p>
    <w:p>
      <w:pPr>
        <w:adjustRightInd w:val="0"/>
        <w:snapToGrid w:val="0"/>
        <w:spacing w:after="240" w:line="360" w:lineRule="auto"/>
        <w:ind w:firstLine="420"/>
        <w:rPr>
          <w:rFonts w:ascii="宋体" w:hAnsi="宋体" w:eastAsia="宋体"/>
          <w:sz w:val="24"/>
          <w:szCs w:val="24"/>
        </w:rPr>
      </w:pPr>
      <w:r>
        <w:rPr>
          <w:rFonts w:hint="eastAsia" w:ascii="宋体" w:hAnsi="宋体" w:eastAsia="宋体"/>
          <w:sz w:val="24"/>
          <w:szCs w:val="28"/>
        </w:rPr>
        <w:t>禁止携带：电子设备，如平板、手机、多媒体播放器、录音器，照相机，摄影机等；</w:t>
      </w:r>
    </w:p>
    <w:p>
      <w:pPr>
        <w:pStyle w:val="3"/>
        <w:rPr>
          <w:rFonts w:ascii="宋体" w:hAnsi="宋体"/>
        </w:rPr>
      </w:pPr>
      <w:bookmarkStart w:id="34" w:name="_Toc507844794"/>
      <w:bookmarkStart w:id="35" w:name="_Toc35214746"/>
      <w:bookmarkStart w:id="36" w:name="_Toc481314008"/>
      <w:r>
        <w:rPr>
          <w:rFonts w:ascii="宋体" w:hAnsi="宋体"/>
        </w:rPr>
        <w:t>6</w:t>
      </w:r>
      <w:r>
        <w:rPr>
          <w:rFonts w:hint="eastAsia" w:ascii="宋体" w:hAnsi="宋体"/>
        </w:rPr>
        <w:t>、项目特别规定</w:t>
      </w:r>
      <w:bookmarkEnd w:id="34"/>
      <w:bookmarkEnd w:id="35"/>
      <w:bookmarkEnd w:id="36"/>
    </w:p>
    <w:p>
      <w:pPr>
        <w:adjustRightInd w:val="0"/>
        <w:snapToGrid w:val="0"/>
        <w:spacing w:after="240" w:line="360" w:lineRule="auto"/>
        <w:ind w:firstLine="480"/>
        <w:rPr>
          <w:rFonts w:ascii="宋体" w:hAnsi="宋体" w:eastAsia="宋体"/>
          <w:sz w:val="24"/>
          <w:szCs w:val="24"/>
        </w:rPr>
      </w:pPr>
      <w:r>
        <w:rPr>
          <w:rFonts w:hint="eastAsia" w:ascii="宋体" w:hAnsi="宋体" w:eastAsia="宋体"/>
          <w:sz w:val="24"/>
          <w:szCs w:val="24"/>
        </w:rPr>
        <w:t>项目特别</w:t>
      </w:r>
      <w:r>
        <w:rPr>
          <w:rFonts w:ascii="宋体" w:hAnsi="宋体" w:eastAsia="宋体"/>
          <w:sz w:val="24"/>
          <w:szCs w:val="24"/>
        </w:rPr>
        <w:t>规</w:t>
      </w:r>
      <w:r>
        <w:rPr>
          <w:rFonts w:hint="eastAsia" w:ascii="宋体" w:hAnsi="宋体" w:eastAsia="宋体"/>
          <w:sz w:val="24"/>
          <w:szCs w:val="24"/>
        </w:rPr>
        <w:t>定</w:t>
      </w:r>
      <w:r>
        <w:rPr>
          <w:rFonts w:ascii="宋体" w:hAnsi="宋体" w:eastAsia="宋体"/>
          <w:sz w:val="24"/>
          <w:szCs w:val="24"/>
        </w:rPr>
        <w:t>不能与竞赛规则有所矛盾或高于竞赛规则。</w:t>
      </w:r>
      <w:r>
        <w:rPr>
          <w:rFonts w:hint="eastAsia" w:ascii="宋体" w:hAnsi="宋体" w:eastAsia="宋体"/>
          <w:sz w:val="24"/>
          <w:szCs w:val="24"/>
        </w:rPr>
        <w:t>项目特别</w:t>
      </w:r>
      <w:r>
        <w:rPr>
          <w:rFonts w:ascii="宋体" w:hAnsi="宋体" w:eastAsia="宋体"/>
          <w:sz w:val="24"/>
          <w:szCs w:val="24"/>
        </w:rPr>
        <w:t>规</w:t>
      </w:r>
      <w:r>
        <w:rPr>
          <w:rFonts w:hint="eastAsia" w:ascii="宋体" w:hAnsi="宋体" w:eastAsia="宋体"/>
          <w:sz w:val="24"/>
          <w:szCs w:val="24"/>
        </w:rPr>
        <w:t>定</w:t>
      </w:r>
      <w:r>
        <w:rPr>
          <w:rFonts w:ascii="宋体" w:hAnsi="宋体" w:eastAsia="宋体"/>
          <w:sz w:val="24"/>
          <w:szCs w:val="24"/>
        </w:rPr>
        <w:t>用于提供该项目所特定的一些细则，并明确各项目在竞赛中不同的地方。这可包括但不限于个人IT设备、数据存储设备、因特网接入、过程及工作流程，文档管理及分配。</w:t>
      </w:r>
    </w:p>
    <w:tbl>
      <w:tblPr>
        <w:tblStyle w:val="1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7" w:type="dxa"/>
          <w:left w:w="140" w:type="dxa"/>
          <w:bottom w:w="0" w:type="dxa"/>
          <w:right w:w="145" w:type="dxa"/>
        </w:tblCellMar>
      </w:tblPr>
      <w:tblGrid>
        <w:gridCol w:w="3397"/>
        <w:gridCol w:w="49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140" w:type="dxa"/>
            <w:bottom w:w="0" w:type="dxa"/>
            <w:right w:w="145" w:type="dxa"/>
          </w:tblCellMar>
        </w:tblPrEx>
        <w:trPr>
          <w:trHeight w:val="449" w:hRule="atLeast"/>
          <w:jc w:val="center"/>
        </w:trPr>
        <w:tc>
          <w:tcPr>
            <w:tcW w:w="3397" w:type="dxa"/>
            <w:shd w:val="clear" w:color="auto" w:fill="BFBFBF"/>
            <w:vAlign w:val="center"/>
          </w:tcPr>
          <w:p>
            <w:pPr>
              <w:rPr>
                <w:rFonts w:ascii="宋体" w:hAnsi="宋体" w:eastAsia="宋体"/>
                <w:b/>
              </w:rPr>
            </w:pPr>
            <w:r>
              <w:rPr>
                <w:rFonts w:ascii="宋体" w:hAnsi="宋体" w:eastAsia="宋体"/>
                <w:b/>
              </w:rPr>
              <w:t xml:space="preserve">项目/任务 </w:t>
            </w:r>
          </w:p>
        </w:tc>
        <w:tc>
          <w:tcPr>
            <w:tcW w:w="4967" w:type="dxa"/>
            <w:shd w:val="clear" w:color="auto" w:fill="BFBFBF"/>
            <w:vAlign w:val="center"/>
          </w:tcPr>
          <w:p>
            <w:pPr>
              <w:ind w:left="2"/>
              <w:rPr>
                <w:rFonts w:ascii="宋体" w:hAnsi="宋体" w:eastAsia="宋体"/>
                <w:b/>
              </w:rPr>
            </w:pPr>
            <w:r>
              <w:rPr>
                <w:rFonts w:hint="eastAsia" w:ascii="宋体" w:hAnsi="宋体" w:eastAsia="宋体"/>
                <w:b/>
              </w:rPr>
              <w:t>项目特别规定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140" w:type="dxa"/>
            <w:bottom w:w="0" w:type="dxa"/>
            <w:right w:w="145" w:type="dxa"/>
          </w:tblCellMar>
        </w:tblPrEx>
        <w:trPr>
          <w:trHeight w:val="2227" w:hRule="atLeast"/>
          <w:jc w:val="center"/>
        </w:trPr>
        <w:tc>
          <w:tcPr>
            <w:tcW w:w="3397" w:type="dxa"/>
            <w:vAlign w:val="center"/>
          </w:tcPr>
          <w:p>
            <w:pPr>
              <w:rPr>
                <w:rFonts w:ascii="宋体" w:hAnsi="宋体" w:eastAsia="宋体"/>
              </w:rPr>
            </w:pPr>
            <w:r>
              <w:rPr>
                <w:rFonts w:ascii="宋体" w:hAnsi="宋体" w:eastAsia="宋体"/>
              </w:rPr>
              <w:t>技术使用--USB存储及便携式存储设备</w:t>
            </w:r>
          </w:p>
        </w:tc>
        <w:tc>
          <w:tcPr>
            <w:tcW w:w="4967" w:type="dxa"/>
            <w:vAlign w:val="center"/>
          </w:tcPr>
          <w:p>
            <w:pPr>
              <w:pStyle w:val="26"/>
              <w:widowControl/>
              <w:numPr>
                <w:ilvl w:val="0"/>
                <w:numId w:val="17"/>
              </w:numPr>
              <w:ind w:firstLineChars="0"/>
              <w:jc w:val="left"/>
              <w:rPr>
                <w:rFonts w:ascii="宋体" w:hAnsi="宋体" w:eastAsia="宋体"/>
              </w:rPr>
            </w:pPr>
            <w:r>
              <w:rPr>
                <w:rFonts w:ascii="宋体" w:hAnsi="宋体" w:eastAsia="宋体"/>
              </w:rPr>
              <w:t>选手、专家、</w:t>
            </w:r>
            <w:r>
              <w:rPr>
                <w:rFonts w:hint="eastAsia" w:ascii="宋体" w:hAnsi="宋体" w:eastAsia="宋体"/>
              </w:rPr>
              <w:t>裁判</w:t>
            </w:r>
            <w:r>
              <w:rPr>
                <w:rFonts w:ascii="宋体" w:hAnsi="宋体" w:eastAsia="宋体"/>
              </w:rPr>
              <w:t>--USB存储及便携式存储设备仅在赛场管理人员或SMT团队提供用于竞赛准备和竞赛任务时可用于赛场。</w:t>
            </w:r>
          </w:p>
          <w:p>
            <w:pPr>
              <w:pStyle w:val="26"/>
              <w:widowControl/>
              <w:numPr>
                <w:ilvl w:val="0"/>
                <w:numId w:val="17"/>
              </w:numPr>
              <w:ind w:firstLineChars="0"/>
              <w:jc w:val="left"/>
              <w:rPr>
                <w:rFonts w:ascii="宋体" w:hAnsi="宋体" w:eastAsia="宋体"/>
              </w:rPr>
            </w:pPr>
            <w:r>
              <w:rPr>
                <w:rFonts w:ascii="宋体" w:hAnsi="宋体" w:eastAsia="宋体"/>
              </w:rPr>
              <w:t>选手、专家、</w:t>
            </w:r>
            <w:r>
              <w:rPr>
                <w:rFonts w:hint="eastAsia" w:ascii="宋体" w:hAnsi="宋体" w:eastAsia="宋体"/>
              </w:rPr>
              <w:t>裁判</w:t>
            </w:r>
            <w:r>
              <w:rPr>
                <w:rFonts w:ascii="宋体" w:hAnsi="宋体" w:eastAsia="宋体"/>
              </w:rPr>
              <w:t>如若获赠任何USB存储或其它便携式存储设备时，应马上锁在你们各自的存放箱，同时，我们强烈建议，请在赠送该类礼物时，最好在早上或晚上在赛场外赠送。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140" w:type="dxa"/>
            <w:bottom w:w="0" w:type="dxa"/>
            <w:right w:w="145" w:type="dxa"/>
          </w:tblCellMar>
        </w:tblPrEx>
        <w:trPr>
          <w:trHeight w:val="2455" w:hRule="atLeast"/>
          <w:jc w:val="center"/>
        </w:trPr>
        <w:tc>
          <w:tcPr>
            <w:tcW w:w="3397" w:type="dxa"/>
            <w:vAlign w:val="center"/>
          </w:tcPr>
          <w:p>
            <w:pPr>
              <w:rPr>
                <w:rFonts w:ascii="宋体" w:hAnsi="宋体" w:eastAsia="宋体"/>
              </w:rPr>
            </w:pPr>
            <w:r>
              <w:rPr>
                <w:rFonts w:ascii="宋体" w:hAnsi="宋体" w:eastAsia="宋体"/>
              </w:rPr>
              <w:t>技术使用--个人电脑</w:t>
            </w:r>
          </w:p>
        </w:tc>
        <w:tc>
          <w:tcPr>
            <w:tcW w:w="4967" w:type="dxa"/>
            <w:vAlign w:val="center"/>
          </w:tcPr>
          <w:p>
            <w:pPr>
              <w:pStyle w:val="26"/>
              <w:widowControl/>
              <w:numPr>
                <w:ilvl w:val="0"/>
                <w:numId w:val="18"/>
              </w:numPr>
              <w:ind w:firstLineChars="0"/>
              <w:jc w:val="left"/>
              <w:rPr>
                <w:rFonts w:ascii="宋体" w:hAnsi="宋体" w:eastAsia="宋体"/>
              </w:rPr>
            </w:pPr>
            <w:r>
              <w:rPr>
                <w:rFonts w:hint="eastAsia" w:ascii="宋体" w:hAnsi="宋体" w:eastAsia="宋体"/>
              </w:rPr>
              <w:t>裁判</w:t>
            </w:r>
            <w:r>
              <w:rPr>
                <w:rFonts w:ascii="宋体" w:hAnsi="宋体" w:eastAsia="宋体"/>
              </w:rPr>
              <w:t>--在赛事准备时不可携带任何个人电脑。如需使用，赛场管理人员将会提供手提。这些手提在午饭时间及每日工作完成后，必须存储在个人存放箱。如果你在午饭或工作结束后使用个人电脑，请切记在工作时把电脑所在存放箱。</w:t>
            </w:r>
          </w:p>
          <w:p>
            <w:pPr>
              <w:pStyle w:val="26"/>
              <w:widowControl/>
              <w:numPr>
                <w:ilvl w:val="0"/>
                <w:numId w:val="18"/>
              </w:numPr>
              <w:ind w:firstLineChars="0"/>
              <w:jc w:val="left"/>
              <w:rPr>
                <w:rFonts w:ascii="宋体" w:hAnsi="宋体" w:eastAsia="宋体"/>
              </w:rPr>
            </w:pPr>
            <w:r>
              <w:rPr>
                <w:rFonts w:ascii="宋体" w:hAnsi="宋体" w:eastAsia="宋体"/>
              </w:rPr>
              <w:t>大赛要求所有电脑禁用无线功能（WI-FI,蓝牙、3G、4G等等）。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140" w:type="dxa"/>
            <w:bottom w:w="0" w:type="dxa"/>
            <w:right w:w="145" w:type="dxa"/>
          </w:tblCellMar>
        </w:tblPrEx>
        <w:trPr>
          <w:trHeight w:val="1321" w:hRule="atLeast"/>
          <w:jc w:val="center"/>
        </w:trPr>
        <w:tc>
          <w:tcPr>
            <w:tcW w:w="3397" w:type="dxa"/>
            <w:vAlign w:val="center"/>
          </w:tcPr>
          <w:p>
            <w:pPr>
              <w:rPr>
                <w:rFonts w:ascii="宋体" w:hAnsi="宋体" w:eastAsia="宋体"/>
              </w:rPr>
            </w:pPr>
            <w:r>
              <w:rPr>
                <w:rFonts w:ascii="宋体" w:hAnsi="宋体" w:eastAsia="宋体"/>
              </w:rPr>
              <w:t xml:space="preserve"> 技术使用--手机及平板</w:t>
            </w:r>
          </w:p>
        </w:tc>
        <w:tc>
          <w:tcPr>
            <w:tcW w:w="4967" w:type="dxa"/>
            <w:vAlign w:val="center"/>
          </w:tcPr>
          <w:p>
            <w:pPr>
              <w:pStyle w:val="26"/>
              <w:widowControl/>
              <w:numPr>
                <w:ilvl w:val="0"/>
                <w:numId w:val="19"/>
              </w:numPr>
              <w:ind w:firstLineChars="0"/>
              <w:jc w:val="left"/>
              <w:rPr>
                <w:rFonts w:ascii="宋体" w:hAnsi="宋体" w:eastAsia="宋体"/>
              </w:rPr>
            </w:pPr>
            <w:r>
              <w:rPr>
                <w:rFonts w:hint="eastAsia" w:ascii="宋体" w:hAnsi="宋体" w:eastAsia="宋体"/>
              </w:rPr>
              <w:t>裁判</w:t>
            </w:r>
            <w:r>
              <w:rPr>
                <w:rFonts w:ascii="宋体" w:hAnsi="宋体" w:eastAsia="宋体"/>
              </w:rPr>
              <w:t>--在进行试题及评分标准工作时，不可使用移动设备（电话或平板）。</w:t>
            </w:r>
          </w:p>
          <w:p>
            <w:pPr>
              <w:pStyle w:val="26"/>
              <w:widowControl/>
              <w:numPr>
                <w:ilvl w:val="0"/>
                <w:numId w:val="19"/>
              </w:numPr>
              <w:ind w:firstLineChars="0"/>
              <w:jc w:val="left"/>
              <w:rPr>
                <w:rFonts w:ascii="宋体" w:hAnsi="宋体" w:eastAsia="宋体"/>
              </w:rPr>
            </w:pPr>
            <w:r>
              <w:rPr>
                <w:rFonts w:ascii="宋体" w:hAnsi="宋体" w:eastAsia="宋体"/>
              </w:rPr>
              <w:t>选手--在赛场不可使用任何移动设备（手机或平板）或者媒体播放器</w:t>
            </w:r>
            <w:r>
              <w:rPr>
                <w:rFonts w:hint="eastAsia" w:ascii="宋体" w:hAnsi="宋体" w:eastAsia="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140" w:type="dxa"/>
            <w:bottom w:w="0" w:type="dxa"/>
            <w:right w:w="145" w:type="dxa"/>
          </w:tblCellMar>
        </w:tblPrEx>
        <w:trPr>
          <w:trHeight w:val="749" w:hRule="atLeast"/>
          <w:jc w:val="center"/>
        </w:trPr>
        <w:tc>
          <w:tcPr>
            <w:tcW w:w="3397" w:type="dxa"/>
            <w:vAlign w:val="center"/>
          </w:tcPr>
          <w:p>
            <w:pPr>
              <w:ind w:right="44"/>
              <w:rPr>
                <w:rFonts w:ascii="宋体" w:hAnsi="宋体" w:eastAsia="宋体"/>
              </w:rPr>
            </w:pPr>
            <w:r>
              <w:rPr>
                <w:rFonts w:ascii="宋体" w:hAnsi="宋体" w:eastAsia="宋体"/>
              </w:rPr>
              <w:t xml:space="preserve">技术使用--个人照相机及录像机 </w:t>
            </w:r>
          </w:p>
        </w:tc>
        <w:tc>
          <w:tcPr>
            <w:tcW w:w="4967" w:type="dxa"/>
            <w:vAlign w:val="center"/>
          </w:tcPr>
          <w:p>
            <w:pPr>
              <w:widowControl/>
              <w:ind w:left="6"/>
              <w:jc w:val="left"/>
              <w:rPr>
                <w:rFonts w:ascii="宋体" w:hAnsi="宋体" w:eastAsia="宋体"/>
              </w:rPr>
            </w:pPr>
            <w:r>
              <w:rPr>
                <w:rFonts w:ascii="宋体" w:hAnsi="宋体" w:eastAsia="宋体"/>
              </w:rPr>
              <w:t>仅在</w:t>
            </w:r>
            <w:r>
              <w:rPr>
                <w:rFonts w:hint="eastAsia" w:ascii="宋体" w:hAnsi="宋体" w:eastAsia="宋体"/>
              </w:rPr>
              <w:t>裁判长</w:t>
            </w:r>
            <w:r>
              <w:rPr>
                <w:rFonts w:ascii="宋体" w:hAnsi="宋体" w:eastAsia="宋体"/>
              </w:rPr>
              <w:t>的</w:t>
            </w:r>
            <w:r>
              <w:rPr>
                <w:rFonts w:hint="eastAsia" w:ascii="宋体" w:hAnsi="宋体" w:eastAsia="宋体"/>
              </w:rPr>
              <w:t>许可</w:t>
            </w:r>
            <w:r>
              <w:rPr>
                <w:rFonts w:ascii="宋体" w:hAnsi="宋体" w:eastAsia="宋体"/>
              </w:rPr>
              <w:t>下才能在赛场内使用手机、平板和个人相机进行拍照和录视频。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140" w:type="dxa"/>
            <w:bottom w:w="0" w:type="dxa"/>
            <w:right w:w="145" w:type="dxa"/>
          </w:tblCellMar>
        </w:tblPrEx>
        <w:trPr>
          <w:trHeight w:val="829" w:hRule="atLeast"/>
          <w:jc w:val="center"/>
        </w:trPr>
        <w:tc>
          <w:tcPr>
            <w:tcW w:w="3397" w:type="dxa"/>
            <w:vAlign w:val="center"/>
          </w:tcPr>
          <w:p>
            <w:pPr>
              <w:rPr>
                <w:rFonts w:ascii="宋体" w:hAnsi="宋体" w:eastAsia="宋体"/>
              </w:rPr>
            </w:pPr>
            <w:r>
              <w:rPr>
                <w:rFonts w:ascii="宋体" w:hAnsi="宋体" w:eastAsia="宋体"/>
              </w:rPr>
              <w:t xml:space="preserve">健康、安全和环境 </w:t>
            </w:r>
          </w:p>
        </w:tc>
        <w:tc>
          <w:tcPr>
            <w:tcW w:w="4967" w:type="dxa"/>
            <w:vAlign w:val="center"/>
          </w:tcPr>
          <w:p>
            <w:pPr>
              <w:widowControl/>
              <w:jc w:val="left"/>
              <w:rPr>
                <w:rFonts w:ascii="宋体" w:hAnsi="宋体" w:eastAsia="宋体"/>
              </w:rPr>
            </w:pPr>
            <w:r>
              <w:rPr>
                <w:rFonts w:ascii="宋体" w:hAnsi="宋体" w:eastAsia="宋体"/>
              </w:rPr>
              <w:t>遵守</w:t>
            </w:r>
            <w:r>
              <w:rPr>
                <w:rFonts w:hint="eastAsia" w:ascii="宋体" w:hAnsi="宋体" w:eastAsia="宋体"/>
              </w:rPr>
              <w:t>本次</w:t>
            </w:r>
            <w:r>
              <w:rPr>
                <w:rFonts w:ascii="宋体" w:hAnsi="宋体" w:eastAsia="宋体"/>
              </w:rPr>
              <w:t>大赛健康、安全和环境政策和指引文件。</w:t>
            </w:r>
          </w:p>
        </w:tc>
      </w:tr>
    </w:tbl>
    <w:p>
      <w:pPr>
        <w:spacing w:after="240" w:line="360" w:lineRule="auto"/>
        <w:rPr>
          <w:rFonts w:ascii="宋体" w:hAnsi="宋体" w:eastAsia="宋体"/>
        </w:rPr>
      </w:pPr>
      <w:bookmarkStart w:id="37" w:name="_Toc481314010"/>
    </w:p>
    <w:p>
      <w:pPr>
        <w:pStyle w:val="3"/>
        <w:rPr>
          <w:rFonts w:ascii="宋体" w:hAnsi="宋体"/>
        </w:rPr>
      </w:pPr>
      <w:bookmarkStart w:id="38" w:name="_Toc35214747"/>
      <w:bookmarkStart w:id="39" w:name="_Toc507844801"/>
      <w:r>
        <w:rPr>
          <w:rFonts w:ascii="宋体" w:hAnsi="宋体"/>
        </w:rPr>
        <w:t>7</w:t>
      </w:r>
      <w:r>
        <w:rPr>
          <w:rFonts w:hint="eastAsia" w:ascii="宋体" w:hAnsi="宋体"/>
        </w:rPr>
        <w:t>、赛场布局要求</w:t>
      </w:r>
      <w:bookmarkEnd w:id="37"/>
      <w:bookmarkEnd w:id="38"/>
      <w:bookmarkEnd w:id="39"/>
    </w:p>
    <w:p>
      <w:pPr>
        <w:spacing w:after="240" w:line="360" w:lineRule="auto"/>
        <w:ind w:firstLine="480" w:firstLineChars="200"/>
        <w:rPr>
          <w:rFonts w:ascii="宋体" w:hAnsi="宋体" w:eastAsia="宋体"/>
          <w:sz w:val="24"/>
          <w:szCs w:val="24"/>
        </w:rPr>
      </w:pPr>
      <w:bookmarkStart w:id="40" w:name="_Toc481314011"/>
      <w:r>
        <w:rPr>
          <w:rFonts w:hint="eastAsia" w:ascii="宋体" w:hAnsi="宋体" w:eastAsia="宋体"/>
          <w:sz w:val="24"/>
          <w:szCs w:val="24"/>
        </w:rPr>
        <w:t>根据本项目的特点，比赛场地共分</w:t>
      </w:r>
      <w:r>
        <w:rPr>
          <w:rFonts w:ascii="宋体" w:hAnsi="宋体" w:eastAsia="宋体"/>
          <w:sz w:val="24"/>
          <w:szCs w:val="24"/>
        </w:rPr>
        <w:t>1</w:t>
      </w:r>
      <w:r>
        <w:rPr>
          <w:rFonts w:hint="eastAsia" w:ascii="宋体" w:hAnsi="宋体" w:eastAsia="宋体"/>
          <w:sz w:val="24"/>
          <w:szCs w:val="24"/>
        </w:rPr>
        <w:t>个赛场，分两天进行三个模块环境和网络环境模块的比赛，每个场地相对独立，每个场地都包含了选手竞赛区和裁判工作区，赛场的每个工位都必须被现场摄像头拍摄到。</w:t>
      </w:r>
    </w:p>
    <w:p>
      <w:pPr>
        <w:pStyle w:val="3"/>
        <w:rPr>
          <w:rFonts w:ascii="宋体" w:hAnsi="宋体"/>
        </w:rPr>
      </w:pPr>
      <w:bookmarkStart w:id="41" w:name="_Toc35214748"/>
      <w:bookmarkStart w:id="42" w:name="_Toc507844802"/>
      <w:r>
        <w:rPr>
          <w:rFonts w:ascii="宋体" w:hAnsi="宋体"/>
        </w:rPr>
        <w:t>8</w:t>
      </w:r>
      <w:r>
        <w:rPr>
          <w:rFonts w:hint="eastAsia" w:ascii="宋体" w:hAnsi="宋体"/>
        </w:rPr>
        <w:t>、健康和安全</w:t>
      </w:r>
      <w:bookmarkEnd w:id="40"/>
      <w:bookmarkEnd w:id="41"/>
      <w:bookmarkEnd w:id="42"/>
    </w:p>
    <w:p>
      <w:pPr>
        <w:pStyle w:val="4"/>
        <w:rPr>
          <w:rFonts w:ascii="宋体" w:hAnsi="宋体" w:eastAsia="宋体"/>
        </w:rPr>
      </w:pPr>
      <w:bookmarkStart w:id="43" w:name="_Toc35214749"/>
      <w:r>
        <w:rPr>
          <w:rFonts w:ascii="宋体" w:hAnsi="宋体" w:eastAsia="宋体"/>
        </w:rPr>
        <w:t>8.1</w:t>
      </w:r>
      <w:r>
        <w:rPr>
          <w:rFonts w:hint="eastAsia" w:ascii="宋体" w:hAnsi="宋体" w:eastAsia="宋体"/>
        </w:rPr>
        <w:t>、选手安全防护要求</w:t>
      </w:r>
      <w:bookmarkEnd w:id="43"/>
      <w:r>
        <w:rPr>
          <w:rFonts w:hint="eastAsia" w:ascii="宋体" w:hAnsi="宋体" w:eastAsia="宋体"/>
        </w:rPr>
        <w:tab/>
      </w:r>
    </w:p>
    <w:p>
      <w:pPr>
        <w:pStyle w:val="26"/>
        <w:numPr>
          <w:ilvl w:val="0"/>
          <w:numId w:val="20"/>
        </w:numPr>
        <w:tabs>
          <w:tab w:val="left" w:pos="851"/>
        </w:tabs>
        <w:adjustRightInd w:val="0"/>
        <w:snapToGrid w:val="0"/>
        <w:spacing w:line="360" w:lineRule="auto"/>
        <w:ind w:firstLineChars="0"/>
        <w:jc w:val="left"/>
        <w:rPr>
          <w:rFonts w:ascii="宋体" w:hAnsi="宋体" w:eastAsia="宋体"/>
          <w:sz w:val="24"/>
          <w:szCs w:val="28"/>
        </w:rPr>
      </w:pPr>
      <w:r>
        <w:rPr>
          <w:rFonts w:hint="eastAsia" w:ascii="宋体" w:hAnsi="宋体" w:eastAsia="宋体"/>
          <w:sz w:val="24"/>
          <w:szCs w:val="28"/>
        </w:rPr>
        <w:t>参赛选手应严格遵守设备安全操作规程。</w:t>
      </w:r>
    </w:p>
    <w:p>
      <w:pPr>
        <w:pStyle w:val="26"/>
        <w:numPr>
          <w:ilvl w:val="0"/>
          <w:numId w:val="20"/>
        </w:numPr>
        <w:tabs>
          <w:tab w:val="left" w:pos="851"/>
        </w:tabs>
        <w:adjustRightInd w:val="0"/>
        <w:snapToGrid w:val="0"/>
        <w:spacing w:line="360" w:lineRule="auto"/>
        <w:ind w:firstLineChars="0"/>
        <w:jc w:val="left"/>
        <w:rPr>
          <w:rFonts w:ascii="宋体" w:hAnsi="宋体" w:eastAsia="宋体"/>
          <w:sz w:val="24"/>
          <w:szCs w:val="28"/>
        </w:rPr>
      </w:pPr>
      <w:r>
        <w:rPr>
          <w:rFonts w:hint="eastAsia" w:ascii="宋体" w:hAnsi="宋体" w:eastAsia="宋体"/>
          <w:sz w:val="24"/>
          <w:szCs w:val="28"/>
        </w:rPr>
        <w:t>参赛选手停止操作时，应保证设备的正常运行，比赛结束后，所有设备保持运行状态，不要拆、动硬件连接，确保设备正常运行和正常评分。</w:t>
      </w:r>
    </w:p>
    <w:p>
      <w:pPr>
        <w:pStyle w:val="26"/>
        <w:numPr>
          <w:ilvl w:val="0"/>
          <w:numId w:val="20"/>
        </w:numPr>
        <w:tabs>
          <w:tab w:val="left" w:pos="851"/>
        </w:tabs>
        <w:adjustRightInd w:val="0"/>
        <w:snapToGrid w:val="0"/>
        <w:spacing w:line="360" w:lineRule="auto"/>
        <w:ind w:firstLineChars="0"/>
        <w:jc w:val="left"/>
        <w:rPr>
          <w:rFonts w:ascii="宋体" w:hAnsi="宋体" w:eastAsia="宋体"/>
          <w:sz w:val="24"/>
          <w:szCs w:val="28"/>
        </w:rPr>
      </w:pPr>
      <w:r>
        <w:rPr>
          <w:rFonts w:ascii="宋体" w:hAnsi="宋体" w:eastAsia="宋体"/>
          <w:sz w:val="24"/>
          <w:szCs w:val="28"/>
        </w:rPr>
        <w:t>参赛选手应遵从安全规范操作</w:t>
      </w:r>
      <w:r>
        <w:rPr>
          <w:rFonts w:hint="eastAsia" w:ascii="宋体" w:hAnsi="宋体" w:eastAsia="宋体"/>
          <w:sz w:val="24"/>
          <w:szCs w:val="28"/>
        </w:rPr>
        <w:t>，例如：ESD(静电放电)，静电放电无害环境下的设备用途，安全使用及储存。</w:t>
      </w:r>
    </w:p>
    <w:p>
      <w:pPr>
        <w:pStyle w:val="26"/>
        <w:numPr>
          <w:ilvl w:val="0"/>
          <w:numId w:val="20"/>
        </w:numPr>
        <w:tabs>
          <w:tab w:val="left" w:pos="851"/>
        </w:tabs>
        <w:adjustRightInd w:val="0"/>
        <w:snapToGrid w:val="0"/>
        <w:spacing w:after="240" w:line="360" w:lineRule="auto"/>
        <w:ind w:firstLineChars="0"/>
        <w:jc w:val="left"/>
        <w:rPr>
          <w:rFonts w:ascii="宋体" w:hAnsi="宋体" w:eastAsia="宋体"/>
          <w:sz w:val="24"/>
          <w:szCs w:val="28"/>
        </w:rPr>
      </w:pPr>
      <w:r>
        <w:rPr>
          <w:rFonts w:ascii="宋体" w:hAnsi="宋体" w:eastAsia="宋体"/>
          <w:sz w:val="24"/>
          <w:szCs w:val="28"/>
        </w:rPr>
        <w:t>参赛选手应</w:t>
      </w:r>
      <w:r>
        <w:rPr>
          <w:rFonts w:hint="eastAsia" w:ascii="宋体" w:hAnsi="宋体" w:eastAsia="宋体"/>
          <w:sz w:val="24"/>
          <w:szCs w:val="28"/>
        </w:rPr>
        <w:t>保证设备和信息完整及安全。</w:t>
      </w:r>
    </w:p>
    <w:p>
      <w:pPr>
        <w:pStyle w:val="4"/>
      </w:pPr>
      <w:bookmarkStart w:id="44" w:name="_Toc2565"/>
      <w:bookmarkStart w:id="45" w:name="_Toc458755784"/>
      <w:bookmarkStart w:id="46" w:name="_Toc458546592"/>
      <w:bookmarkStart w:id="47" w:name="_Toc505286615"/>
      <w:bookmarkStart w:id="48" w:name="_Toc35214750"/>
      <w:r>
        <w:rPr>
          <w:rFonts w:hint="eastAsia" w:ascii="宋体" w:hAnsi="宋体" w:eastAsia="宋体"/>
        </w:rPr>
        <w:t>8.</w:t>
      </w:r>
      <w:r>
        <w:rPr>
          <w:rFonts w:ascii="宋体" w:hAnsi="宋体" w:eastAsia="宋体"/>
        </w:rPr>
        <w:t>2</w:t>
      </w:r>
      <w:r>
        <w:rPr>
          <w:rFonts w:hint="eastAsia" w:ascii="宋体" w:hAnsi="宋体" w:eastAsia="宋体"/>
        </w:rPr>
        <w:t>、赛事安全要求</w:t>
      </w:r>
      <w:bookmarkEnd w:id="44"/>
      <w:bookmarkEnd w:id="45"/>
      <w:bookmarkEnd w:id="46"/>
      <w:bookmarkEnd w:id="47"/>
      <w:bookmarkEnd w:id="48"/>
      <w:r>
        <w:rPr>
          <w:rFonts w:hint="eastAsia" w:ascii="宋体" w:hAnsi="宋体" w:eastAsia="宋体"/>
        </w:rPr>
        <w:tab/>
      </w:r>
    </w:p>
    <w:p>
      <w:pPr>
        <w:pStyle w:val="26"/>
        <w:numPr>
          <w:ilvl w:val="0"/>
          <w:numId w:val="21"/>
        </w:numPr>
        <w:tabs>
          <w:tab w:val="left" w:pos="851"/>
        </w:tabs>
        <w:adjustRightInd w:val="0"/>
        <w:snapToGrid w:val="0"/>
        <w:spacing w:line="360" w:lineRule="auto"/>
        <w:ind w:firstLineChars="0"/>
        <w:rPr>
          <w:rFonts w:ascii="宋体" w:hAnsi="宋体" w:eastAsia="宋体"/>
          <w:sz w:val="24"/>
          <w:szCs w:val="28"/>
        </w:rPr>
      </w:pPr>
      <w:r>
        <w:rPr>
          <w:rFonts w:hint="eastAsia" w:ascii="宋体" w:hAnsi="宋体" w:eastAsia="宋体"/>
          <w:sz w:val="24"/>
          <w:szCs w:val="28"/>
        </w:rPr>
        <w:t>禁止选手及所有参加赛事的人员携带任何有毒有害物品进入竞赛现场。</w:t>
      </w:r>
    </w:p>
    <w:p>
      <w:pPr>
        <w:pStyle w:val="26"/>
        <w:numPr>
          <w:ilvl w:val="0"/>
          <w:numId w:val="21"/>
        </w:numPr>
        <w:tabs>
          <w:tab w:val="left" w:pos="851"/>
        </w:tabs>
        <w:adjustRightInd w:val="0"/>
        <w:snapToGrid w:val="0"/>
        <w:spacing w:line="360" w:lineRule="auto"/>
        <w:ind w:firstLineChars="0"/>
        <w:rPr>
          <w:rFonts w:ascii="宋体" w:hAnsi="宋体" w:eastAsia="宋体"/>
          <w:sz w:val="24"/>
          <w:szCs w:val="28"/>
        </w:rPr>
      </w:pPr>
      <w:r>
        <w:rPr>
          <w:rFonts w:hint="eastAsia" w:ascii="宋体" w:hAnsi="宋体" w:eastAsia="宋体"/>
          <w:sz w:val="24"/>
          <w:szCs w:val="28"/>
        </w:rPr>
        <w:t>承办单位应在设置专门的安全防卫组，负责竞赛期间健康和安全事务。主要包括检查竞赛场地、与会人员居住地、车辆交通及其周围环境的安全防卫；制定紧急应对方案；监督与会人员食品安全与卫生；分析和处理安全突发事件等工作。</w:t>
      </w:r>
    </w:p>
    <w:p>
      <w:pPr>
        <w:pStyle w:val="26"/>
        <w:numPr>
          <w:ilvl w:val="0"/>
          <w:numId w:val="21"/>
        </w:numPr>
        <w:tabs>
          <w:tab w:val="left" w:pos="851"/>
        </w:tabs>
        <w:adjustRightInd w:val="0"/>
        <w:snapToGrid w:val="0"/>
        <w:spacing w:after="240" w:line="360" w:lineRule="auto"/>
        <w:ind w:firstLineChars="0"/>
        <w:rPr>
          <w:rFonts w:ascii="宋体" w:hAnsi="宋体" w:eastAsia="宋体"/>
        </w:rPr>
      </w:pPr>
      <w:r>
        <w:rPr>
          <w:rFonts w:hint="eastAsia" w:ascii="宋体" w:hAnsi="宋体" w:eastAsia="宋体"/>
          <w:sz w:val="24"/>
          <w:szCs w:val="28"/>
        </w:rPr>
        <w:t>赛场须配备相应医疗人员和急救人员，并备有相应急救设施。</w:t>
      </w:r>
    </w:p>
    <w:p>
      <w:pPr>
        <w:pStyle w:val="3"/>
        <w:rPr>
          <w:rFonts w:ascii="宋体" w:hAnsi="宋体"/>
        </w:rPr>
      </w:pPr>
      <w:bookmarkStart w:id="49" w:name="_Toc507844803"/>
      <w:bookmarkStart w:id="50" w:name="_Toc35214751"/>
      <w:bookmarkStart w:id="51" w:name="_Toc481314012"/>
      <w:r>
        <w:rPr>
          <w:rFonts w:ascii="宋体" w:hAnsi="宋体"/>
        </w:rPr>
        <w:t>9</w:t>
      </w:r>
      <w:r>
        <w:rPr>
          <w:rFonts w:hint="eastAsia" w:ascii="宋体" w:hAnsi="宋体"/>
        </w:rPr>
        <w:t>、开放赛场</w:t>
      </w:r>
      <w:bookmarkEnd w:id="49"/>
      <w:bookmarkEnd w:id="50"/>
      <w:bookmarkEnd w:id="51"/>
    </w:p>
    <w:p>
      <w:pPr>
        <w:pStyle w:val="4"/>
        <w:rPr>
          <w:rFonts w:ascii="宋体" w:hAnsi="宋体" w:eastAsia="宋体"/>
        </w:rPr>
      </w:pPr>
      <w:bookmarkStart w:id="52" w:name="_Toc35214752"/>
      <w:bookmarkStart w:id="53" w:name="_Toc481314013"/>
      <w:r>
        <w:rPr>
          <w:rFonts w:ascii="宋体" w:hAnsi="宋体" w:eastAsia="宋体"/>
        </w:rPr>
        <w:t>9</w:t>
      </w:r>
      <w:r>
        <w:rPr>
          <w:rFonts w:hint="eastAsia" w:ascii="宋体" w:hAnsi="宋体" w:eastAsia="宋体"/>
        </w:rPr>
        <w:t>.</w:t>
      </w:r>
      <w:r>
        <w:rPr>
          <w:rFonts w:ascii="宋体" w:hAnsi="宋体" w:eastAsia="宋体"/>
        </w:rPr>
        <w:t>1、</w:t>
      </w:r>
      <w:r>
        <w:rPr>
          <w:rFonts w:hint="eastAsia" w:ascii="宋体" w:hAnsi="宋体" w:eastAsia="宋体"/>
        </w:rPr>
        <w:t>公众要求</w:t>
      </w:r>
      <w:bookmarkEnd w:id="52"/>
      <w:r>
        <w:rPr>
          <w:rFonts w:hint="eastAsia" w:ascii="宋体" w:hAnsi="宋体" w:eastAsia="宋体"/>
        </w:rPr>
        <w:tab/>
      </w:r>
    </w:p>
    <w:p>
      <w:pPr>
        <w:pStyle w:val="26"/>
        <w:numPr>
          <w:ilvl w:val="0"/>
          <w:numId w:val="22"/>
        </w:numPr>
        <w:tabs>
          <w:tab w:val="left" w:pos="851"/>
        </w:tabs>
        <w:adjustRightInd w:val="0"/>
        <w:snapToGrid w:val="0"/>
        <w:spacing w:line="360" w:lineRule="auto"/>
        <w:ind w:firstLineChars="0"/>
        <w:rPr>
          <w:rFonts w:ascii="宋体" w:hAnsi="宋体" w:eastAsia="宋体"/>
          <w:sz w:val="24"/>
          <w:szCs w:val="28"/>
        </w:rPr>
      </w:pPr>
      <w:r>
        <w:rPr>
          <w:rFonts w:hint="eastAsia" w:ascii="宋体" w:hAnsi="宋体" w:eastAsia="宋体"/>
          <w:sz w:val="24"/>
          <w:szCs w:val="28"/>
        </w:rPr>
        <w:t>赛场内除指定的裁判、工作人员外，其他与会人员须经组委会同意或在组委会负责人陪同下，佩带相应的标志方可进入赛场内。</w:t>
      </w:r>
    </w:p>
    <w:p>
      <w:pPr>
        <w:pStyle w:val="26"/>
        <w:numPr>
          <w:ilvl w:val="0"/>
          <w:numId w:val="22"/>
        </w:numPr>
        <w:tabs>
          <w:tab w:val="left" w:pos="851"/>
        </w:tabs>
        <w:adjustRightInd w:val="0"/>
        <w:snapToGrid w:val="0"/>
        <w:spacing w:line="360" w:lineRule="auto"/>
        <w:ind w:firstLineChars="0"/>
        <w:rPr>
          <w:rFonts w:ascii="宋体" w:hAnsi="宋体" w:eastAsia="宋体"/>
          <w:sz w:val="24"/>
          <w:szCs w:val="28"/>
        </w:rPr>
      </w:pPr>
      <w:r>
        <w:rPr>
          <w:rFonts w:hint="eastAsia" w:ascii="宋体" w:hAnsi="宋体" w:eastAsia="宋体"/>
          <w:sz w:val="24"/>
          <w:szCs w:val="28"/>
        </w:rPr>
        <w:t>允许进入赛场的人员，只可在安全区内观摩竞赛。</w:t>
      </w:r>
    </w:p>
    <w:p>
      <w:pPr>
        <w:pStyle w:val="26"/>
        <w:numPr>
          <w:ilvl w:val="0"/>
          <w:numId w:val="22"/>
        </w:numPr>
        <w:tabs>
          <w:tab w:val="left" w:pos="851"/>
        </w:tabs>
        <w:adjustRightInd w:val="0"/>
        <w:snapToGrid w:val="0"/>
        <w:spacing w:line="360" w:lineRule="auto"/>
        <w:ind w:firstLineChars="0"/>
        <w:rPr>
          <w:rFonts w:ascii="宋体" w:hAnsi="宋体" w:eastAsia="宋体"/>
          <w:sz w:val="24"/>
          <w:szCs w:val="28"/>
        </w:rPr>
      </w:pPr>
      <w:r>
        <w:rPr>
          <w:rFonts w:hint="eastAsia" w:ascii="宋体" w:hAnsi="宋体" w:eastAsia="宋体"/>
          <w:sz w:val="24"/>
          <w:szCs w:val="28"/>
        </w:rPr>
        <w:t>允许进入赛场的人员，应遵守赛场规则，不得与选手交谈，不得妨碍、干扰选手竞赛。</w:t>
      </w:r>
    </w:p>
    <w:p>
      <w:pPr>
        <w:pStyle w:val="26"/>
        <w:numPr>
          <w:ilvl w:val="0"/>
          <w:numId w:val="22"/>
        </w:numPr>
        <w:tabs>
          <w:tab w:val="left" w:pos="851"/>
        </w:tabs>
        <w:adjustRightInd w:val="0"/>
        <w:snapToGrid w:val="0"/>
        <w:spacing w:after="240" w:line="360" w:lineRule="auto"/>
        <w:ind w:firstLineChars="0"/>
        <w:rPr>
          <w:rFonts w:ascii="宋体" w:hAnsi="宋体" w:eastAsia="宋体"/>
          <w:sz w:val="24"/>
          <w:szCs w:val="28"/>
        </w:rPr>
      </w:pPr>
      <w:r>
        <w:rPr>
          <w:rFonts w:hint="eastAsia" w:ascii="宋体" w:hAnsi="宋体" w:eastAsia="宋体"/>
          <w:sz w:val="24"/>
          <w:szCs w:val="28"/>
        </w:rPr>
        <w:t>允许进入赛场的人员，不得在场内吸烟、喧哗。</w:t>
      </w:r>
    </w:p>
    <w:p>
      <w:pPr>
        <w:pStyle w:val="4"/>
      </w:pPr>
      <w:bookmarkStart w:id="54" w:name="_Toc35214753"/>
      <w:bookmarkStart w:id="55" w:name="_Toc505286624"/>
      <w:bookmarkStart w:id="56" w:name="_Toc10423"/>
      <w:bookmarkStart w:id="57" w:name="_Toc458755793"/>
      <w:bookmarkStart w:id="58" w:name="_Toc458546601"/>
      <w:r>
        <w:rPr>
          <w:rFonts w:hint="eastAsia" w:ascii="宋体" w:hAnsi="宋体" w:eastAsia="宋体"/>
        </w:rPr>
        <w:t>9.</w:t>
      </w:r>
      <w:r>
        <w:rPr>
          <w:rFonts w:ascii="宋体" w:hAnsi="宋体" w:eastAsia="宋体"/>
        </w:rPr>
        <w:t>2</w:t>
      </w:r>
      <w:r>
        <w:rPr>
          <w:rFonts w:hint="eastAsia" w:ascii="宋体" w:hAnsi="宋体" w:eastAsia="宋体"/>
        </w:rPr>
        <w:t>、对于赞助商和宣传的要求</w:t>
      </w:r>
      <w:bookmarkEnd w:id="54"/>
      <w:bookmarkEnd w:id="55"/>
      <w:bookmarkEnd w:id="56"/>
      <w:bookmarkEnd w:id="57"/>
      <w:bookmarkEnd w:id="58"/>
      <w:r>
        <w:rPr>
          <w:rFonts w:hint="eastAsia"/>
        </w:rPr>
        <w:tab/>
      </w:r>
    </w:p>
    <w:p>
      <w:pPr>
        <w:adjustRightInd w:val="0"/>
        <w:snapToGrid w:val="0"/>
        <w:spacing w:after="240" w:line="360" w:lineRule="auto"/>
        <w:ind w:firstLine="482"/>
        <w:rPr>
          <w:rFonts w:ascii="宋体" w:hAnsi="宋体" w:eastAsia="宋体"/>
        </w:rPr>
      </w:pPr>
      <w:r>
        <w:rPr>
          <w:rFonts w:hint="eastAsia" w:ascii="宋体" w:hAnsi="宋体" w:eastAsia="宋体"/>
          <w:sz w:val="24"/>
          <w:szCs w:val="28"/>
        </w:rPr>
        <w:t>经组委会允许的赞助商和负责宣传的媒体记者，按竞赛规则的要求进入赛场相关区域。上述相关人员不得妨碍、干扰选手竞赛，不得有任何影响竞赛公平、公正的行为。</w:t>
      </w:r>
    </w:p>
    <w:p>
      <w:pPr>
        <w:pStyle w:val="3"/>
        <w:rPr>
          <w:rFonts w:ascii="宋体" w:hAnsi="宋体"/>
        </w:rPr>
      </w:pPr>
      <w:bookmarkStart w:id="59" w:name="_Toc507844804"/>
      <w:bookmarkStart w:id="60" w:name="_Toc35214754"/>
      <w:r>
        <w:rPr>
          <w:rFonts w:ascii="宋体" w:hAnsi="宋体"/>
        </w:rPr>
        <w:t>10</w:t>
      </w:r>
      <w:r>
        <w:rPr>
          <w:rFonts w:hint="eastAsia" w:ascii="宋体" w:hAnsi="宋体"/>
        </w:rPr>
        <w:t>、</w:t>
      </w:r>
      <w:r>
        <w:rPr>
          <w:rFonts w:hint="eastAsia" w:ascii="宋体" w:hAnsi="宋体" w:cs="黑体"/>
        </w:rPr>
        <w:t>绿色环保</w:t>
      </w:r>
      <w:bookmarkEnd w:id="53"/>
      <w:bookmarkEnd w:id="59"/>
      <w:bookmarkEnd w:id="60"/>
    </w:p>
    <w:p>
      <w:pPr>
        <w:pStyle w:val="4"/>
        <w:rPr>
          <w:rFonts w:ascii="宋体" w:hAnsi="宋体" w:eastAsia="宋体"/>
        </w:rPr>
      </w:pPr>
      <w:bookmarkStart w:id="61" w:name="_Toc35214755"/>
      <w:bookmarkStart w:id="62" w:name="_Toc458546603"/>
      <w:bookmarkStart w:id="63" w:name="_Toc9525"/>
      <w:bookmarkStart w:id="64" w:name="_Toc505286626"/>
      <w:bookmarkStart w:id="65" w:name="_Toc458755795"/>
      <w:r>
        <w:rPr>
          <w:rFonts w:hint="eastAsia" w:ascii="宋体" w:hAnsi="宋体" w:eastAsia="宋体"/>
        </w:rPr>
        <w:t>1</w:t>
      </w:r>
      <w:r>
        <w:rPr>
          <w:rFonts w:ascii="宋体" w:hAnsi="宋体" w:eastAsia="宋体"/>
        </w:rPr>
        <w:t>0</w:t>
      </w:r>
      <w:r>
        <w:rPr>
          <w:rFonts w:hint="eastAsia" w:ascii="宋体" w:hAnsi="宋体" w:eastAsia="宋体"/>
        </w:rPr>
        <w:t>.</w:t>
      </w:r>
      <w:r>
        <w:rPr>
          <w:rFonts w:ascii="宋体" w:hAnsi="宋体" w:eastAsia="宋体"/>
        </w:rPr>
        <w:t>1</w:t>
      </w:r>
      <w:r>
        <w:rPr>
          <w:rFonts w:hint="eastAsia" w:ascii="宋体" w:hAnsi="宋体" w:eastAsia="宋体"/>
        </w:rPr>
        <w:t>、环境保护</w:t>
      </w:r>
      <w:bookmarkEnd w:id="61"/>
      <w:bookmarkEnd w:id="62"/>
      <w:bookmarkEnd w:id="63"/>
      <w:bookmarkEnd w:id="64"/>
      <w:bookmarkEnd w:id="65"/>
      <w:r>
        <w:rPr>
          <w:rFonts w:hint="eastAsia" w:ascii="宋体" w:hAnsi="宋体" w:eastAsia="宋体"/>
        </w:rPr>
        <w:tab/>
      </w:r>
    </w:p>
    <w:p>
      <w:pPr>
        <w:numPr>
          <w:ilvl w:val="0"/>
          <w:numId w:val="23"/>
        </w:numPr>
        <w:tabs>
          <w:tab w:val="left" w:pos="851"/>
        </w:tabs>
        <w:adjustRightInd w:val="0"/>
        <w:snapToGrid w:val="0"/>
        <w:spacing w:line="360" w:lineRule="auto"/>
        <w:rPr>
          <w:rFonts w:ascii="宋体" w:hAnsi="宋体" w:eastAsia="宋体"/>
          <w:sz w:val="24"/>
          <w:szCs w:val="28"/>
        </w:rPr>
      </w:pPr>
      <w:r>
        <w:rPr>
          <w:rFonts w:hint="eastAsia" w:ascii="宋体" w:hAnsi="宋体" w:eastAsia="宋体"/>
          <w:sz w:val="24"/>
          <w:szCs w:val="28"/>
        </w:rPr>
        <w:t>赛场严格遵守我国环境保护法。</w:t>
      </w:r>
    </w:p>
    <w:p>
      <w:pPr>
        <w:numPr>
          <w:ilvl w:val="0"/>
          <w:numId w:val="23"/>
        </w:numPr>
        <w:tabs>
          <w:tab w:val="left" w:pos="851"/>
        </w:tabs>
        <w:adjustRightInd w:val="0"/>
        <w:snapToGrid w:val="0"/>
        <w:spacing w:line="360" w:lineRule="auto"/>
        <w:rPr>
          <w:rFonts w:ascii="宋体" w:hAnsi="宋体" w:eastAsia="宋体"/>
          <w:sz w:val="24"/>
          <w:szCs w:val="28"/>
        </w:rPr>
      </w:pPr>
      <w:r>
        <w:rPr>
          <w:rFonts w:hint="eastAsia" w:ascii="宋体" w:hAnsi="宋体" w:eastAsia="宋体"/>
          <w:sz w:val="24"/>
          <w:szCs w:val="28"/>
        </w:rPr>
        <w:t>赛场所有废弃物应有效分类并处理，尽可能地回收利用。</w:t>
      </w:r>
    </w:p>
    <w:p>
      <w:pPr>
        <w:numPr>
          <w:ilvl w:val="0"/>
          <w:numId w:val="23"/>
        </w:numPr>
        <w:tabs>
          <w:tab w:val="left" w:pos="851"/>
        </w:tabs>
        <w:adjustRightInd w:val="0"/>
        <w:snapToGrid w:val="0"/>
        <w:spacing w:after="240" w:line="360" w:lineRule="auto"/>
        <w:rPr>
          <w:rFonts w:ascii="宋体" w:hAnsi="宋体" w:eastAsia="宋体"/>
          <w:sz w:val="24"/>
          <w:szCs w:val="28"/>
        </w:rPr>
      </w:pPr>
      <w:r>
        <w:rPr>
          <w:rFonts w:hint="eastAsia" w:ascii="宋体" w:hAnsi="宋体" w:eastAsia="宋体"/>
          <w:sz w:val="24"/>
          <w:szCs w:val="28"/>
        </w:rPr>
        <w:t>赛场设置排烟除尘系统，尽可能地减少和控制烟尘。</w:t>
      </w:r>
    </w:p>
    <w:p>
      <w:pPr>
        <w:pStyle w:val="4"/>
        <w:rPr>
          <w:rFonts w:ascii="宋体" w:hAnsi="宋体" w:eastAsia="宋体"/>
        </w:rPr>
      </w:pPr>
      <w:bookmarkStart w:id="66" w:name="_Toc35214756"/>
      <w:r>
        <w:rPr>
          <w:rFonts w:hint="eastAsia" w:ascii="宋体" w:hAnsi="宋体" w:eastAsia="宋体"/>
        </w:rPr>
        <w:t>1</w:t>
      </w:r>
      <w:r>
        <w:rPr>
          <w:rFonts w:ascii="宋体" w:hAnsi="宋体" w:eastAsia="宋体"/>
        </w:rPr>
        <w:t>0</w:t>
      </w:r>
      <w:r>
        <w:rPr>
          <w:rFonts w:hint="eastAsia" w:ascii="宋体" w:hAnsi="宋体" w:eastAsia="宋体"/>
        </w:rPr>
        <w:t>.</w:t>
      </w:r>
      <w:r>
        <w:rPr>
          <w:rFonts w:ascii="宋体" w:hAnsi="宋体" w:eastAsia="宋体"/>
        </w:rPr>
        <w:t>2</w:t>
      </w:r>
      <w:r>
        <w:rPr>
          <w:rFonts w:hint="eastAsia" w:ascii="宋体" w:hAnsi="宋体" w:eastAsia="宋体"/>
        </w:rPr>
        <w:t>、可持续性</w:t>
      </w:r>
      <w:bookmarkEnd w:id="66"/>
    </w:p>
    <w:p>
      <w:pPr>
        <w:adjustRightInd w:val="0"/>
        <w:snapToGrid w:val="0"/>
        <w:spacing w:line="360" w:lineRule="auto"/>
        <w:ind w:firstLine="420"/>
        <w:rPr>
          <w:rFonts w:ascii="宋体" w:hAnsi="宋体" w:eastAsia="宋体"/>
          <w:sz w:val="24"/>
          <w:szCs w:val="28"/>
        </w:rPr>
      </w:pPr>
      <w:r>
        <w:rPr>
          <w:rFonts w:ascii="宋体" w:hAnsi="宋体" w:eastAsia="宋体"/>
          <w:sz w:val="24"/>
          <w:szCs w:val="28"/>
        </w:rPr>
        <w:t>工作站将被分为</w:t>
      </w:r>
      <w:r>
        <w:rPr>
          <w:rFonts w:hint="eastAsia" w:ascii="宋体" w:hAnsi="宋体" w:eastAsia="宋体"/>
          <w:sz w:val="24"/>
          <w:szCs w:val="28"/>
        </w:rPr>
        <w:t>二个</w:t>
      </w:r>
      <w:r>
        <w:rPr>
          <w:rFonts w:ascii="宋体" w:hAnsi="宋体" w:eastAsia="宋体"/>
          <w:sz w:val="24"/>
          <w:szCs w:val="28"/>
        </w:rPr>
        <w:t>与技能相对应的模块进行测试（第1天-第2天）。为了减少网络设备的数量，</w:t>
      </w:r>
      <w:r>
        <w:rPr>
          <w:rFonts w:hint="eastAsia" w:ascii="宋体" w:hAnsi="宋体" w:eastAsia="宋体"/>
          <w:sz w:val="24"/>
          <w:szCs w:val="28"/>
        </w:rPr>
        <w:t>提高竞赛流畅度，本项目</w:t>
      </w:r>
      <w:r>
        <w:rPr>
          <w:rFonts w:ascii="宋体" w:hAnsi="宋体" w:eastAsia="宋体"/>
          <w:sz w:val="24"/>
          <w:szCs w:val="28"/>
        </w:rPr>
        <w:t>参赛选手</w:t>
      </w:r>
      <w:r>
        <w:rPr>
          <w:rFonts w:hint="eastAsia" w:ascii="宋体" w:hAnsi="宋体" w:eastAsia="宋体"/>
          <w:sz w:val="24"/>
          <w:szCs w:val="28"/>
        </w:rPr>
        <w:t>在一个赛场进行比赛，二天时间比赛完成。</w:t>
      </w:r>
    </w:p>
    <w:p>
      <w:pPr>
        <w:adjustRightInd w:val="0"/>
        <w:snapToGrid w:val="0"/>
        <w:spacing w:line="360" w:lineRule="auto"/>
        <w:rPr>
          <w:rFonts w:ascii="宋体" w:hAnsi="宋体" w:eastAsia="宋体"/>
          <w:sz w:val="24"/>
          <w:szCs w:val="28"/>
        </w:rPr>
      </w:pPr>
    </w:p>
    <w:p>
      <w:pPr>
        <w:adjustRightInd w:val="0"/>
        <w:snapToGrid w:val="0"/>
        <w:spacing w:line="360" w:lineRule="auto"/>
        <w:rPr>
          <w:rFonts w:ascii="宋体" w:hAnsi="宋体" w:eastAsia="宋体"/>
          <w:sz w:val="24"/>
          <w:szCs w:val="28"/>
        </w:rPr>
      </w:pPr>
    </w:p>
    <w:p>
      <w:pPr>
        <w:adjustRightInd w:val="0"/>
        <w:snapToGrid w:val="0"/>
        <w:spacing w:line="360" w:lineRule="auto"/>
        <w:jc w:val="center"/>
        <w:rPr>
          <w:rFonts w:ascii="宋体" w:hAnsi="宋体" w:eastAsia="宋体"/>
          <w:sz w:val="24"/>
          <w:szCs w:val="28"/>
        </w:rPr>
      </w:pPr>
      <w:r>
        <w:rPr>
          <w:rFonts w:hint="eastAsia" w:ascii="宋体" w:hAnsi="宋体" w:eastAsia="宋体"/>
          <w:sz w:val="24"/>
          <w:szCs w:val="28"/>
        </w:rPr>
        <w:t>-=以下空白=-</w:t>
      </w:r>
    </w:p>
    <w:sectPr>
      <w:footerReference r:id="rId3"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28989717"/>
      <w:docPartObj>
        <w:docPartGallery w:val="autotext"/>
      </w:docPartObj>
    </w:sdtPr>
    <w:sdtContent>
      <w:sdt>
        <w:sdtPr>
          <w:id w:val="1728636285"/>
          <w:docPartObj>
            <w:docPartGallery w:val="autotext"/>
          </w:docPartObj>
        </w:sdtPr>
        <w:sdtContent>
          <w:p>
            <w:pPr>
              <w:pStyle w:val="1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2035D"/>
    <w:multiLevelType w:val="multilevel"/>
    <w:tmpl w:val="0272035D"/>
    <w:lvl w:ilvl="0" w:tentative="0">
      <w:start w:val="1"/>
      <w:numFmt w:val="bullet"/>
      <w:lvlText w:val=""/>
      <w:lvlJc w:val="left"/>
      <w:pPr>
        <w:ind w:left="420" w:hanging="420"/>
      </w:pPr>
      <w:rPr>
        <w:rFonts w:hint="default" w:ascii="Wingdings" w:hAnsi="Wingdings"/>
        <w:color w:val="auto"/>
        <w:sz w:val="13"/>
        <w:szCs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0CCB0036"/>
    <w:multiLevelType w:val="multilevel"/>
    <w:tmpl w:val="0CCB0036"/>
    <w:lvl w:ilvl="0" w:tentative="0">
      <w:start w:val="1"/>
      <w:numFmt w:val="bullet"/>
      <w:lvlText w:val=""/>
      <w:lvlJc w:val="left"/>
      <w:pPr>
        <w:ind w:left="420" w:hanging="420"/>
      </w:pPr>
      <w:rPr>
        <w:rFonts w:hint="default" w:ascii="Wingdings" w:hAnsi="Wingdings"/>
        <w:color w:val="auto"/>
        <w:sz w:val="13"/>
        <w:szCs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0D936AA9"/>
    <w:multiLevelType w:val="multilevel"/>
    <w:tmpl w:val="0D936AA9"/>
    <w:lvl w:ilvl="0" w:tentative="0">
      <w:start w:val="1"/>
      <w:numFmt w:val="bullet"/>
      <w:lvlText w:val=""/>
      <w:lvlJc w:val="left"/>
      <w:pPr>
        <w:ind w:left="420" w:hanging="420"/>
      </w:pPr>
      <w:rPr>
        <w:rFonts w:hint="default" w:ascii="Wingdings" w:hAnsi="Wingdings"/>
        <w:color w:val="auto"/>
        <w:sz w:val="13"/>
        <w:szCs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FEC1586"/>
    <w:multiLevelType w:val="multilevel"/>
    <w:tmpl w:val="0FEC1586"/>
    <w:lvl w:ilvl="0" w:tentative="0">
      <w:start w:val="1"/>
      <w:numFmt w:val="bullet"/>
      <w:lvlText w:val=""/>
      <w:lvlJc w:val="left"/>
      <w:pPr>
        <w:ind w:left="420" w:hanging="420"/>
      </w:pPr>
      <w:rPr>
        <w:rFonts w:hint="default" w:ascii="Wingdings" w:hAnsi="Wingdings"/>
        <w:color w:val="auto"/>
        <w:sz w:val="13"/>
        <w:szCs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20DA0AA9"/>
    <w:multiLevelType w:val="multilevel"/>
    <w:tmpl w:val="20DA0AA9"/>
    <w:lvl w:ilvl="0" w:tentative="0">
      <w:start w:val="1"/>
      <w:numFmt w:val="bullet"/>
      <w:lvlText w:val=""/>
      <w:lvlJc w:val="left"/>
      <w:pPr>
        <w:ind w:left="420" w:hanging="420"/>
      </w:pPr>
      <w:rPr>
        <w:rFonts w:hint="default" w:ascii="Wingdings" w:hAnsi="Wingdings"/>
        <w:color w:val="000000" w:themeColor="text1"/>
        <w:sz w:val="21"/>
        <w:szCs w:val="22"/>
        <w14:textFill>
          <w14:solidFill>
            <w14:schemeClr w14:val="tx1"/>
          </w14:solidFill>
        </w14:textFil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2C1036C"/>
    <w:multiLevelType w:val="multilevel"/>
    <w:tmpl w:val="22C1036C"/>
    <w:lvl w:ilvl="0" w:tentative="0">
      <w:start w:val="1"/>
      <w:numFmt w:val="bullet"/>
      <w:lvlText w:val=""/>
      <w:lvlJc w:val="left"/>
      <w:pPr>
        <w:ind w:left="420" w:hanging="420"/>
      </w:pPr>
      <w:rPr>
        <w:rFonts w:hint="default" w:ascii="Wingdings" w:hAnsi="Wingdings"/>
        <w:color w:val="auto"/>
        <w:sz w:val="13"/>
        <w:szCs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241A38FA"/>
    <w:multiLevelType w:val="multilevel"/>
    <w:tmpl w:val="241A38FA"/>
    <w:lvl w:ilvl="0" w:tentative="0">
      <w:start w:val="1"/>
      <w:numFmt w:val="bullet"/>
      <w:lvlText w:val=""/>
      <w:lvlJc w:val="left"/>
      <w:pPr>
        <w:tabs>
          <w:tab w:val="left" w:pos="680"/>
        </w:tabs>
        <w:ind w:left="0" w:firstLine="340"/>
      </w:pPr>
      <w:rPr>
        <w:rFonts w:hint="default" w:ascii="Wingdings" w:hAnsi="Wingdings"/>
        <w:b w:val="0"/>
        <w:i w:val="0"/>
        <w:color w:val="000000" w:themeColor="text1"/>
        <w:sz w:val="21"/>
        <w:szCs w:val="22"/>
        <w14:textFill>
          <w14:solidFill>
            <w14:schemeClr w14:val="tx1"/>
          </w14:solidFill>
        </w14:textFill>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24E23231"/>
    <w:multiLevelType w:val="multilevel"/>
    <w:tmpl w:val="24E23231"/>
    <w:lvl w:ilvl="0" w:tentative="0">
      <w:start w:val="1"/>
      <w:numFmt w:val="bullet"/>
      <w:lvlText w:val=""/>
      <w:lvlJc w:val="left"/>
      <w:pPr>
        <w:ind w:left="426" w:hanging="420"/>
      </w:pPr>
      <w:rPr>
        <w:rFonts w:hint="default" w:ascii="Wingdings" w:hAnsi="Wingdings"/>
        <w:color w:val="000000" w:themeColor="text1"/>
        <w:sz w:val="18"/>
        <w:szCs w:val="18"/>
        <w14:textFill>
          <w14:solidFill>
            <w14:schemeClr w14:val="tx1"/>
          </w14:solidFill>
        </w14:textFill>
      </w:rPr>
    </w:lvl>
    <w:lvl w:ilvl="1" w:tentative="0">
      <w:start w:val="1"/>
      <w:numFmt w:val="bullet"/>
      <w:lvlText w:val=""/>
      <w:lvlJc w:val="left"/>
      <w:pPr>
        <w:ind w:left="846" w:hanging="420"/>
      </w:pPr>
      <w:rPr>
        <w:rFonts w:hint="default" w:ascii="Wingdings" w:hAnsi="Wingdings"/>
      </w:rPr>
    </w:lvl>
    <w:lvl w:ilvl="2" w:tentative="0">
      <w:start w:val="1"/>
      <w:numFmt w:val="bullet"/>
      <w:lvlText w:val=""/>
      <w:lvlJc w:val="left"/>
      <w:pPr>
        <w:ind w:left="1266" w:hanging="420"/>
      </w:pPr>
      <w:rPr>
        <w:rFonts w:hint="default" w:ascii="Wingdings" w:hAnsi="Wingdings"/>
      </w:rPr>
    </w:lvl>
    <w:lvl w:ilvl="3" w:tentative="0">
      <w:start w:val="1"/>
      <w:numFmt w:val="bullet"/>
      <w:lvlText w:val=""/>
      <w:lvlJc w:val="left"/>
      <w:pPr>
        <w:ind w:left="1686" w:hanging="420"/>
      </w:pPr>
      <w:rPr>
        <w:rFonts w:hint="default" w:ascii="Wingdings" w:hAnsi="Wingdings"/>
      </w:rPr>
    </w:lvl>
    <w:lvl w:ilvl="4" w:tentative="0">
      <w:start w:val="1"/>
      <w:numFmt w:val="bullet"/>
      <w:lvlText w:val=""/>
      <w:lvlJc w:val="left"/>
      <w:pPr>
        <w:ind w:left="2106" w:hanging="420"/>
      </w:pPr>
      <w:rPr>
        <w:rFonts w:hint="default" w:ascii="Wingdings" w:hAnsi="Wingdings"/>
      </w:rPr>
    </w:lvl>
    <w:lvl w:ilvl="5" w:tentative="0">
      <w:start w:val="1"/>
      <w:numFmt w:val="bullet"/>
      <w:lvlText w:val=""/>
      <w:lvlJc w:val="left"/>
      <w:pPr>
        <w:ind w:left="2526" w:hanging="420"/>
      </w:pPr>
      <w:rPr>
        <w:rFonts w:hint="default" w:ascii="Wingdings" w:hAnsi="Wingdings"/>
      </w:rPr>
    </w:lvl>
    <w:lvl w:ilvl="6" w:tentative="0">
      <w:start w:val="1"/>
      <w:numFmt w:val="bullet"/>
      <w:lvlText w:val=""/>
      <w:lvlJc w:val="left"/>
      <w:pPr>
        <w:ind w:left="2946" w:hanging="420"/>
      </w:pPr>
      <w:rPr>
        <w:rFonts w:hint="default" w:ascii="Wingdings" w:hAnsi="Wingdings"/>
      </w:rPr>
    </w:lvl>
    <w:lvl w:ilvl="7" w:tentative="0">
      <w:start w:val="1"/>
      <w:numFmt w:val="bullet"/>
      <w:lvlText w:val=""/>
      <w:lvlJc w:val="left"/>
      <w:pPr>
        <w:ind w:left="3366" w:hanging="420"/>
      </w:pPr>
      <w:rPr>
        <w:rFonts w:hint="default" w:ascii="Wingdings" w:hAnsi="Wingdings"/>
      </w:rPr>
    </w:lvl>
    <w:lvl w:ilvl="8" w:tentative="0">
      <w:start w:val="1"/>
      <w:numFmt w:val="bullet"/>
      <w:lvlText w:val=""/>
      <w:lvlJc w:val="left"/>
      <w:pPr>
        <w:ind w:left="3786" w:hanging="420"/>
      </w:pPr>
      <w:rPr>
        <w:rFonts w:hint="default" w:ascii="Wingdings" w:hAnsi="Wingdings"/>
      </w:rPr>
    </w:lvl>
  </w:abstractNum>
  <w:abstractNum w:abstractNumId="8">
    <w:nsid w:val="2B1D38B9"/>
    <w:multiLevelType w:val="multilevel"/>
    <w:tmpl w:val="2B1D38B9"/>
    <w:lvl w:ilvl="0" w:tentative="0">
      <w:start w:val="1"/>
      <w:numFmt w:val="bullet"/>
      <w:lvlText w:val=""/>
      <w:lvlJc w:val="left"/>
      <w:pPr>
        <w:ind w:left="420" w:hanging="420"/>
      </w:pPr>
      <w:rPr>
        <w:rFonts w:hint="default" w:ascii="Wingdings" w:hAnsi="Wingdings"/>
        <w:color w:val="auto"/>
        <w:sz w:val="15"/>
        <w:szCs w:val="15"/>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2C2C5DB0"/>
    <w:multiLevelType w:val="multilevel"/>
    <w:tmpl w:val="2C2C5DB0"/>
    <w:lvl w:ilvl="0" w:tentative="0">
      <w:start w:val="1"/>
      <w:numFmt w:val="bullet"/>
      <w:lvlText w:val=""/>
      <w:lvlJc w:val="left"/>
      <w:pPr>
        <w:ind w:left="420" w:hanging="420"/>
      </w:pPr>
      <w:rPr>
        <w:rFonts w:hint="default" w:ascii="Wingdings" w:hAnsi="Wingdings"/>
        <w:color w:val="auto"/>
        <w:sz w:val="13"/>
        <w:szCs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1D02D87"/>
    <w:multiLevelType w:val="multilevel"/>
    <w:tmpl w:val="31D02D87"/>
    <w:lvl w:ilvl="0" w:tentative="0">
      <w:start w:val="1"/>
      <w:numFmt w:val="bullet"/>
      <w:lvlText w:val=""/>
      <w:lvlJc w:val="left"/>
      <w:pPr>
        <w:ind w:left="420" w:hanging="420"/>
      </w:pPr>
      <w:rPr>
        <w:rFonts w:hint="default" w:ascii="Wingdings" w:hAnsi="Wingdings"/>
        <w:color w:val="auto"/>
        <w:sz w:val="15"/>
        <w:szCs w:val="15"/>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2505C6F"/>
    <w:multiLevelType w:val="multilevel"/>
    <w:tmpl w:val="32505C6F"/>
    <w:lvl w:ilvl="0" w:tentative="0">
      <w:start w:val="1"/>
      <w:numFmt w:val="bullet"/>
      <w:lvlText w:val=""/>
      <w:lvlJc w:val="left"/>
      <w:pPr>
        <w:ind w:left="420" w:hanging="420"/>
      </w:pPr>
      <w:rPr>
        <w:rFonts w:hint="default" w:ascii="Wingdings" w:hAnsi="Wingdings"/>
        <w:color w:val="auto"/>
        <w:sz w:val="13"/>
        <w:szCs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3B3E7F0F"/>
    <w:multiLevelType w:val="multilevel"/>
    <w:tmpl w:val="3B3E7F0F"/>
    <w:lvl w:ilvl="0" w:tentative="0">
      <w:start w:val="1"/>
      <w:numFmt w:val="bullet"/>
      <w:lvlText w:val=""/>
      <w:lvlJc w:val="left"/>
      <w:pPr>
        <w:ind w:left="420" w:hanging="420"/>
      </w:pPr>
      <w:rPr>
        <w:rFonts w:hint="default" w:ascii="Wingdings" w:hAnsi="Wingdings"/>
        <w:color w:val="000000" w:themeColor="text1"/>
        <w:sz w:val="22"/>
        <w:szCs w:val="24"/>
        <w14:textFill>
          <w14:solidFill>
            <w14:schemeClr w14:val="tx1"/>
          </w14:solidFill>
        </w14:textFil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FF9027D"/>
    <w:multiLevelType w:val="multilevel"/>
    <w:tmpl w:val="3FF9027D"/>
    <w:lvl w:ilvl="0" w:tentative="0">
      <w:start w:val="1"/>
      <w:numFmt w:val="bullet"/>
      <w:lvlText w:val=""/>
      <w:lvlJc w:val="left"/>
      <w:pPr>
        <w:ind w:left="420" w:hanging="420"/>
      </w:pPr>
      <w:rPr>
        <w:rFonts w:hint="default" w:ascii="Wingdings" w:hAnsi="Wingdings"/>
        <w:color w:val="auto"/>
        <w:sz w:val="13"/>
        <w:szCs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4E527258"/>
    <w:multiLevelType w:val="multilevel"/>
    <w:tmpl w:val="4E527258"/>
    <w:lvl w:ilvl="0" w:tentative="0">
      <w:start w:val="1"/>
      <w:numFmt w:val="bullet"/>
      <w:lvlText w:val=""/>
      <w:lvlJc w:val="left"/>
      <w:pPr>
        <w:ind w:left="420" w:hanging="420"/>
      </w:pPr>
      <w:rPr>
        <w:rFonts w:hint="default" w:ascii="Wingdings" w:hAnsi="Wingdings"/>
        <w:color w:val="auto"/>
        <w:sz w:val="21"/>
        <w:szCs w:val="21"/>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4E531ACC"/>
    <w:multiLevelType w:val="multilevel"/>
    <w:tmpl w:val="4E531ACC"/>
    <w:lvl w:ilvl="0" w:tentative="0">
      <w:start w:val="1"/>
      <w:numFmt w:val="bullet"/>
      <w:lvlText w:val=""/>
      <w:lvlJc w:val="left"/>
      <w:pPr>
        <w:ind w:left="426" w:hanging="420"/>
      </w:pPr>
      <w:rPr>
        <w:rFonts w:hint="default" w:ascii="Wingdings" w:hAnsi="Wingdings"/>
        <w:color w:val="000000" w:themeColor="text1"/>
        <w:sz w:val="18"/>
        <w:szCs w:val="18"/>
        <w14:textFill>
          <w14:solidFill>
            <w14:schemeClr w14:val="tx1"/>
          </w14:solidFill>
        </w14:textFill>
      </w:rPr>
    </w:lvl>
    <w:lvl w:ilvl="1" w:tentative="0">
      <w:start w:val="1"/>
      <w:numFmt w:val="bullet"/>
      <w:lvlText w:val=""/>
      <w:lvlJc w:val="left"/>
      <w:pPr>
        <w:ind w:left="846" w:hanging="420"/>
      </w:pPr>
      <w:rPr>
        <w:rFonts w:hint="default" w:ascii="Wingdings" w:hAnsi="Wingdings"/>
      </w:rPr>
    </w:lvl>
    <w:lvl w:ilvl="2" w:tentative="0">
      <w:start w:val="1"/>
      <w:numFmt w:val="bullet"/>
      <w:lvlText w:val=""/>
      <w:lvlJc w:val="left"/>
      <w:pPr>
        <w:ind w:left="1266" w:hanging="420"/>
      </w:pPr>
      <w:rPr>
        <w:rFonts w:hint="default" w:ascii="Wingdings" w:hAnsi="Wingdings"/>
      </w:rPr>
    </w:lvl>
    <w:lvl w:ilvl="3" w:tentative="0">
      <w:start w:val="1"/>
      <w:numFmt w:val="bullet"/>
      <w:lvlText w:val=""/>
      <w:lvlJc w:val="left"/>
      <w:pPr>
        <w:ind w:left="1686" w:hanging="420"/>
      </w:pPr>
      <w:rPr>
        <w:rFonts w:hint="default" w:ascii="Wingdings" w:hAnsi="Wingdings"/>
      </w:rPr>
    </w:lvl>
    <w:lvl w:ilvl="4" w:tentative="0">
      <w:start w:val="1"/>
      <w:numFmt w:val="bullet"/>
      <w:lvlText w:val=""/>
      <w:lvlJc w:val="left"/>
      <w:pPr>
        <w:ind w:left="2106" w:hanging="420"/>
      </w:pPr>
      <w:rPr>
        <w:rFonts w:hint="default" w:ascii="Wingdings" w:hAnsi="Wingdings"/>
      </w:rPr>
    </w:lvl>
    <w:lvl w:ilvl="5" w:tentative="0">
      <w:start w:val="1"/>
      <w:numFmt w:val="bullet"/>
      <w:lvlText w:val=""/>
      <w:lvlJc w:val="left"/>
      <w:pPr>
        <w:ind w:left="2526" w:hanging="420"/>
      </w:pPr>
      <w:rPr>
        <w:rFonts w:hint="default" w:ascii="Wingdings" w:hAnsi="Wingdings"/>
      </w:rPr>
    </w:lvl>
    <w:lvl w:ilvl="6" w:tentative="0">
      <w:start w:val="1"/>
      <w:numFmt w:val="bullet"/>
      <w:lvlText w:val=""/>
      <w:lvlJc w:val="left"/>
      <w:pPr>
        <w:ind w:left="2946" w:hanging="420"/>
      </w:pPr>
      <w:rPr>
        <w:rFonts w:hint="default" w:ascii="Wingdings" w:hAnsi="Wingdings"/>
      </w:rPr>
    </w:lvl>
    <w:lvl w:ilvl="7" w:tentative="0">
      <w:start w:val="1"/>
      <w:numFmt w:val="bullet"/>
      <w:lvlText w:val=""/>
      <w:lvlJc w:val="left"/>
      <w:pPr>
        <w:ind w:left="3366" w:hanging="420"/>
      </w:pPr>
      <w:rPr>
        <w:rFonts w:hint="default" w:ascii="Wingdings" w:hAnsi="Wingdings"/>
      </w:rPr>
    </w:lvl>
    <w:lvl w:ilvl="8" w:tentative="0">
      <w:start w:val="1"/>
      <w:numFmt w:val="bullet"/>
      <w:lvlText w:val=""/>
      <w:lvlJc w:val="left"/>
      <w:pPr>
        <w:ind w:left="3786" w:hanging="420"/>
      </w:pPr>
      <w:rPr>
        <w:rFonts w:hint="default" w:ascii="Wingdings" w:hAnsi="Wingdings"/>
      </w:rPr>
    </w:lvl>
  </w:abstractNum>
  <w:abstractNum w:abstractNumId="16">
    <w:nsid w:val="50CC73E3"/>
    <w:multiLevelType w:val="multilevel"/>
    <w:tmpl w:val="50CC73E3"/>
    <w:lvl w:ilvl="0" w:tentative="0">
      <w:start w:val="1"/>
      <w:numFmt w:val="bullet"/>
      <w:lvlText w:val=""/>
      <w:lvlJc w:val="left"/>
      <w:pPr>
        <w:ind w:left="420" w:hanging="420"/>
      </w:pPr>
      <w:rPr>
        <w:rFonts w:hint="default" w:ascii="Wingdings" w:hAnsi="Wingdings"/>
        <w:color w:val="auto"/>
        <w:sz w:val="13"/>
        <w:szCs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5753535E"/>
    <w:multiLevelType w:val="multilevel"/>
    <w:tmpl w:val="5753535E"/>
    <w:lvl w:ilvl="0" w:tentative="0">
      <w:start w:val="1"/>
      <w:numFmt w:val="bullet"/>
      <w:lvlText w:val=""/>
      <w:lvlJc w:val="left"/>
      <w:pPr>
        <w:ind w:left="420" w:hanging="420"/>
      </w:pPr>
      <w:rPr>
        <w:rFonts w:hint="default" w:ascii="Wingdings" w:hAnsi="Wingdings"/>
        <w:color w:val="auto"/>
        <w:sz w:val="13"/>
        <w:szCs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5CC9660A"/>
    <w:multiLevelType w:val="multilevel"/>
    <w:tmpl w:val="5CC9660A"/>
    <w:lvl w:ilvl="0" w:tentative="0">
      <w:start w:val="1"/>
      <w:numFmt w:val="bullet"/>
      <w:lvlText w:val=""/>
      <w:lvlJc w:val="left"/>
      <w:pPr>
        <w:ind w:left="426" w:hanging="420"/>
      </w:pPr>
      <w:rPr>
        <w:rFonts w:hint="default" w:ascii="Wingdings" w:hAnsi="Wingdings"/>
        <w:color w:val="000000" w:themeColor="text1"/>
        <w:sz w:val="20"/>
        <w:szCs w:val="20"/>
        <w14:textFill>
          <w14:solidFill>
            <w14:schemeClr w14:val="tx1"/>
          </w14:solidFill>
        </w14:textFill>
      </w:rPr>
    </w:lvl>
    <w:lvl w:ilvl="1" w:tentative="0">
      <w:start w:val="1"/>
      <w:numFmt w:val="bullet"/>
      <w:lvlText w:val=""/>
      <w:lvlJc w:val="left"/>
      <w:pPr>
        <w:ind w:left="846" w:hanging="420"/>
      </w:pPr>
      <w:rPr>
        <w:rFonts w:hint="default" w:ascii="Wingdings" w:hAnsi="Wingdings"/>
      </w:rPr>
    </w:lvl>
    <w:lvl w:ilvl="2" w:tentative="0">
      <w:start w:val="1"/>
      <w:numFmt w:val="bullet"/>
      <w:lvlText w:val=""/>
      <w:lvlJc w:val="left"/>
      <w:pPr>
        <w:ind w:left="1266" w:hanging="420"/>
      </w:pPr>
      <w:rPr>
        <w:rFonts w:hint="default" w:ascii="Wingdings" w:hAnsi="Wingdings"/>
      </w:rPr>
    </w:lvl>
    <w:lvl w:ilvl="3" w:tentative="0">
      <w:start w:val="1"/>
      <w:numFmt w:val="bullet"/>
      <w:lvlText w:val=""/>
      <w:lvlJc w:val="left"/>
      <w:pPr>
        <w:ind w:left="1686" w:hanging="420"/>
      </w:pPr>
      <w:rPr>
        <w:rFonts w:hint="default" w:ascii="Wingdings" w:hAnsi="Wingdings"/>
      </w:rPr>
    </w:lvl>
    <w:lvl w:ilvl="4" w:tentative="0">
      <w:start w:val="1"/>
      <w:numFmt w:val="bullet"/>
      <w:lvlText w:val=""/>
      <w:lvlJc w:val="left"/>
      <w:pPr>
        <w:ind w:left="2106" w:hanging="420"/>
      </w:pPr>
      <w:rPr>
        <w:rFonts w:hint="default" w:ascii="Wingdings" w:hAnsi="Wingdings"/>
      </w:rPr>
    </w:lvl>
    <w:lvl w:ilvl="5" w:tentative="0">
      <w:start w:val="1"/>
      <w:numFmt w:val="bullet"/>
      <w:lvlText w:val=""/>
      <w:lvlJc w:val="left"/>
      <w:pPr>
        <w:ind w:left="2526" w:hanging="420"/>
      </w:pPr>
      <w:rPr>
        <w:rFonts w:hint="default" w:ascii="Wingdings" w:hAnsi="Wingdings"/>
      </w:rPr>
    </w:lvl>
    <w:lvl w:ilvl="6" w:tentative="0">
      <w:start w:val="1"/>
      <w:numFmt w:val="bullet"/>
      <w:lvlText w:val=""/>
      <w:lvlJc w:val="left"/>
      <w:pPr>
        <w:ind w:left="2946" w:hanging="420"/>
      </w:pPr>
      <w:rPr>
        <w:rFonts w:hint="default" w:ascii="Wingdings" w:hAnsi="Wingdings"/>
      </w:rPr>
    </w:lvl>
    <w:lvl w:ilvl="7" w:tentative="0">
      <w:start w:val="1"/>
      <w:numFmt w:val="bullet"/>
      <w:lvlText w:val=""/>
      <w:lvlJc w:val="left"/>
      <w:pPr>
        <w:ind w:left="3366" w:hanging="420"/>
      </w:pPr>
      <w:rPr>
        <w:rFonts w:hint="default" w:ascii="Wingdings" w:hAnsi="Wingdings"/>
      </w:rPr>
    </w:lvl>
    <w:lvl w:ilvl="8" w:tentative="0">
      <w:start w:val="1"/>
      <w:numFmt w:val="bullet"/>
      <w:lvlText w:val=""/>
      <w:lvlJc w:val="left"/>
      <w:pPr>
        <w:ind w:left="3786" w:hanging="420"/>
      </w:pPr>
      <w:rPr>
        <w:rFonts w:hint="default" w:ascii="Wingdings" w:hAnsi="Wingdings"/>
      </w:rPr>
    </w:lvl>
  </w:abstractNum>
  <w:abstractNum w:abstractNumId="19">
    <w:nsid w:val="5F6203D0"/>
    <w:multiLevelType w:val="multilevel"/>
    <w:tmpl w:val="5F6203D0"/>
    <w:lvl w:ilvl="0" w:tentative="0">
      <w:start w:val="1"/>
      <w:numFmt w:val="bullet"/>
      <w:lvlText w:val=""/>
      <w:lvlJc w:val="left"/>
      <w:pPr>
        <w:ind w:left="420" w:hanging="420"/>
      </w:pPr>
      <w:rPr>
        <w:rFonts w:hint="default" w:ascii="Wingdings" w:hAnsi="Wingdings"/>
        <w:color w:val="000000" w:themeColor="text1"/>
        <w:sz w:val="21"/>
        <w:szCs w:val="22"/>
        <w14:textFill>
          <w14:solidFill>
            <w14:schemeClr w14:val="tx1"/>
          </w14:solidFill>
        </w14:textFil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69E41A8C"/>
    <w:multiLevelType w:val="multilevel"/>
    <w:tmpl w:val="69E41A8C"/>
    <w:lvl w:ilvl="0" w:tentative="0">
      <w:start w:val="1"/>
      <w:numFmt w:val="bullet"/>
      <w:lvlText w:val=""/>
      <w:lvlJc w:val="left"/>
      <w:pPr>
        <w:ind w:left="420" w:hanging="420"/>
      </w:pPr>
      <w:rPr>
        <w:rFonts w:hint="default" w:ascii="Wingdings" w:hAnsi="Wingdings"/>
        <w:color w:val="auto"/>
        <w:sz w:val="21"/>
        <w:szCs w:val="21"/>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74400CD7"/>
    <w:multiLevelType w:val="multilevel"/>
    <w:tmpl w:val="74400CD7"/>
    <w:lvl w:ilvl="0" w:tentative="0">
      <w:start w:val="1"/>
      <w:numFmt w:val="bullet"/>
      <w:lvlText w:val=""/>
      <w:lvlJc w:val="left"/>
      <w:pPr>
        <w:ind w:left="420" w:hanging="420"/>
      </w:pPr>
      <w:rPr>
        <w:rFonts w:hint="default" w:ascii="Wingdings" w:hAnsi="Wingdings"/>
        <w:color w:val="auto"/>
        <w:sz w:val="13"/>
        <w:szCs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7FAD531D"/>
    <w:multiLevelType w:val="multilevel"/>
    <w:tmpl w:val="7FAD531D"/>
    <w:lvl w:ilvl="0" w:tentative="0">
      <w:start w:val="1"/>
      <w:numFmt w:val="bullet"/>
      <w:lvlText w:val=""/>
      <w:lvlJc w:val="left"/>
      <w:pPr>
        <w:ind w:left="420" w:hanging="420"/>
      </w:pPr>
      <w:rPr>
        <w:rFonts w:hint="default" w:ascii="Wingdings" w:hAnsi="Wingdings"/>
        <w:color w:val="auto"/>
        <w:sz w:val="15"/>
        <w:szCs w:val="15"/>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5"/>
  </w:num>
  <w:num w:numId="2">
    <w:abstractNumId w:val="1"/>
  </w:num>
  <w:num w:numId="3">
    <w:abstractNumId w:val="3"/>
  </w:num>
  <w:num w:numId="4">
    <w:abstractNumId w:val="17"/>
  </w:num>
  <w:num w:numId="5">
    <w:abstractNumId w:val="9"/>
  </w:num>
  <w:num w:numId="6">
    <w:abstractNumId w:val="21"/>
  </w:num>
  <w:num w:numId="7">
    <w:abstractNumId w:val="11"/>
  </w:num>
  <w:num w:numId="8">
    <w:abstractNumId w:val="10"/>
  </w:num>
  <w:num w:numId="9">
    <w:abstractNumId w:val="16"/>
  </w:num>
  <w:num w:numId="10">
    <w:abstractNumId w:val="8"/>
  </w:num>
  <w:num w:numId="11">
    <w:abstractNumId w:val="2"/>
  </w:num>
  <w:num w:numId="12">
    <w:abstractNumId w:val="0"/>
  </w:num>
  <w:num w:numId="13">
    <w:abstractNumId w:val="22"/>
  </w:num>
  <w:num w:numId="14">
    <w:abstractNumId w:val="13"/>
  </w:num>
  <w:num w:numId="15">
    <w:abstractNumId w:val="14"/>
  </w:num>
  <w:num w:numId="16">
    <w:abstractNumId w:val="20"/>
  </w:num>
  <w:num w:numId="17">
    <w:abstractNumId w:val="15"/>
  </w:num>
  <w:num w:numId="18">
    <w:abstractNumId w:val="7"/>
  </w:num>
  <w:num w:numId="19">
    <w:abstractNumId w:val="18"/>
  </w:num>
  <w:num w:numId="20">
    <w:abstractNumId w:val="4"/>
  </w:num>
  <w:num w:numId="21">
    <w:abstractNumId w:val="12"/>
  </w:num>
  <w:num w:numId="22">
    <w:abstractNumId w:val="19"/>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bordersDoNotSurroundHeader w:val="1"/>
  <w:bordersDoNotSurroundFooter w:val="1"/>
  <w:stylePaneFormatFilter w:val="1328" w:allStyles="0" w:customStyles="0" w:latentStyles="0" w:stylesInUse="1" w:headingStyles="1" w:numberingStyles="0" w:tableStyles="0" w:directFormattingOnRuns="1" w:directFormattingOnParagraphs="1" w:directFormattingOnNumbering="0" w:directFormattingOnTables="0" w:clearFormatting="1" w:top3HeadingStyles="0"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C97"/>
    <w:rsid w:val="000058B4"/>
    <w:rsid w:val="00036A39"/>
    <w:rsid w:val="000A7013"/>
    <w:rsid w:val="000B264D"/>
    <w:rsid w:val="000C16BF"/>
    <w:rsid w:val="000C2745"/>
    <w:rsid w:val="000C3322"/>
    <w:rsid w:val="000C4D30"/>
    <w:rsid w:val="000D7304"/>
    <w:rsid w:val="00141D3C"/>
    <w:rsid w:val="00157C8C"/>
    <w:rsid w:val="0019503E"/>
    <w:rsid w:val="001A1693"/>
    <w:rsid w:val="001A3FF8"/>
    <w:rsid w:val="001C18D6"/>
    <w:rsid w:val="00224FAA"/>
    <w:rsid w:val="00242AC2"/>
    <w:rsid w:val="00275161"/>
    <w:rsid w:val="0028612E"/>
    <w:rsid w:val="0029003D"/>
    <w:rsid w:val="002921AC"/>
    <w:rsid w:val="002B511A"/>
    <w:rsid w:val="002B7FA4"/>
    <w:rsid w:val="002D1FE3"/>
    <w:rsid w:val="002E6A05"/>
    <w:rsid w:val="003121F7"/>
    <w:rsid w:val="00344F09"/>
    <w:rsid w:val="003554DE"/>
    <w:rsid w:val="00365BBB"/>
    <w:rsid w:val="00397EBC"/>
    <w:rsid w:val="003B215B"/>
    <w:rsid w:val="003E2FA4"/>
    <w:rsid w:val="004050FF"/>
    <w:rsid w:val="004058AE"/>
    <w:rsid w:val="00410C95"/>
    <w:rsid w:val="00425829"/>
    <w:rsid w:val="00425DCE"/>
    <w:rsid w:val="0045043E"/>
    <w:rsid w:val="004658D1"/>
    <w:rsid w:val="004658FA"/>
    <w:rsid w:val="00467874"/>
    <w:rsid w:val="0049235A"/>
    <w:rsid w:val="004A0CE4"/>
    <w:rsid w:val="004B271E"/>
    <w:rsid w:val="004F33E6"/>
    <w:rsid w:val="00512000"/>
    <w:rsid w:val="005315B6"/>
    <w:rsid w:val="005657D4"/>
    <w:rsid w:val="00565A68"/>
    <w:rsid w:val="0057790B"/>
    <w:rsid w:val="00583C89"/>
    <w:rsid w:val="00584658"/>
    <w:rsid w:val="0059066F"/>
    <w:rsid w:val="00590ACA"/>
    <w:rsid w:val="005D4B3A"/>
    <w:rsid w:val="00636EE1"/>
    <w:rsid w:val="00651226"/>
    <w:rsid w:val="00656515"/>
    <w:rsid w:val="006743DC"/>
    <w:rsid w:val="006A050A"/>
    <w:rsid w:val="006A622D"/>
    <w:rsid w:val="006C11DA"/>
    <w:rsid w:val="006C6CB2"/>
    <w:rsid w:val="00703373"/>
    <w:rsid w:val="00705D22"/>
    <w:rsid w:val="007121CC"/>
    <w:rsid w:val="007140C7"/>
    <w:rsid w:val="007152D3"/>
    <w:rsid w:val="00731040"/>
    <w:rsid w:val="007313A9"/>
    <w:rsid w:val="007350F8"/>
    <w:rsid w:val="007401A8"/>
    <w:rsid w:val="00740BCA"/>
    <w:rsid w:val="00762C39"/>
    <w:rsid w:val="00772FAC"/>
    <w:rsid w:val="00781F2B"/>
    <w:rsid w:val="007A6640"/>
    <w:rsid w:val="007B0026"/>
    <w:rsid w:val="007B35F4"/>
    <w:rsid w:val="007B4CFD"/>
    <w:rsid w:val="007C5FE1"/>
    <w:rsid w:val="007F6B29"/>
    <w:rsid w:val="00815AB7"/>
    <w:rsid w:val="00816134"/>
    <w:rsid w:val="008464CA"/>
    <w:rsid w:val="00892F1F"/>
    <w:rsid w:val="008A7C2D"/>
    <w:rsid w:val="008B674B"/>
    <w:rsid w:val="008D7241"/>
    <w:rsid w:val="008F43D5"/>
    <w:rsid w:val="0090440D"/>
    <w:rsid w:val="00904772"/>
    <w:rsid w:val="00910EB5"/>
    <w:rsid w:val="00913585"/>
    <w:rsid w:val="009223BD"/>
    <w:rsid w:val="009539EF"/>
    <w:rsid w:val="00955EC6"/>
    <w:rsid w:val="009575E6"/>
    <w:rsid w:val="00985C18"/>
    <w:rsid w:val="009B06EA"/>
    <w:rsid w:val="009C3E1F"/>
    <w:rsid w:val="009E57C1"/>
    <w:rsid w:val="009F4038"/>
    <w:rsid w:val="00A06D07"/>
    <w:rsid w:val="00AB252E"/>
    <w:rsid w:val="00AB45CB"/>
    <w:rsid w:val="00AD5B66"/>
    <w:rsid w:val="00B44B02"/>
    <w:rsid w:val="00B4799A"/>
    <w:rsid w:val="00B536F9"/>
    <w:rsid w:val="00B57B4A"/>
    <w:rsid w:val="00B60C66"/>
    <w:rsid w:val="00B75A7A"/>
    <w:rsid w:val="00BB488C"/>
    <w:rsid w:val="00C10CB3"/>
    <w:rsid w:val="00C4151D"/>
    <w:rsid w:val="00CA5AF6"/>
    <w:rsid w:val="00CE5DC1"/>
    <w:rsid w:val="00D04635"/>
    <w:rsid w:val="00D0549F"/>
    <w:rsid w:val="00D126C5"/>
    <w:rsid w:val="00D47DDC"/>
    <w:rsid w:val="00DD48DA"/>
    <w:rsid w:val="00E003E4"/>
    <w:rsid w:val="00E240A9"/>
    <w:rsid w:val="00E248F8"/>
    <w:rsid w:val="00E25651"/>
    <w:rsid w:val="00E32AC2"/>
    <w:rsid w:val="00E42B03"/>
    <w:rsid w:val="00E47C97"/>
    <w:rsid w:val="00E51423"/>
    <w:rsid w:val="00E74392"/>
    <w:rsid w:val="00E940BA"/>
    <w:rsid w:val="00EA36E3"/>
    <w:rsid w:val="00EF6E9D"/>
    <w:rsid w:val="00F07569"/>
    <w:rsid w:val="00F3437C"/>
    <w:rsid w:val="00F45004"/>
    <w:rsid w:val="00F46186"/>
    <w:rsid w:val="00F83291"/>
    <w:rsid w:val="00F95FF6"/>
    <w:rsid w:val="00F97205"/>
    <w:rsid w:val="00FA224B"/>
    <w:rsid w:val="00FC2A46"/>
    <w:rsid w:val="00FC6875"/>
    <w:rsid w:val="00FF2E52"/>
    <w:rsid w:val="21D820C1"/>
    <w:rsid w:val="3ED26FDF"/>
    <w:rsid w:val="421F4C38"/>
    <w:rsid w:val="4DAD3F8A"/>
    <w:rsid w:val="732A0727"/>
    <w:rsid w:val="74B82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1"/>
    <w:link w:val="23"/>
    <w:qFormat/>
    <w:uiPriority w:val="0"/>
    <w:pPr>
      <w:keepNext/>
      <w:keepLines/>
      <w:spacing w:beforeLines="50" w:afterLines="50"/>
      <w:outlineLvl w:val="0"/>
    </w:pPr>
    <w:rPr>
      <w:rFonts w:ascii="Times New Roman" w:hAnsi="Times New Roman" w:eastAsia="黑体" w:cs="Times New Roman"/>
      <w:b/>
      <w:bCs/>
      <w:kern w:val="44"/>
      <w:sz w:val="44"/>
      <w:szCs w:val="44"/>
    </w:rPr>
  </w:style>
  <w:style w:type="paragraph" w:styleId="3">
    <w:name w:val="heading 2"/>
    <w:basedOn w:val="1"/>
    <w:next w:val="1"/>
    <w:link w:val="24"/>
    <w:qFormat/>
    <w:uiPriority w:val="0"/>
    <w:pPr>
      <w:keepNext/>
      <w:keepLines/>
      <w:outlineLvl w:val="1"/>
    </w:pPr>
    <w:rPr>
      <w:rFonts w:ascii="Cambria" w:hAnsi="Cambria" w:eastAsia="宋体" w:cs="Times New Roman"/>
      <w:b/>
      <w:bCs/>
      <w:kern w:val="0"/>
      <w:sz w:val="32"/>
      <w:szCs w:val="32"/>
    </w:rPr>
  </w:style>
  <w:style w:type="paragraph" w:styleId="4">
    <w:name w:val="heading 3"/>
    <w:basedOn w:val="1"/>
    <w:next w:val="1"/>
    <w:link w:val="25"/>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6">
    <w:name w:val="toc 7"/>
    <w:basedOn w:val="1"/>
    <w:next w:val="1"/>
    <w:unhideWhenUsed/>
    <w:uiPriority w:val="39"/>
    <w:pPr>
      <w:ind w:left="1260"/>
      <w:jc w:val="left"/>
    </w:pPr>
    <w:rPr>
      <w:rFonts w:eastAsiaTheme="minorHAnsi"/>
      <w:sz w:val="20"/>
      <w:szCs w:val="20"/>
    </w:rPr>
  </w:style>
  <w:style w:type="paragraph" w:styleId="7">
    <w:name w:val="toc 5"/>
    <w:basedOn w:val="1"/>
    <w:next w:val="1"/>
    <w:unhideWhenUsed/>
    <w:uiPriority w:val="39"/>
    <w:pPr>
      <w:ind w:left="840"/>
      <w:jc w:val="left"/>
    </w:pPr>
    <w:rPr>
      <w:rFonts w:eastAsiaTheme="minorHAnsi"/>
      <w:sz w:val="20"/>
      <w:szCs w:val="20"/>
    </w:rPr>
  </w:style>
  <w:style w:type="paragraph" w:styleId="8">
    <w:name w:val="toc 3"/>
    <w:basedOn w:val="1"/>
    <w:next w:val="1"/>
    <w:unhideWhenUsed/>
    <w:uiPriority w:val="39"/>
    <w:pPr>
      <w:ind w:left="420"/>
      <w:jc w:val="left"/>
    </w:pPr>
    <w:rPr>
      <w:rFonts w:eastAsiaTheme="minorHAnsi"/>
      <w:sz w:val="20"/>
      <w:szCs w:val="20"/>
    </w:rPr>
  </w:style>
  <w:style w:type="paragraph" w:styleId="9">
    <w:name w:val="toc 8"/>
    <w:basedOn w:val="1"/>
    <w:next w:val="1"/>
    <w:unhideWhenUsed/>
    <w:uiPriority w:val="39"/>
    <w:pPr>
      <w:ind w:left="1470"/>
      <w:jc w:val="left"/>
    </w:pPr>
    <w:rPr>
      <w:rFonts w:eastAsiaTheme="minorHAnsi"/>
      <w:sz w:val="20"/>
      <w:szCs w:val="20"/>
    </w:rPr>
  </w:style>
  <w:style w:type="paragraph" w:styleId="10">
    <w:name w:val="Date"/>
    <w:basedOn w:val="1"/>
    <w:next w:val="1"/>
    <w:link w:val="33"/>
    <w:semiHidden/>
    <w:unhideWhenUsed/>
    <w:uiPriority w:val="99"/>
    <w:pPr>
      <w:ind w:left="100" w:leftChars="2500"/>
    </w:pPr>
  </w:style>
  <w:style w:type="paragraph" w:styleId="11">
    <w:name w:val="Balloon Text"/>
    <w:basedOn w:val="1"/>
    <w:link w:val="31"/>
    <w:semiHidden/>
    <w:unhideWhenUsed/>
    <w:uiPriority w:val="99"/>
    <w:rPr>
      <w:sz w:val="18"/>
      <w:szCs w:val="18"/>
    </w:rPr>
  </w:style>
  <w:style w:type="paragraph" w:styleId="12">
    <w:name w:val="footer"/>
    <w:basedOn w:val="1"/>
    <w:link w:val="30"/>
    <w:unhideWhenUsed/>
    <w:uiPriority w:val="99"/>
    <w:pPr>
      <w:tabs>
        <w:tab w:val="center" w:pos="4153"/>
        <w:tab w:val="right" w:pos="8306"/>
      </w:tabs>
      <w:snapToGrid w:val="0"/>
      <w:jc w:val="left"/>
    </w:pPr>
    <w:rPr>
      <w:sz w:val="18"/>
      <w:szCs w:val="18"/>
    </w:rPr>
  </w:style>
  <w:style w:type="paragraph" w:styleId="13">
    <w:name w:val="header"/>
    <w:basedOn w:val="1"/>
    <w:link w:val="29"/>
    <w:unhideWhenUsed/>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uiPriority w:val="39"/>
    <w:pPr>
      <w:spacing w:before="120"/>
      <w:jc w:val="left"/>
    </w:pPr>
    <w:rPr>
      <w:rFonts w:eastAsiaTheme="minorHAnsi"/>
      <w:b/>
      <w:bCs/>
      <w:i/>
      <w:iCs/>
      <w:sz w:val="24"/>
      <w:szCs w:val="24"/>
    </w:rPr>
  </w:style>
  <w:style w:type="paragraph" w:styleId="15">
    <w:name w:val="toc 4"/>
    <w:basedOn w:val="1"/>
    <w:next w:val="1"/>
    <w:unhideWhenUsed/>
    <w:uiPriority w:val="39"/>
    <w:pPr>
      <w:ind w:left="630"/>
      <w:jc w:val="left"/>
    </w:pPr>
    <w:rPr>
      <w:rFonts w:eastAsiaTheme="minorHAnsi"/>
      <w:sz w:val="20"/>
      <w:szCs w:val="20"/>
    </w:rPr>
  </w:style>
  <w:style w:type="paragraph" w:styleId="16">
    <w:name w:val="toc 6"/>
    <w:basedOn w:val="1"/>
    <w:next w:val="1"/>
    <w:unhideWhenUsed/>
    <w:uiPriority w:val="39"/>
    <w:pPr>
      <w:ind w:left="1050"/>
      <w:jc w:val="left"/>
    </w:pPr>
    <w:rPr>
      <w:rFonts w:eastAsiaTheme="minorHAnsi"/>
      <w:sz w:val="20"/>
      <w:szCs w:val="20"/>
    </w:rPr>
  </w:style>
  <w:style w:type="paragraph" w:styleId="17">
    <w:name w:val="toc 2"/>
    <w:basedOn w:val="1"/>
    <w:next w:val="1"/>
    <w:unhideWhenUsed/>
    <w:uiPriority w:val="39"/>
    <w:pPr>
      <w:spacing w:before="120"/>
      <w:ind w:left="210"/>
      <w:jc w:val="left"/>
    </w:pPr>
    <w:rPr>
      <w:rFonts w:eastAsiaTheme="minorHAnsi"/>
      <w:b/>
      <w:bCs/>
      <w:sz w:val="22"/>
    </w:rPr>
  </w:style>
  <w:style w:type="paragraph" w:styleId="18">
    <w:name w:val="toc 9"/>
    <w:basedOn w:val="1"/>
    <w:next w:val="1"/>
    <w:unhideWhenUsed/>
    <w:uiPriority w:val="39"/>
    <w:pPr>
      <w:ind w:left="1680"/>
      <w:jc w:val="left"/>
    </w:pPr>
    <w:rPr>
      <w:rFonts w:eastAsiaTheme="minorHAnsi"/>
      <w:sz w:val="20"/>
      <w:szCs w:val="20"/>
    </w:rPr>
  </w:style>
  <w:style w:type="table" w:styleId="20">
    <w:name w:val="Table Grid"/>
    <w:basedOn w:val="1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unhideWhenUsed/>
    <w:uiPriority w:val="99"/>
    <w:rPr>
      <w:color w:val="0563C1" w:themeColor="hyperlink"/>
      <w:u w:val="single"/>
      <w14:textFill>
        <w14:solidFill>
          <w14:schemeClr w14:val="hlink"/>
        </w14:solidFill>
      </w14:textFill>
    </w:rPr>
  </w:style>
  <w:style w:type="character" w:customStyle="1" w:styleId="23">
    <w:name w:val="标题 1 字符"/>
    <w:basedOn w:val="21"/>
    <w:link w:val="2"/>
    <w:uiPriority w:val="0"/>
    <w:rPr>
      <w:rFonts w:ascii="Times New Roman" w:hAnsi="Times New Roman" w:eastAsia="黑体" w:cs="Times New Roman"/>
      <w:b/>
      <w:bCs/>
      <w:kern w:val="44"/>
      <w:sz w:val="44"/>
      <w:szCs w:val="44"/>
    </w:rPr>
  </w:style>
  <w:style w:type="character" w:customStyle="1" w:styleId="24">
    <w:name w:val="标题 2 字符"/>
    <w:basedOn w:val="21"/>
    <w:link w:val="3"/>
    <w:uiPriority w:val="0"/>
    <w:rPr>
      <w:rFonts w:ascii="Cambria" w:hAnsi="Cambria" w:eastAsia="宋体" w:cs="Times New Roman"/>
      <w:b/>
      <w:bCs/>
      <w:kern w:val="0"/>
      <w:sz w:val="32"/>
      <w:szCs w:val="32"/>
    </w:rPr>
  </w:style>
  <w:style w:type="character" w:customStyle="1" w:styleId="25">
    <w:name w:val="标题 3 字符"/>
    <w:basedOn w:val="21"/>
    <w:link w:val="4"/>
    <w:uiPriority w:val="9"/>
    <w:rPr>
      <w:b/>
      <w:bCs/>
      <w:sz w:val="32"/>
      <w:szCs w:val="32"/>
    </w:rPr>
  </w:style>
  <w:style w:type="paragraph" w:styleId="26">
    <w:name w:val="List Paragraph"/>
    <w:basedOn w:val="1"/>
    <w:qFormat/>
    <w:uiPriority w:val="34"/>
    <w:pPr>
      <w:ind w:firstLine="420" w:firstLineChars="200"/>
    </w:pPr>
  </w:style>
  <w:style w:type="paragraph" w:customStyle="1" w:styleId="27">
    <w:name w:val="TOC 标题1"/>
    <w:basedOn w:val="2"/>
    <w:next w:val="1"/>
    <w:unhideWhenUsed/>
    <w:qFormat/>
    <w:uiPriority w:val="39"/>
    <w:pPr>
      <w:widowControl/>
      <w:spacing w:before="240" w:beforeLines="0" w:afterLines="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8">
    <w:name w:val="标题 4 字符"/>
    <w:basedOn w:val="21"/>
    <w:link w:val="5"/>
    <w:uiPriority w:val="9"/>
    <w:rPr>
      <w:rFonts w:asciiTheme="majorHAnsi" w:hAnsiTheme="majorHAnsi" w:eastAsiaTheme="majorEastAsia" w:cstheme="majorBidi"/>
      <w:b/>
      <w:bCs/>
      <w:sz w:val="28"/>
      <w:szCs w:val="28"/>
    </w:rPr>
  </w:style>
  <w:style w:type="character" w:customStyle="1" w:styleId="29">
    <w:name w:val="页眉 字符"/>
    <w:basedOn w:val="21"/>
    <w:link w:val="13"/>
    <w:uiPriority w:val="99"/>
    <w:rPr>
      <w:sz w:val="18"/>
      <w:szCs w:val="18"/>
    </w:rPr>
  </w:style>
  <w:style w:type="character" w:customStyle="1" w:styleId="30">
    <w:name w:val="页脚 字符"/>
    <w:basedOn w:val="21"/>
    <w:link w:val="12"/>
    <w:uiPriority w:val="99"/>
    <w:rPr>
      <w:sz w:val="18"/>
      <w:szCs w:val="18"/>
    </w:rPr>
  </w:style>
  <w:style w:type="character" w:customStyle="1" w:styleId="31">
    <w:name w:val="批注框文本 字符"/>
    <w:basedOn w:val="21"/>
    <w:link w:val="11"/>
    <w:semiHidden/>
    <w:uiPriority w:val="99"/>
    <w:rPr>
      <w:sz w:val="18"/>
      <w:szCs w:val="18"/>
    </w:rPr>
  </w:style>
  <w:style w:type="table" w:customStyle="1" w:styleId="32">
    <w:name w:val="无格式表格 21"/>
    <w:basedOn w:val="19"/>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33">
    <w:name w:val="日期 字符"/>
    <w:basedOn w:val="21"/>
    <w:link w:val="10"/>
    <w:semiHidden/>
    <w:uiPriority w:val="99"/>
    <w:rPr>
      <w:kern w:val="2"/>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507372-D5C1-4D3B-81B2-1044214C2C2C}">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1996</Words>
  <Characters>11378</Characters>
  <Lines>94</Lines>
  <Paragraphs>26</Paragraphs>
  <TotalTime>8</TotalTime>
  <ScaleCrop>false</ScaleCrop>
  <LinksUpToDate>false</LinksUpToDate>
  <CharactersWithSpaces>13348</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2020-03-15T18:01:00Z</dcterms:created>
  <dc:creator>John</dc:creator>
  <cp:lastModifiedBy>田钧（佛山职院）</cp:lastModifiedBy>
  <dcterms:modified xsi:type="dcterms:W3CDTF">2020-03-16T13:40:02Z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