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482" w:rsidRDefault="00972482">
      <w:pPr>
        <w:pStyle w:val="Title"/>
        <w:jc w:val="right"/>
      </w:pPr>
    </w:p>
    <w:p w:rsidR="00972482" w:rsidRDefault="00972482"/>
    <w:p w:rsidR="00972482" w:rsidRDefault="00972482"/>
    <w:p w:rsidR="00972482" w:rsidRDefault="00972482"/>
    <w:p w:rsidR="00972482" w:rsidRDefault="00972482">
      <w:pPr>
        <w:pStyle w:val="Title"/>
        <w:jc w:val="right"/>
      </w:pPr>
    </w:p>
    <w:p w:rsidR="00972482" w:rsidRDefault="00972482"/>
    <w:p w:rsidR="00972482" w:rsidRDefault="00972482"/>
    <w:p w:rsidR="00972482" w:rsidRDefault="00972482"/>
    <w:p w:rsidR="00972482" w:rsidRDefault="00972482"/>
    <w:p w:rsidR="00972482" w:rsidRDefault="00972482"/>
    <w:p w:rsidR="00972482" w:rsidRDefault="00972482"/>
    <w:p w:rsidR="00972482" w:rsidRDefault="00972482"/>
    <w:p w:rsidR="00972482" w:rsidRDefault="00972482"/>
    <w:p w:rsidR="00972482" w:rsidRDefault="00972482"/>
    <w:p w:rsidR="00972482" w:rsidRDefault="00972482"/>
    <w:p w:rsidR="00972482" w:rsidRDefault="00972482"/>
    <w:p w:rsidR="00972482" w:rsidRDefault="00972482"/>
    <w:p w:rsidR="00972482" w:rsidRDefault="00972482"/>
    <w:p w:rsidR="00972482" w:rsidRDefault="00972482"/>
    <w:p w:rsidR="00972482" w:rsidRDefault="00972482"/>
    <w:p w:rsidR="00972482" w:rsidRDefault="00E923B9">
      <w:pPr>
        <w:pStyle w:val="Title"/>
        <w:jc w:val="right"/>
      </w:pPr>
      <w:r>
        <w:t>Fais-moi un dessin</w:t>
      </w:r>
    </w:p>
    <w:p w:rsidR="00972482" w:rsidRDefault="00E923B9">
      <w:pPr>
        <w:pStyle w:val="Title"/>
        <w:jc w:val="right"/>
      </w:pPr>
      <w:r>
        <w:t>Document d'architecture logicielle</w:t>
      </w:r>
    </w:p>
    <w:p w:rsidR="00972482" w:rsidRDefault="00972482">
      <w:pPr>
        <w:pStyle w:val="Title"/>
        <w:jc w:val="right"/>
      </w:pPr>
    </w:p>
    <w:p w:rsidR="00972482" w:rsidRDefault="00E923B9">
      <w:pPr>
        <w:pStyle w:val="Title"/>
        <w:jc w:val="right"/>
        <w:rPr>
          <w:sz w:val="28"/>
          <w:szCs w:val="28"/>
        </w:rPr>
      </w:pPr>
      <w:bookmarkStart w:id="0" w:name="_heading=h.1fob9te" w:colFirst="0" w:colLast="0"/>
      <w:bookmarkEnd w:id="0"/>
      <w:r>
        <w:rPr>
          <w:sz w:val="28"/>
          <w:szCs w:val="28"/>
        </w:rPr>
        <w:t>Version 1.7</w:t>
      </w:r>
    </w:p>
    <w:p w:rsidR="00972482" w:rsidRDefault="00972482">
      <w:pPr>
        <w:pBdr>
          <w:top w:val="nil"/>
          <w:left w:val="nil"/>
          <w:bottom w:val="nil"/>
          <w:right w:val="nil"/>
          <w:between w:val="nil"/>
        </w:pBdr>
        <w:spacing w:after="120"/>
        <w:ind w:left="720"/>
        <w:rPr>
          <w:i/>
          <w:color w:val="0000FF"/>
        </w:rPr>
      </w:pPr>
    </w:p>
    <w:p w:rsidR="00972482" w:rsidRDefault="00972482">
      <w:pPr>
        <w:pBdr>
          <w:top w:val="nil"/>
          <w:left w:val="nil"/>
          <w:bottom w:val="nil"/>
          <w:right w:val="nil"/>
          <w:between w:val="nil"/>
        </w:pBdr>
        <w:spacing w:after="120"/>
        <w:ind w:left="720"/>
        <w:rPr>
          <w:i/>
          <w:color w:val="0000FF"/>
        </w:rPr>
      </w:pPr>
    </w:p>
    <w:p w:rsidR="00972482" w:rsidRDefault="00972482">
      <w:pPr>
        <w:pStyle w:val="Title"/>
        <w:jc w:val="both"/>
        <w:rPr>
          <w:sz w:val="28"/>
          <w:szCs w:val="28"/>
        </w:rPr>
      </w:pPr>
    </w:p>
    <w:p w:rsidR="00972482" w:rsidRDefault="00972482"/>
    <w:p w:rsidR="00972482" w:rsidRDefault="00972482"/>
    <w:p w:rsidR="00972482" w:rsidRDefault="00972482"/>
    <w:p w:rsidR="00972482" w:rsidRDefault="00E923B9">
      <w:pPr>
        <w:pBdr>
          <w:top w:val="nil"/>
          <w:left w:val="nil"/>
          <w:bottom w:val="nil"/>
          <w:right w:val="nil"/>
          <w:between w:val="nil"/>
        </w:pBdr>
        <w:spacing w:line="276" w:lineRule="auto"/>
        <w:jc w:val="left"/>
        <w:sectPr w:rsidR="0097248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equalWidth="0">
            <w:col w:w="9360"/>
          </w:cols>
          <w:titlePg/>
        </w:sectPr>
      </w:pPr>
      <w:r>
        <w:br w:type="page"/>
      </w:r>
    </w:p>
    <w:p w:rsidR="00972482" w:rsidRDefault="00E923B9">
      <w:pPr>
        <w:pStyle w:val="Title"/>
      </w:pPr>
      <w:r>
        <w:lastRenderedPageBreak/>
        <w:t>Historique des révisions</w:t>
      </w:r>
    </w:p>
    <w:p w:rsidR="00972482" w:rsidRDefault="00972482">
      <w:pPr>
        <w:rPr>
          <w:i/>
          <w:color w:val="0000FF"/>
        </w:rPr>
      </w:pPr>
    </w:p>
    <w:p w:rsidR="00972482" w:rsidRDefault="00972482"/>
    <w:tbl>
      <w:tblPr>
        <w:tblStyle w:val="afff0"/>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972482">
        <w:tc>
          <w:tcPr>
            <w:tcW w:w="1227" w:type="dxa"/>
          </w:tcPr>
          <w:p w:rsidR="00972482" w:rsidRDefault="00E923B9">
            <w:pPr>
              <w:keepLines/>
              <w:pBdr>
                <w:top w:val="nil"/>
                <w:left w:val="nil"/>
                <w:bottom w:val="nil"/>
                <w:right w:val="nil"/>
                <w:between w:val="nil"/>
              </w:pBdr>
              <w:spacing w:after="120"/>
              <w:jc w:val="center"/>
              <w:rPr>
                <w:b/>
                <w:color w:val="000000"/>
              </w:rPr>
            </w:pPr>
            <w:r>
              <w:rPr>
                <w:b/>
                <w:color w:val="000000"/>
              </w:rPr>
              <w:t>Date</w:t>
            </w:r>
          </w:p>
        </w:tc>
        <w:tc>
          <w:tcPr>
            <w:tcW w:w="983" w:type="dxa"/>
          </w:tcPr>
          <w:p w:rsidR="00972482" w:rsidRDefault="00E923B9">
            <w:pPr>
              <w:keepLines/>
              <w:pBdr>
                <w:top w:val="nil"/>
                <w:left w:val="nil"/>
                <w:bottom w:val="nil"/>
                <w:right w:val="nil"/>
                <w:between w:val="nil"/>
              </w:pBdr>
              <w:spacing w:after="120"/>
              <w:jc w:val="center"/>
              <w:rPr>
                <w:b/>
                <w:color w:val="000000"/>
              </w:rPr>
            </w:pPr>
            <w:r>
              <w:rPr>
                <w:b/>
                <w:color w:val="000000"/>
              </w:rPr>
              <w:t>Version</w:t>
            </w:r>
          </w:p>
        </w:tc>
        <w:tc>
          <w:tcPr>
            <w:tcW w:w="5128" w:type="dxa"/>
          </w:tcPr>
          <w:p w:rsidR="00972482" w:rsidRDefault="00E923B9">
            <w:pPr>
              <w:keepLines/>
              <w:pBdr>
                <w:top w:val="nil"/>
                <w:left w:val="nil"/>
                <w:bottom w:val="nil"/>
                <w:right w:val="nil"/>
                <w:between w:val="nil"/>
              </w:pBdr>
              <w:spacing w:after="120"/>
              <w:jc w:val="center"/>
              <w:rPr>
                <w:b/>
                <w:color w:val="000000"/>
              </w:rPr>
            </w:pPr>
            <w:r>
              <w:rPr>
                <w:b/>
                <w:color w:val="000000"/>
              </w:rPr>
              <w:t>Description</w:t>
            </w:r>
          </w:p>
        </w:tc>
        <w:tc>
          <w:tcPr>
            <w:tcW w:w="2268" w:type="dxa"/>
          </w:tcPr>
          <w:p w:rsidR="00972482" w:rsidRDefault="00E923B9">
            <w:pPr>
              <w:keepLines/>
              <w:pBdr>
                <w:top w:val="nil"/>
                <w:left w:val="nil"/>
                <w:bottom w:val="nil"/>
                <w:right w:val="nil"/>
                <w:between w:val="nil"/>
              </w:pBdr>
              <w:spacing w:after="120"/>
              <w:jc w:val="center"/>
              <w:rPr>
                <w:b/>
                <w:color w:val="000000"/>
              </w:rPr>
            </w:pPr>
            <w:r>
              <w:rPr>
                <w:b/>
                <w:color w:val="000000"/>
              </w:rPr>
              <w:t>Auteur</w:t>
            </w:r>
          </w:p>
        </w:tc>
      </w:tr>
      <w:tr w:rsidR="00972482">
        <w:tc>
          <w:tcPr>
            <w:tcW w:w="1227" w:type="dxa"/>
          </w:tcPr>
          <w:p w:rsidR="00972482" w:rsidRDefault="00E923B9">
            <w:pPr>
              <w:keepLines/>
              <w:pBdr>
                <w:top w:val="nil"/>
                <w:left w:val="nil"/>
                <w:bottom w:val="nil"/>
                <w:right w:val="nil"/>
                <w:between w:val="nil"/>
              </w:pBdr>
              <w:spacing w:after="120"/>
              <w:jc w:val="center"/>
              <w:rPr>
                <w:color w:val="000000"/>
              </w:rPr>
            </w:pPr>
            <w:r>
              <w:t>2020-01-25</w:t>
            </w:r>
          </w:p>
        </w:tc>
        <w:tc>
          <w:tcPr>
            <w:tcW w:w="983" w:type="dxa"/>
          </w:tcPr>
          <w:p w:rsidR="00972482" w:rsidRDefault="00E923B9">
            <w:pPr>
              <w:keepLines/>
              <w:pBdr>
                <w:top w:val="nil"/>
                <w:left w:val="nil"/>
                <w:bottom w:val="nil"/>
                <w:right w:val="nil"/>
                <w:between w:val="nil"/>
              </w:pBdr>
              <w:spacing w:after="120"/>
              <w:jc w:val="center"/>
              <w:rPr>
                <w:color w:val="000000"/>
              </w:rPr>
            </w:pPr>
            <w:r>
              <w:t>1.0</w:t>
            </w:r>
          </w:p>
        </w:tc>
        <w:tc>
          <w:tcPr>
            <w:tcW w:w="5128" w:type="dxa"/>
          </w:tcPr>
          <w:p w:rsidR="00972482" w:rsidRDefault="00E923B9">
            <w:pPr>
              <w:keepLines/>
              <w:pBdr>
                <w:top w:val="nil"/>
                <w:left w:val="nil"/>
                <w:bottom w:val="nil"/>
                <w:right w:val="nil"/>
                <w:between w:val="nil"/>
              </w:pBdr>
              <w:spacing w:after="120"/>
              <w:rPr>
                <w:color w:val="000000"/>
              </w:rPr>
            </w:pPr>
            <w:r>
              <w:t>Travail sommaire de l’architecture</w:t>
            </w:r>
          </w:p>
        </w:tc>
        <w:tc>
          <w:tcPr>
            <w:tcW w:w="2268" w:type="dxa"/>
          </w:tcPr>
          <w:p w:rsidR="00972482" w:rsidRDefault="00E923B9">
            <w:pPr>
              <w:keepLines/>
              <w:pBdr>
                <w:top w:val="nil"/>
                <w:left w:val="nil"/>
                <w:bottom w:val="nil"/>
                <w:right w:val="nil"/>
                <w:between w:val="nil"/>
              </w:pBdr>
              <w:spacing w:after="120"/>
              <w:jc w:val="center"/>
              <w:rPr>
                <w:color w:val="000000"/>
              </w:rPr>
            </w:pPr>
            <w:r>
              <w:t>Georges Parfait DJIMEFO</w:t>
            </w:r>
          </w:p>
        </w:tc>
      </w:tr>
      <w:tr w:rsidR="00972482">
        <w:tc>
          <w:tcPr>
            <w:tcW w:w="1227" w:type="dxa"/>
          </w:tcPr>
          <w:p w:rsidR="00972482" w:rsidRDefault="00E923B9">
            <w:pPr>
              <w:keepLines/>
              <w:pBdr>
                <w:top w:val="nil"/>
                <w:left w:val="nil"/>
                <w:bottom w:val="nil"/>
                <w:right w:val="nil"/>
                <w:between w:val="nil"/>
              </w:pBdr>
              <w:spacing w:after="120"/>
              <w:jc w:val="center"/>
              <w:rPr>
                <w:color w:val="000000"/>
              </w:rPr>
            </w:pPr>
            <w:r>
              <w:t>2020-01-29</w:t>
            </w:r>
          </w:p>
        </w:tc>
        <w:tc>
          <w:tcPr>
            <w:tcW w:w="983" w:type="dxa"/>
          </w:tcPr>
          <w:p w:rsidR="00972482" w:rsidRDefault="00E923B9">
            <w:pPr>
              <w:keepLines/>
              <w:pBdr>
                <w:top w:val="nil"/>
                <w:left w:val="nil"/>
                <w:bottom w:val="nil"/>
                <w:right w:val="nil"/>
                <w:between w:val="nil"/>
              </w:pBdr>
              <w:spacing w:after="120"/>
              <w:jc w:val="center"/>
              <w:rPr>
                <w:color w:val="000000"/>
              </w:rPr>
            </w:pPr>
            <w:r>
              <w:t>1.1</w:t>
            </w:r>
          </w:p>
        </w:tc>
        <w:tc>
          <w:tcPr>
            <w:tcW w:w="5128" w:type="dxa"/>
          </w:tcPr>
          <w:p w:rsidR="00972482" w:rsidRDefault="00E923B9">
            <w:pPr>
              <w:keepLines/>
              <w:pBdr>
                <w:top w:val="nil"/>
                <w:left w:val="nil"/>
                <w:bottom w:val="nil"/>
                <w:right w:val="nil"/>
                <w:between w:val="nil"/>
              </w:pBdr>
              <w:spacing w:after="120"/>
              <w:rPr>
                <w:color w:val="000000"/>
              </w:rPr>
            </w:pPr>
            <w:r>
              <w:t>Rédaction des vues de cas d’utilisation</w:t>
            </w:r>
          </w:p>
        </w:tc>
        <w:tc>
          <w:tcPr>
            <w:tcW w:w="2268" w:type="dxa"/>
          </w:tcPr>
          <w:p w:rsidR="00972482" w:rsidRDefault="00E923B9">
            <w:pPr>
              <w:keepLines/>
              <w:pBdr>
                <w:top w:val="nil"/>
                <w:left w:val="nil"/>
                <w:bottom w:val="nil"/>
                <w:right w:val="nil"/>
                <w:between w:val="nil"/>
              </w:pBdr>
              <w:spacing w:after="120"/>
              <w:jc w:val="center"/>
              <w:rPr>
                <w:color w:val="000000"/>
              </w:rPr>
            </w:pPr>
            <w:r>
              <w:t>Georges Parfait DJIMEFO</w:t>
            </w:r>
          </w:p>
        </w:tc>
      </w:tr>
      <w:tr w:rsidR="00972482">
        <w:tc>
          <w:tcPr>
            <w:tcW w:w="1227" w:type="dxa"/>
          </w:tcPr>
          <w:p w:rsidR="00972482" w:rsidRDefault="00E923B9">
            <w:pPr>
              <w:keepLines/>
              <w:spacing w:after="120"/>
              <w:jc w:val="center"/>
            </w:pPr>
            <w:r>
              <w:t>2020-01-31</w:t>
            </w:r>
          </w:p>
        </w:tc>
        <w:tc>
          <w:tcPr>
            <w:tcW w:w="983" w:type="dxa"/>
          </w:tcPr>
          <w:p w:rsidR="00972482" w:rsidRDefault="00E923B9">
            <w:pPr>
              <w:keepLines/>
              <w:spacing w:after="120"/>
              <w:jc w:val="center"/>
            </w:pPr>
            <w:r>
              <w:t>1.2</w:t>
            </w:r>
          </w:p>
        </w:tc>
        <w:tc>
          <w:tcPr>
            <w:tcW w:w="5128" w:type="dxa"/>
          </w:tcPr>
          <w:p w:rsidR="00972482" w:rsidRDefault="00E923B9">
            <w:pPr>
              <w:keepLines/>
              <w:spacing w:after="120"/>
            </w:pPr>
            <w:r>
              <w:t>Rédaction des vues logiques</w:t>
            </w:r>
          </w:p>
        </w:tc>
        <w:tc>
          <w:tcPr>
            <w:tcW w:w="2268" w:type="dxa"/>
          </w:tcPr>
          <w:p w:rsidR="00972482" w:rsidRDefault="00E923B9">
            <w:pPr>
              <w:keepLines/>
              <w:spacing w:after="120"/>
              <w:jc w:val="center"/>
            </w:pPr>
            <w:r>
              <w:t>Georges Parfait DJIMEFO</w:t>
            </w:r>
          </w:p>
        </w:tc>
      </w:tr>
      <w:tr w:rsidR="00972482">
        <w:tc>
          <w:tcPr>
            <w:tcW w:w="1227" w:type="dxa"/>
          </w:tcPr>
          <w:p w:rsidR="00972482" w:rsidRDefault="00E923B9">
            <w:pPr>
              <w:keepLines/>
              <w:spacing w:after="120"/>
              <w:jc w:val="center"/>
            </w:pPr>
            <w:r>
              <w:t>2020-02-03</w:t>
            </w:r>
          </w:p>
        </w:tc>
        <w:tc>
          <w:tcPr>
            <w:tcW w:w="983" w:type="dxa"/>
          </w:tcPr>
          <w:p w:rsidR="00972482" w:rsidRDefault="00E923B9">
            <w:pPr>
              <w:keepLines/>
              <w:spacing w:after="120"/>
              <w:jc w:val="center"/>
            </w:pPr>
            <w:r>
              <w:t>1.3</w:t>
            </w:r>
          </w:p>
        </w:tc>
        <w:tc>
          <w:tcPr>
            <w:tcW w:w="5128" w:type="dxa"/>
          </w:tcPr>
          <w:p w:rsidR="00972482" w:rsidRDefault="00E923B9">
            <w:pPr>
              <w:keepLines/>
              <w:spacing w:after="120"/>
            </w:pPr>
            <w:r>
              <w:t>Rédaction des vues de processus, de déploiement et de la partie de taille et performance</w:t>
            </w:r>
          </w:p>
        </w:tc>
        <w:tc>
          <w:tcPr>
            <w:tcW w:w="2268" w:type="dxa"/>
          </w:tcPr>
          <w:p w:rsidR="00972482" w:rsidRDefault="00E923B9">
            <w:pPr>
              <w:keepLines/>
              <w:spacing w:after="120"/>
              <w:jc w:val="center"/>
            </w:pPr>
            <w:r>
              <w:t>Georges Parfait DJIMEFO</w:t>
            </w:r>
          </w:p>
        </w:tc>
      </w:tr>
      <w:tr w:rsidR="00972482">
        <w:tc>
          <w:tcPr>
            <w:tcW w:w="1227" w:type="dxa"/>
          </w:tcPr>
          <w:p w:rsidR="00972482" w:rsidRDefault="00E923B9">
            <w:pPr>
              <w:keepLines/>
              <w:spacing w:after="120"/>
              <w:jc w:val="center"/>
            </w:pPr>
            <w:r>
              <w:t>2020-02-04</w:t>
            </w:r>
          </w:p>
        </w:tc>
        <w:tc>
          <w:tcPr>
            <w:tcW w:w="983" w:type="dxa"/>
          </w:tcPr>
          <w:p w:rsidR="00972482" w:rsidRDefault="00E923B9">
            <w:pPr>
              <w:keepLines/>
              <w:spacing w:after="120"/>
              <w:jc w:val="center"/>
            </w:pPr>
            <w:r>
              <w:t>1.4</w:t>
            </w:r>
          </w:p>
        </w:tc>
        <w:tc>
          <w:tcPr>
            <w:tcW w:w="5128" w:type="dxa"/>
          </w:tcPr>
          <w:p w:rsidR="00972482" w:rsidRDefault="00E923B9">
            <w:pPr>
              <w:keepLines/>
              <w:spacing w:after="120"/>
            </w:pPr>
            <w:r>
              <w:t xml:space="preserve">Révision du document entier </w:t>
            </w:r>
            <w:proofErr w:type="gramStart"/>
            <w:r>
              <w:t>suite aux</w:t>
            </w:r>
            <w:proofErr w:type="gramEnd"/>
            <w:r>
              <w:t xml:space="preserve"> remarques des membres de l’équipe notamment sur les vues de cas d’utilisation, logiques e</w:t>
            </w:r>
            <w:r>
              <w:t>t, de déploiement</w:t>
            </w:r>
          </w:p>
        </w:tc>
        <w:tc>
          <w:tcPr>
            <w:tcW w:w="2268" w:type="dxa"/>
          </w:tcPr>
          <w:p w:rsidR="00972482" w:rsidRDefault="00E923B9">
            <w:pPr>
              <w:keepLines/>
              <w:spacing w:after="120"/>
              <w:jc w:val="center"/>
            </w:pPr>
            <w:r>
              <w:t>Georges Parfait DJIMEFO</w:t>
            </w:r>
          </w:p>
        </w:tc>
      </w:tr>
      <w:tr w:rsidR="00972482">
        <w:tc>
          <w:tcPr>
            <w:tcW w:w="1227" w:type="dxa"/>
          </w:tcPr>
          <w:p w:rsidR="00972482" w:rsidRDefault="00E923B9">
            <w:pPr>
              <w:keepLines/>
              <w:spacing w:after="120"/>
              <w:jc w:val="center"/>
            </w:pPr>
            <w:r>
              <w:t>2020-02-04</w:t>
            </w:r>
          </w:p>
        </w:tc>
        <w:tc>
          <w:tcPr>
            <w:tcW w:w="983" w:type="dxa"/>
          </w:tcPr>
          <w:p w:rsidR="00972482" w:rsidRDefault="00E923B9">
            <w:pPr>
              <w:keepLines/>
              <w:spacing w:after="120"/>
              <w:jc w:val="center"/>
            </w:pPr>
            <w:r>
              <w:t>1.5</w:t>
            </w:r>
          </w:p>
        </w:tc>
        <w:tc>
          <w:tcPr>
            <w:tcW w:w="5128" w:type="dxa"/>
          </w:tcPr>
          <w:p w:rsidR="00972482" w:rsidRDefault="00E923B9">
            <w:pPr>
              <w:keepLines/>
              <w:spacing w:after="120"/>
            </w:pPr>
            <w:r>
              <w:t>Reformatage des diagrammes de cas d'utilisation et mise à jour des paquetages et du diagramme de déploiement</w:t>
            </w:r>
          </w:p>
        </w:tc>
        <w:tc>
          <w:tcPr>
            <w:tcW w:w="2268" w:type="dxa"/>
          </w:tcPr>
          <w:p w:rsidR="00972482" w:rsidRDefault="00E923B9">
            <w:pPr>
              <w:keepLines/>
              <w:spacing w:after="120"/>
              <w:jc w:val="center"/>
            </w:pPr>
            <w:proofErr w:type="spellStart"/>
            <w:r>
              <w:t>Ismael</w:t>
            </w:r>
            <w:proofErr w:type="spellEnd"/>
            <w:r>
              <w:t xml:space="preserve"> </w:t>
            </w:r>
            <w:proofErr w:type="spellStart"/>
            <w:r>
              <w:t>Gbian</w:t>
            </w:r>
            <w:proofErr w:type="spellEnd"/>
          </w:p>
        </w:tc>
      </w:tr>
      <w:tr w:rsidR="00972482">
        <w:tc>
          <w:tcPr>
            <w:tcW w:w="1227" w:type="dxa"/>
          </w:tcPr>
          <w:p w:rsidR="00972482" w:rsidRDefault="00E923B9">
            <w:pPr>
              <w:keepLines/>
              <w:spacing w:after="120"/>
              <w:jc w:val="center"/>
            </w:pPr>
            <w:r>
              <w:t>2020-02-07</w:t>
            </w:r>
          </w:p>
        </w:tc>
        <w:tc>
          <w:tcPr>
            <w:tcW w:w="983" w:type="dxa"/>
          </w:tcPr>
          <w:p w:rsidR="00972482" w:rsidRDefault="00E923B9">
            <w:pPr>
              <w:keepLines/>
              <w:spacing w:after="120"/>
              <w:jc w:val="center"/>
            </w:pPr>
            <w:r>
              <w:t>1.6</w:t>
            </w:r>
          </w:p>
        </w:tc>
        <w:tc>
          <w:tcPr>
            <w:tcW w:w="5128" w:type="dxa"/>
          </w:tcPr>
          <w:p w:rsidR="00972482" w:rsidRDefault="00E923B9">
            <w:pPr>
              <w:keepLines/>
              <w:spacing w:after="120"/>
            </w:pPr>
            <w:r>
              <w:t>Modification des diagrammes de séquences et correction du français.</w:t>
            </w:r>
          </w:p>
        </w:tc>
        <w:tc>
          <w:tcPr>
            <w:tcW w:w="2268" w:type="dxa"/>
          </w:tcPr>
          <w:p w:rsidR="00972482" w:rsidRDefault="00E923B9">
            <w:pPr>
              <w:keepLines/>
              <w:spacing w:after="120"/>
              <w:jc w:val="center"/>
            </w:pPr>
            <w:r>
              <w:t xml:space="preserve">Georges Parfait DJIMEFO, Roger </w:t>
            </w:r>
            <w:proofErr w:type="spellStart"/>
            <w:r>
              <w:t>Kazma</w:t>
            </w:r>
            <w:proofErr w:type="spellEnd"/>
          </w:p>
        </w:tc>
      </w:tr>
      <w:tr w:rsidR="00972482">
        <w:tc>
          <w:tcPr>
            <w:tcW w:w="1227" w:type="dxa"/>
          </w:tcPr>
          <w:p w:rsidR="00972482" w:rsidRDefault="00E923B9">
            <w:pPr>
              <w:keepLines/>
              <w:spacing w:after="120"/>
              <w:jc w:val="center"/>
            </w:pPr>
            <w:r>
              <w:t>2020-04-13</w:t>
            </w:r>
          </w:p>
        </w:tc>
        <w:tc>
          <w:tcPr>
            <w:tcW w:w="983" w:type="dxa"/>
          </w:tcPr>
          <w:p w:rsidR="00972482" w:rsidRDefault="00E923B9">
            <w:pPr>
              <w:keepLines/>
              <w:spacing w:after="120"/>
              <w:jc w:val="center"/>
            </w:pPr>
            <w:r>
              <w:t>1.7</w:t>
            </w:r>
          </w:p>
        </w:tc>
        <w:tc>
          <w:tcPr>
            <w:tcW w:w="5128" w:type="dxa"/>
          </w:tcPr>
          <w:p w:rsidR="00972482" w:rsidRDefault="00E923B9">
            <w:pPr>
              <w:keepLines/>
              <w:spacing w:after="120"/>
            </w:pPr>
            <w:r>
              <w:t>Mise à jour de tout le document.</w:t>
            </w:r>
          </w:p>
        </w:tc>
        <w:tc>
          <w:tcPr>
            <w:tcW w:w="2268" w:type="dxa"/>
          </w:tcPr>
          <w:p w:rsidR="00972482" w:rsidRDefault="00E923B9">
            <w:pPr>
              <w:keepLines/>
              <w:spacing w:after="120"/>
              <w:jc w:val="center"/>
            </w:pPr>
            <w:proofErr w:type="spellStart"/>
            <w:r>
              <w:t>Ismael</w:t>
            </w:r>
            <w:proofErr w:type="spellEnd"/>
            <w:r>
              <w:t xml:space="preserve"> </w:t>
            </w:r>
            <w:proofErr w:type="spellStart"/>
            <w:r>
              <w:t>Gbian</w:t>
            </w:r>
            <w:proofErr w:type="spellEnd"/>
          </w:p>
        </w:tc>
      </w:tr>
    </w:tbl>
    <w:p w:rsidR="00972482" w:rsidRDefault="00E923B9">
      <w:pPr>
        <w:pStyle w:val="Title"/>
      </w:pPr>
      <w:r>
        <w:br w:type="page"/>
      </w:r>
      <w:r>
        <w:lastRenderedPageBreak/>
        <w:t>Table des matières</w:t>
      </w:r>
    </w:p>
    <w:p w:rsidR="00972482" w:rsidRDefault="00972482"/>
    <w:p w:rsidR="00972482" w:rsidRDefault="00E923B9">
      <w:pPr>
        <w:rPr>
          <w:i/>
          <w:color w:val="0000FF"/>
        </w:rPr>
      </w:pPr>
      <w:r>
        <w:rPr>
          <w:i/>
          <w:color w:val="0000FF"/>
        </w:rPr>
        <w:t xml:space="preserve"> </w:t>
      </w:r>
    </w:p>
    <w:p w:rsidR="00972482" w:rsidRDefault="00972482"/>
    <w:sdt>
      <w:sdtPr>
        <w:id w:val="1098917966"/>
        <w:docPartObj>
          <w:docPartGallery w:val="Table of Contents"/>
          <w:docPartUnique/>
        </w:docPartObj>
      </w:sdtPr>
      <w:sdtEndPr/>
      <w:sdtContent>
        <w:p w:rsidR="00B75240" w:rsidRDefault="00E923B9">
          <w:pPr>
            <w:pStyle w:val="TOC1"/>
            <w:tabs>
              <w:tab w:val="right" w:pos="9350"/>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37703201" w:history="1">
            <w:r w:rsidR="00B75240" w:rsidRPr="00883961">
              <w:rPr>
                <w:rStyle w:val="Hyperlink"/>
                <w:noProof/>
              </w:rPr>
              <w:t>1. Introduction</w:t>
            </w:r>
            <w:r w:rsidR="00B75240">
              <w:rPr>
                <w:noProof/>
                <w:webHidden/>
              </w:rPr>
              <w:tab/>
            </w:r>
            <w:r w:rsidR="00B75240">
              <w:rPr>
                <w:noProof/>
                <w:webHidden/>
              </w:rPr>
              <w:fldChar w:fldCharType="begin"/>
            </w:r>
            <w:r w:rsidR="00B75240">
              <w:rPr>
                <w:noProof/>
                <w:webHidden/>
              </w:rPr>
              <w:instrText xml:space="preserve"> PAGEREF _Toc37703201 \h </w:instrText>
            </w:r>
            <w:r w:rsidR="00B75240">
              <w:rPr>
                <w:noProof/>
                <w:webHidden/>
              </w:rPr>
            </w:r>
            <w:r w:rsidR="00B75240">
              <w:rPr>
                <w:noProof/>
                <w:webHidden/>
              </w:rPr>
              <w:fldChar w:fldCharType="separate"/>
            </w:r>
            <w:r w:rsidR="00B75240">
              <w:rPr>
                <w:noProof/>
                <w:webHidden/>
              </w:rPr>
              <w:t>4</w:t>
            </w:r>
            <w:r w:rsidR="00B75240">
              <w:rPr>
                <w:noProof/>
                <w:webHidden/>
              </w:rPr>
              <w:fldChar w:fldCharType="end"/>
            </w:r>
          </w:hyperlink>
        </w:p>
        <w:p w:rsidR="00B75240" w:rsidRDefault="00B75240">
          <w:pPr>
            <w:pStyle w:val="TOC1"/>
            <w:tabs>
              <w:tab w:val="right" w:pos="9350"/>
            </w:tabs>
            <w:rPr>
              <w:rFonts w:asciiTheme="minorHAnsi" w:eastAsiaTheme="minorEastAsia" w:hAnsiTheme="minorHAnsi" w:cstheme="minorBidi"/>
              <w:noProof/>
              <w:sz w:val="22"/>
              <w:szCs w:val="22"/>
              <w:lang w:val="en-US"/>
            </w:rPr>
          </w:pPr>
          <w:hyperlink w:anchor="_Toc37703202" w:history="1">
            <w:r w:rsidRPr="00883961">
              <w:rPr>
                <w:rStyle w:val="Hyperlink"/>
                <w:noProof/>
              </w:rPr>
              <w:t>2. Objectifs et contraintes architecturaux</w:t>
            </w:r>
            <w:r>
              <w:rPr>
                <w:noProof/>
                <w:webHidden/>
              </w:rPr>
              <w:tab/>
            </w:r>
            <w:r>
              <w:rPr>
                <w:noProof/>
                <w:webHidden/>
              </w:rPr>
              <w:fldChar w:fldCharType="begin"/>
            </w:r>
            <w:r>
              <w:rPr>
                <w:noProof/>
                <w:webHidden/>
              </w:rPr>
              <w:instrText xml:space="preserve"> PAGEREF _Toc37703202 \h </w:instrText>
            </w:r>
            <w:r>
              <w:rPr>
                <w:noProof/>
                <w:webHidden/>
              </w:rPr>
            </w:r>
            <w:r>
              <w:rPr>
                <w:noProof/>
                <w:webHidden/>
              </w:rPr>
              <w:fldChar w:fldCharType="separate"/>
            </w:r>
            <w:r>
              <w:rPr>
                <w:noProof/>
                <w:webHidden/>
              </w:rPr>
              <w:t>4</w:t>
            </w:r>
            <w:r>
              <w:rPr>
                <w:noProof/>
                <w:webHidden/>
              </w:rPr>
              <w:fldChar w:fldCharType="end"/>
            </w:r>
          </w:hyperlink>
        </w:p>
        <w:p w:rsidR="00B75240" w:rsidRDefault="00B75240">
          <w:pPr>
            <w:pStyle w:val="TOC1"/>
            <w:tabs>
              <w:tab w:val="right" w:pos="9350"/>
            </w:tabs>
            <w:rPr>
              <w:rFonts w:asciiTheme="minorHAnsi" w:eastAsiaTheme="minorEastAsia" w:hAnsiTheme="minorHAnsi" w:cstheme="minorBidi"/>
              <w:noProof/>
              <w:sz w:val="22"/>
              <w:szCs w:val="22"/>
              <w:lang w:val="en-US"/>
            </w:rPr>
          </w:pPr>
          <w:hyperlink w:anchor="_Toc37703203" w:history="1">
            <w:r w:rsidRPr="00883961">
              <w:rPr>
                <w:rStyle w:val="Hyperlink"/>
                <w:noProof/>
              </w:rPr>
              <w:t>3. Vue des cas d’utilisation</w:t>
            </w:r>
            <w:r>
              <w:rPr>
                <w:noProof/>
                <w:webHidden/>
              </w:rPr>
              <w:tab/>
            </w:r>
            <w:r>
              <w:rPr>
                <w:noProof/>
                <w:webHidden/>
              </w:rPr>
              <w:fldChar w:fldCharType="begin"/>
            </w:r>
            <w:r>
              <w:rPr>
                <w:noProof/>
                <w:webHidden/>
              </w:rPr>
              <w:instrText xml:space="preserve"> PAGEREF _Toc37703203 \h </w:instrText>
            </w:r>
            <w:r>
              <w:rPr>
                <w:noProof/>
                <w:webHidden/>
              </w:rPr>
            </w:r>
            <w:r>
              <w:rPr>
                <w:noProof/>
                <w:webHidden/>
              </w:rPr>
              <w:fldChar w:fldCharType="separate"/>
            </w:r>
            <w:r>
              <w:rPr>
                <w:noProof/>
                <w:webHidden/>
              </w:rPr>
              <w:t>4</w:t>
            </w:r>
            <w:r>
              <w:rPr>
                <w:noProof/>
                <w:webHidden/>
              </w:rPr>
              <w:fldChar w:fldCharType="end"/>
            </w:r>
          </w:hyperlink>
        </w:p>
        <w:p w:rsidR="00B75240" w:rsidRDefault="00B75240">
          <w:pPr>
            <w:pStyle w:val="TOC1"/>
            <w:tabs>
              <w:tab w:val="right" w:pos="9350"/>
            </w:tabs>
            <w:rPr>
              <w:rFonts w:asciiTheme="minorHAnsi" w:eastAsiaTheme="minorEastAsia" w:hAnsiTheme="minorHAnsi" w:cstheme="minorBidi"/>
              <w:noProof/>
              <w:sz w:val="22"/>
              <w:szCs w:val="22"/>
              <w:lang w:val="en-US"/>
            </w:rPr>
          </w:pPr>
          <w:hyperlink w:anchor="_Toc37703204" w:history="1">
            <w:r w:rsidRPr="00883961">
              <w:rPr>
                <w:rStyle w:val="Hyperlink"/>
                <w:noProof/>
              </w:rPr>
              <w:t>4. Vue logique</w:t>
            </w:r>
            <w:r>
              <w:rPr>
                <w:noProof/>
                <w:webHidden/>
              </w:rPr>
              <w:tab/>
            </w:r>
            <w:r>
              <w:rPr>
                <w:noProof/>
                <w:webHidden/>
              </w:rPr>
              <w:fldChar w:fldCharType="begin"/>
            </w:r>
            <w:r>
              <w:rPr>
                <w:noProof/>
                <w:webHidden/>
              </w:rPr>
              <w:instrText xml:space="preserve"> PAGEREF _Toc37703204 \h </w:instrText>
            </w:r>
            <w:r>
              <w:rPr>
                <w:noProof/>
                <w:webHidden/>
              </w:rPr>
            </w:r>
            <w:r>
              <w:rPr>
                <w:noProof/>
                <w:webHidden/>
              </w:rPr>
              <w:fldChar w:fldCharType="separate"/>
            </w:r>
            <w:r>
              <w:rPr>
                <w:noProof/>
                <w:webHidden/>
              </w:rPr>
              <w:t>7</w:t>
            </w:r>
            <w:r>
              <w:rPr>
                <w:noProof/>
                <w:webHidden/>
              </w:rPr>
              <w:fldChar w:fldCharType="end"/>
            </w:r>
          </w:hyperlink>
        </w:p>
        <w:p w:rsidR="00B75240" w:rsidRDefault="00B75240">
          <w:pPr>
            <w:pStyle w:val="TOC2"/>
            <w:tabs>
              <w:tab w:val="right" w:pos="9350"/>
            </w:tabs>
            <w:rPr>
              <w:rFonts w:asciiTheme="minorHAnsi" w:eastAsiaTheme="minorEastAsia" w:hAnsiTheme="minorHAnsi" w:cstheme="minorBidi"/>
              <w:noProof/>
              <w:sz w:val="22"/>
              <w:szCs w:val="22"/>
              <w:lang w:val="en-US"/>
            </w:rPr>
          </w:pPr>
          <w:hyperlink w:anchor="_Toc37703205" w:history="1">
            <w:r w:rsidRPr="00883961">
              <w:rPr>
                <w:rStyle w:val="Hyperlink"/>
                <w:noProof/>
              </w:rPr>
              <w:t>4.1. Client lourd</w:t>
            </w:r>
            <w:r>
              <w:rPr>
                <w:noProof/>
                <w:webHidden/>
              </w:rPr>
              <w:tab/>
            </w:r>
            <w:r>
              <w:rPr>
                <w:noProof/>
                <w:webHidden/>
              </w:rPr>
              <w:fldChar w:fldCharType="begin"/>
            </w:r>
            <w:r>
              <w:rPr>
                <w:noProof/>
                <w:webHidden/>
              </w:rPr>
              <w:instrText xml:space="preserve"> PAGEREF _Toc37703205 \h </w:instrText>
            </w:r>
            <w:r>
              <w:rPr>
                <w:noProof/>
                <w:webHidden/>
              </w:rPr>
            </w:r>
            <w:r>
              <w:rPr>
                <w:noProof/>
                <w:webHidden/>
              </w:rPr>
              <w:fldChar w:fldCharType="separate"/>
            </w:r>
            <w:r>
              <w:rPr>
                <w:noProof/>
                <w:webHidden/>
              </w:rPr>
              <w:t>11</w:t>
            </w:r>
            <w:r>
              <w:rPr>
                <w:noProof/>
                <w:webHidden/>
              </w:rPr>
              <w:fldChar w:fldCharType="end"/>
            </w:r>
          </w:hyperlink>
        </w:p>
        <w:p w:rsidR="00B75240" w:rsidRDefault="00B75240">
          <w:pPr>
            <w:pStyle w:val="TOC2"/>
            <w:tabs>
              <w:tab w:val="right" w:pos="9350"/>
            </w:tabs>
            <w:rPr>
              <w:rFonts w:asciiTheme="minorHAnsi" w:eastAsiaTheme="minorEastAsia" w:hAnsiTheme="minorHAnsi" w:cstheme="minorBidi"/>
              <w:noProof/>
              <w:sz w:val="22"/>
              <w:szCs w:val="22"/>
              <w:lang w:val="en-US"/>
            </w:rPr>
          </w:pPr>
          <w:hyperlink w:anchor="_Toc37703206" w:history="1">
            <w:r w:rsidRPr="00883961">
              <w:rPr>
                <w:rStyle w:val="Hyperlink"/>
                <w:noProof/>
              </w:rPr>
              <w:t>4.2. Client léger</w:t>
            </w:r>
            <w:r>
              <w:rPr>
                <w:noProof/>
                <w:webHidden/>
              </w:rPr>
              <w:tab/>
            </w:r>
            <w:r>
              <w:rPr>
                <w:noProof/>
                <w:webHidden/>
              </w:rPr>
              <w:fldChar w:fldCharType="begin"/>
            </w:r>
            <w:r>
              <w:rPr>
                <w:noProof/>
                <w:webHidden/>
              </w:rPr>
              <w:instrText xml:space="preserve"> PAGEREF _Toc37703206 \h </w:instrText>
            </w:r>
            <w:r>
              <w:rPr>
                <w:noProof/>
                <w:webHidden/>
              </w:rPr>
            </w:r>
            <w:r>
              <w:rPr>
                <w:noProof/>
                <w:webHidden/>
              </w:rPr>
              <w:fldChar w:fldCharType="separate"/>
            </w:r>
            <w:r>
              <w:rPr>
                <w:noProof/>
                <w:webHidden/>
              </w:rPr>
              <w:t>12</w:t>
            </w:r>
            <w:r>
              <w:rPr>
                <w:noProof/>
                <w:webHidden/>
              </w:rPr>
              <w:fldChar w:fldCharType="end"/>
            </w:r>
          </w:hyperlink>
        </w:p>
        <w:p w:rsidR="00B75240" w:rsidRDefault="00B75240">
          <w:pPr>
            <w:pStyle w:val="TOC2"/>
            <w:tabs>
              <w:tab w:val="right" w:pos="9350"/>
            </w:tabs>
            <w:rPr>
              <w:rFonts w:asciiTheme="minorHAnsi" w:eastAsiaTheme="minorEastAsia" w:hAnsiTheme="minorHAnsi" w:cstheme="minorBidi"/>
              <w:noProof/>
              <w:sz w:val="22"/>
              <w:szCs w:val="22"/>
              <w:lang w:val="en-US"/>
            </w:rPr>
          </w:pPr>
          <w:hyperlink w:anchor="_Toc37703207" w:history="1">
            <w:r w:rsidRPr="00883961">
              <w:rPr>
                <w:rStyle w:val="Hyperlink"/>
                <w:noProof/>
              </w:rPr>
              <w:t>4.3. Serveur</w:t>
            </w:r>
            <w:r>
              <w:rPr>
                <w:noProof/>
                <w:webHidden/>
              </w:rPr>
              <w:tab/>
            </w:r>
            <w:r>
              <w:rPr>
                <w:noProof/>
                <w:webHidden/>
              </w:rPr>
              <w:fldChar w:fldCharType="begin"/>
            </w:r>
            <w:r>
              <w:rPr>
                <w:noProof/>
                <w:webHidden/>
              </w:rPr>
              <w:instrText xml:space="preserve"> PAGEREF _Toc37703207 \h </w:instrText>
            </w:r>
            <w:r>
              <w:rPr>
                <w:noProof/>
                <w:webHidden/>
              </w:rPr>
            </w:r>
            <w:r>
              <w:rPr>
                <w:noProof/>
                <w:webHidden/>
              </w:rPr>
              <w:fldChar w:fldCharType="separate"/>
            </w:r>
            <w:r>
              <w:rPr>
                <w:noProof/>
                <w:webHidden/>
              </w:rPr>
              <w:t>13</w:t>
            </w:r>
            <w:r>
              <w:rPr>
                <w:noProof/>
                <w:webHidden/>
              </w:rPr>
              <w:fldChar w:fldCharType="end"/>
            </w:r>
          </w:hyperlink>
        </w:p>
        <w:p w:rsidR="00B75240" w:rsidRDefault="00B75240">
          <w:pPr>
            <w:pStyle w:val="TOC2"/>
            <w:tabs>
              <w:tab w:val="right" w:pos="9350"/>
            </w:tabs>
            <w:rPr>
              <w:rFonts w:asciiTheme="minorHAnsi" w:eastAsiaTheme="minorEastAsia" w:hAnsiTheme="minorHAnsi" w:cstheme="minorBidi"/>
              <w:noProof/>
              <w:sz w:val="22"/>
              <w:szCs w:val="22"/>
              <w:lang w:val="en-US"/>
            </w:rPr>
          </w:pPr>
          <w:hyperlink w:anchor="_Toc37703208" w:history="1">
            <w:r w:rsidRPr="00883961">
              <w:rPr>
                <w:rStyle w:val="Hyperlink"/>
                <w:noProof/>
              </w:rPr>
              <w:t>4.4. MongoDB Cloud</w:t>
            </w:r>
            <w:r>
              <w:rPr>
                <w:noProof/>
                <w:webHidden/>
              </w:rPr>
              <w:tab/>
            </w:r>
            <w:r>
              <w:rPr>
                <w:noProof/>
                <w:webHidden/>
              </w:rPr>
              <w:fldChar w:fldCharType="begin"/>
            </w:r>
            <w:r>
              <w:rPr>
                <w:noProof/>
                <w:webHidden/>
              </w:rPr>
              <w:instrText xml:space="preserve"> PAGEREF _Toc37703208 \h </w:instrText>
            </w:r>
            <w:r>
              <w:rPr>
                <w:noProof/>
                <w:webHidden/>
              </w:rPr>
            </w:r>
            <w:r>
              <w:rPr>
                <w:noProof/>
                <w:webHidden/>
              </w:rPr>
              <w:fldChar w:fldCharType="separate"/>
            </w:r>
            <w:r>
              <w:rPr>
                <w:noProof/>
                <w:webHidden/>
              </w:rPr>
              <w:t>13</w:t>
            </w:r>
            <w:r>
              <w:rPr>
                <w:noProof/>
                <w:webHidden/>
              </w:rPr>
              <w:fldChar w:fldCharType="end"/>
            </w:r>
          </w:hyperlink>
        </w:p>
        <w:p w:rsidR="00B75240" w:rsidRDefault="00B75240">
          <w:pPr>
            <w:pStyle w:val="TOC2"/>
            <w:tabs>
              <w:tab w:val="right" w:pos="9350"/>
            </w:tabs>
            <w:rPr>
              <w:rFonts w:asciiTheme="minorHAnsi" w:eastAsiaTheme="minorEastAsia" w:hAnsiTheme="minorHAnsi" w:cstheme="minorBidi"/>
              <w:noProof/>
              <w:sz w:val="22"/>
              <w:szCs w:val="22"/>
              <w:lang w:val="en-US"/>
            </w:rPr>
          </w:pPr>
          <w:hyperlink w:anchor="_Toc37703209" w:history="1">
            <w:r w:rsidRPr="00883961">
              <w:rPr>
                <w:rStyle w:val="Hyperlink"/>
                <w:noProof/>
              </w:rPr>
              <w:t>4.5. Base de données</w:t>
            </w:r>
            <w:r>
              <w:rPr>
                <w:noProof/>
                <w:webHidden/>
              </w:rPr>
              <w:tab/>
            </w:r>
            <w:r>
              <w:rPr>
                <w:noProof/>
                <w:webHidden/>
              </w:rPr>
              <w:fldChar w:fldCharType="begin"/>
            </w:r>
            <w:r>
              <w:rPr>
                <w:noProof/>
                <w:webHidden/>
              </w:rPr>
              <w:instrText xml:space="preserve"> PAGEREF _Toc37703209 \h </w:instrText>
            </w:r>
            <w:r>
              <w:rPr>
                <w:noProof/>
                <w:webHidden/>
              </w:rPr>
            </w:r>
            <w:r>
              <w:rPr>
                <w:noProof/>
                <w:webHidden/>
              </w:rPr>
              <w:fldChar w:fldCharType="separate"/>
            </w:r>
            <w:r>
              <w:rPr>
                <w:noProof/>
                <w:webHidden/>
              </w:rPr>
              <w:t>13</w:t>
            </w:r>
            <w:r>
              <w:rPr>
                <w:noProof/>
                <w:webHidden/>
              </w:rPr>
              <w:fldChar w:fldCharType="end"/>
            </w:r>
          </w:hyperlink>
        </w:p>
        <w:p w:rsidR="00B75240" w:rsidRDefault="00B75240">
          <w:pPr>
            <w:pStyle w:val="TOC1"/>
            <w:tabs>
              <w:tab w:val="right" w:pos="9350"/>
            </w:tabs>
            <w:rPr>
              <w:rFonts w:asciiTheme="minorHAnsi" w:eastAsiaTheme="minorEastAsia" w:hAnsiTheme="minorHAnsi" w:cstheme="minorBidi"/>
              <w:noProof/>
              <w:sz w:val="22"/>
              <w:szCs w:val="22"/>
              <w:lang w:val="en-US"/>
            </w:rPr>
          </w:pPr>
          <w:hyperlink w:anchor="_Toc37703210" w:history="1">
            <w:r w:rsidRPr="00883961">
              <w:rPr>
                <w:rStyle w:val="Hyperlink"/>
                <w:noProof/>
              </w:rPr>
              <w:t>5. Vue des processus</w:t>
            </w:r>
            <w:r>
              <w:rPr>
                <w:noProof/>
                <w:webHidden/>
              </w:rPr>
              <w:tab/>
            </w:r>
            <w:r>
              <w:rPr>
                <w:noProof/>
                <w:webHidden/>
              </w:rPr>
              <w:fldChar w:fldCharType="begin"/>
            </w:r>
            <w:r>
              <w:rPr>
                <w:noProof/>
                <w:webHidden/>
              </w:rPr>
              <w:instrText xml:space="preserve"> PAGEREF _Toc37703210 \h </w:instrText>
            </w:r>
            <w:r>
              <w:rPr>
                <w:noProof/>
                <w:webHidden/>
              </w:rPr>
            </w:r>
            <w:r>
              <w:rPr>
                <w:noProof/>
                <w:webHidden/>
              </w:rPr>
              <w:fldChar w:fldCharType="separate"/>
            </w:r>
            <w:r>
              <w:rPr>
                <w:noProof/>
                <w:webHidden/>
              </w:rPr>
              <w:t>14</w:t>
            </w:r>
            <w:r>
              <w:rPr>
                <w:noProof/>
                <w:webHidden/>
              </w:rPr>
              <w:fldChar w:fldCharType="end"/>
            </w:r>
          </w:hyperlink>
        </w:p>
        <w:p w:rsidR="00B75240" w:rsidRDefault="00B75240">
          <w:pPr>
            <w:pStyle w:val="TOC1"/>
            <w:tabs>
              <w:tab w:val="right" w:pos="9350"/>
            </w:tabs>
            <w:rPr>
              <w:rFonts w:asciiTheme="minorHAnsi" w:eastAsiaTheme="minorEastAsia" w:hAnsiTheme="minorHAnsi" w:cstheme="minorBidi"/>
              <w:noProof/>
              <w:sz w:val="22"/>
              <w:szCs w:val="22"/>
              <w:lang w:val="en-US"/>
            </w:rPr>
          </w:pPr>
          <w:hyperlink w:anchor="_Toc37703211" w:history="1">
            <w:r w:rsidRPr="00883961">
              <w:rPr>
                <w:rStyle w:val="Hyperlink"/>
                <w:noProof/>
              </w:rPr>
              <w:t>6. Vue de déploiement</w:t>
            </w:r>
            <w:r>
              <w:rPr>
                <w:noProof/>
                <w:webHidden/>
              </w:rPr>
              <w:tab/>
            </w:r>
            <w:r>
              <w:rPr>
                <w:noProof/>
                <w:webHidden/>
              </w:rPr>
              <w:fldChar w:fldCharType="begin"/>
            </w:r>
            <w:r>
              <w:rPr>
                <w:noProof/>
                <w:webHidden/>
              </w:rPr>
              <w:instrText xml:space="preserve"> PAGEREF _Toc37703211 \h </w:instrText>
            </w:r>
            <w:r>
              <w:rPr>
                <w:noProof/>
                <w:webHidden/>
              </w:rPr>
            </w:r>
            <w:r>
              <w:rPr>
                <w:noProof/>
                <w:webHidden/>
              </w:rPr>
              <w:fldChar w:fldCharType="separate"/>
            </w:r>
            <w:r>
              <w:rPr>
                <w:noProof/>
                <w:webHidden/>
              </w:rPr>
              <w:t>16</w:t>
            </w:r>
            <w:r>
              <w:rPr>
                <w:noProof/>
                <w:webHidden/>
              </w:rPr>
              <w:fldChar w:fldCharType="end"/>
            </w:r>
          </w:hyperlink>
        </w:p>
        <w:p w:rsidR="00B75240" w:rsidRDefault="00B75240">
          <w:pPr>
            <w:pStyle w:val="TOC1"/>
            <w:tabs>
              <w:tab w:val="right" w:pos="9350"/>
            </w:tabs>
            <w:rPr>
              <w:rFonts w:asciiTheme="minorHAnsi" w:eastAsiaTheme="minorEastAsia" w:hAnsiTheme="minorHAnsi" w:cstheme="minorBidi"/>
              <w:noProof/>
              <w:sz w:val="22"/>
              <w:szCs w:val="22"/>
              <w:lang w:val="en-US"/>
            </w:rPr>
          </w:pPr>
          <w:hyperlink w:anchor="_Toc37703212" w:history="1">
            <w:r w:rsidRPr="00883961">
              <w:rPr>
                <w:rStyle w:val="Hyperlink"/>
                <w:noProof/>
              </w:rPr>
              <w:t>7. Taille et performance</w:t>
            </w:r>
            <w:r>
              <w:rPr>
                <w:noProof/>
                <w:webHidden/>
              </w:rPr>
              <w:tab/>
            </w:r>
            <w:r>
              <w:rPr>
                <w:noProof/>
                <w:webHidden/>
              </w:rPr>
              <w:fldChar w:fldCharType="begin"/>
            </w:r>
            <w:r>
              <w:rPr>
                <w:noProof/>
                <w:webHidden/>
              </w:rPr>
              <w:instrText xml:space="preserve"> PAGEREF _Toc37703212 \h </w:instrText>
            </w:r>
            <w:r>
              <w:rPr>
                <w:noProof/>
                <w:webHidden/>
              </w:rPr>
            </w:r>
            <w:r>
              <w:rPr>
                <w:noProof/>
                <w:webHidden/>
              </w:rPr>
              <w:fldChar w:fldCharType="separate"/>
            </w:r>
            <w:r>
              <w:rPr>
                <w:noProof/>
                <w:webHidden/>
              </w:rPr>
              <w:t>16</w:t>
            </w:r>
            <w:r>
              <w:rPr>
                <w:noProof/>
                <w:webHidden/>
              </w:rPr>
              <w:fldChar w:fldCharType="end"/>
            </w:r>
          </w:hyperlink>
        </w:p>
        <w:p w:rsidR="00B75240" w:rsidRDefault="00B75240">
          <w:pPr>
            <w:pStyle w:val="TOC2"/>
            <w:tabs>
              <w:tab w:val="right" w:pos="9350"/>
            </w:tabs>
            <w:rPr>
              <w:rFonts w:asciiTheme="minorHAnsi" w:eastAsiaTheme="minorEastAsia" w:hAnsiTheme="minorHAnsi" w:cstheme="minorBidi"/>
              <w:noProof/>
              <w:sz w:val="22"/>
              <w:szCs w:val="22"/>
              <w:lang w:val="en-US"/>
            </w:rPr>
          </w:pPr>
          <w:hyperlink w:anchor="_Toc37703213" w:history="1">
            <w:r w:rsidRPr="00883961">
              <w:rPr>
                <w:rStyle w:val="Hyperlink"/>
                <w:noProof/>
              </w:rPr>
              <w:t>7.1 Client léger</w:t>
            </w:r>
            <w:r>
              <w:rPr>
                <w:noProof/>
                <w:webHidden/>
              </w:rPr>
              <w:tab/>
            </w:r>
            <w:r>
              <w:rPr>
                <w:noProof/>
                <w:webHidden/>
              </w:rPr>
              <w:fldChar w:fldCharType="begin"/>
            </w:r>
            <w:r>
              <w:rPr>
                <w:noProof/>
                <w:webHidden/>
              </w:rPr>
              <w:instrText xml:space="preserve"> PAGEREF _Toc37703213 \h </w:instrText>
            </w:r>
            <w:r>
              <w:rPr>
                <w:noProof/>
                <w:webHidden/>
              </w:rPr>
            </w:r>
            <w:r>
              <w:rPr>
                <w:noProof/>
                <w:webHidden/>
              </w:rPr>
              <w:fldChar w:fldCharType="separate"/>
            </w:r>
            <w:r>
              <w:rPr>
                <w:noProof/>
                <w:webHidden/>
              </w:rPr>
              <w:t>17</w:t>
            </w:r>
            <w:r>
              <w:rPr>
                <w:noProof/>
                <w:webHidden/>
              </w:rPr>
              <w:fldChar w:fldCharType="end"/>
            </w:r>
          </w:hyperlink>
        </w:p>
        <w:p w:rsidR="00B75240" w:rsidRDefault="00B75240">
          <w:pPr>
            <w:pStyle w:val="TOC2"/>
            <w:tabs>
              <w:tab w:val="right" w:pos="9350"/>
            </w:tabs>
            <w:rPr>
              <w:rFonts w:asciiTheme="minorHAnsi" w:eastAsiaTheme="minorEastAsia" w:hAnsiTheme="minorHAnsi" w:cstheme="minorBidi"/>
              <w:noProof/>
              <w:sz w:val="22"/>
              <w:szCs w:val="22"/>
              <w:lang w:val="en-US"/>
            </w:rPr>
          </w:pPr>
          <w:hyperlink w:anchor="_Toc37703214" w:history="1">
            <w:r w:rsidRPr="00883961">
              <w:rPr>
                <w:rStyle w:val="Hyperlink"/>
                <w:noProof/>
              </w:rPr>
              <w:t>7.2 Client lourd</w:t>
            </w:r>
            <w:r>
              <w:rPr>
                <w:noProof/>
                <w:webHidden/>
              </w:rPr>
              <w:tab/>
            </w:r>
            <w:r>
              <w:rPr>
                <w:noProof/>
                <w:webHidden/>
              </w:rPr>
              <w:fldChar w:fldCharType="begin"/>
            </w:r>
            <w:r>
              <w:rPr>
                <w:noProof/>
                <w:webHidden/>
              </w:rPr>
              <w:instrText xml:space="preserve"> PAGEREF _Toc37703214 \h </w:instrText>
            </w:r>
            <w:r>
              <w:rPr>
                <w:noProof/>
                <w:webHidden/>
              </w:rPr>
            </w:r>
            <w:r>
              <w:rPr>
                <w:noProof/>
                <w:webHidden/>
              </w:rPr>
              <w:fldChar w:fldCharType="separate"/>
            </w:r>
            <w:r>
              <w:rPr>
                <w:noProof/>
                <w:webHidden/>
              </w:rPr>
              <w:t>17</w:t>
            </w:r>
            <w:r>
              <w:rPr>
                <w:noProof/>
                <w:webHidden/>
              </w:rPr>
              <w:fldChar w:fldCharType="end"/>
            </w:r>
          </w:hyperlink>
        </w:p>
        <w:p w:rsidR="00B75240" w:rsidRDefault="00B75240">
          <w:pPr>
            <w:pStyle w:val="TOC2"/>
            <w:tabs>
              <w:tab w:val="right" w:pos="9350"/>
            </w:tabs>
            <w:rPr>
              <w:rFonts w:asciiTheme="minorHAnsi" w:eastAsiaTheme="minorEastAsia" w:hAnsiTheme="minorHAnsi" w:cstheme="minorBidi"/>
              <w:noProof/>
              <w:sz w:val="22"/>
              <w:szCs w:val="22"/>
              <w:lang w:val="en-US"/>
            </w:rPr>
          </w:pPr>
          <w:hyperlink w:anchor="_Toc37703215" w:history="1">
            <w:r w:rsidRPr="00883961">
              <w:rPr>
                <w:rStyle w:val="Hyperlink"/>
                <w:noProof/>
              </w:rPr>
              <w:t>7.3 Serveur</w:t>
            </w:r>
            <w:r>
              <w:rPr>
                <w:noProof/>
                <w:webHidden/>
              </w:rPr>
              <w:tab/>
            </w:r>
            <w:r>
              <w:rPr>
                <w:noProof/>
                <w:webHidden/>
              </w:rPr>
              <w:fldChar w:fldCharType="begin"/>
            </w:r>
            <w:r>
              <w:rPr>
                <w:noProof/>
                <w:webHidden/>
              </w:rPr>
              <w:instrText xml:space="preserve"> PAGEREF _Toc37703215 \h </w:instrText>
            </w:r>
            <w:r>
              <w:rPr>
                <w:noProof/>
                <w:webHidden/>
              </w:rPr>
            </w:r>
            <w:r>
              <w:rPr>
                <w:noProof/>
                <w:webHidden/>
              </w:rPr>
              <w:fldChar w:fldCharType="separate"/>
            </w:r>
            <w:r>
              <w:rPr>
                <w:noProof/>
                <w:webHidden/>
              </w:rPr>
              <w:t>17</w:t>
            </w:r>
            <w:r>
              <w:rPr>
                <w:noProof/>
                <w:webHidden/>
              </w:rPr>
              <w:fldChar w:fldCharType="end"/>
            </w:r>
          </w:hyperlink>
        </w:p>
        <w:p w:rsidR="00B75240" w:rsidRDefault="00B75240">
          <w:pPr>
            <w:pStyle w:val="TOC2"/>
            <w:tabs>
              <w:tab w:val="right" w:pos="9350"/>
            </w:tabs>
            <w:rPr>
              <w:rFonts w:asciiTheme="minorHAnsi" w:eastAsiaTheme="minorEastAsia" w:hAnsiTheme="minorHAnsi" w:cstheme="minorBidi"/>
              <w:noProof/>
              <w:sz w:val="22"/>
              <w:szCs w:val="22"/>
              <w:lang w:val="en-US"/>
            </w:rPr>
          </w:pPr>
          <w:hyperlink w:anchor="_Toc37703216" w:history="1">
            <w:r w:rsidRPr="00883961">
              <w:rPr>
                <w:rStyle w:val="Hyperlink"/>
                <w:noProof/>
              </w:rPr>
              <w:t>7.4 Base de données</w:t>
            </w:r>
            <w:r>
              <w:rPr>
                <w:noProof/>
                <w:webHidden/>
              </w:rPr>
              <w:tab/>
            </w:r>
            <w:r>
              <w:rPr>
                <w:noProof/>
                <w:webHidden/>
              </w:rPr>
              <w:fldChar w:fldCharType="begin"/>
            </w:r>
            <w:r>
              <w:rPr>
                <w:noProof/>
                <w:webHidden/>
              </w:rPr>
              <w:instrText xml:space="preserve"> PAGEREF _Toc37703216 \h </w:instrText>
            </w:r>
            <w:r>
              <w:rPr>
                <w:noProof/>
                <w:webHidden/>
              </w:rPr>
            </w:r>
            <w:r>
              <w:rPr>
                <w:noProof/>
                <w:webHidden/>
              </w:rPr>
              <w:fldChar w:fldCharType="separate"/>
            </w:r>
            <w:r>
              <w:rPr>
                <w:noProof/>
                <w:webHidden/>
              </w:rPr>
              <w:t>17</w:t>
            </w:r>
            <w:r>
              <w:rPr>
                <w:noProof/>
                <w:webHidden/>
              </w:rPr>
              <w:fldChar w:fldCharType="end"/>
            </w:r>
          </w:hyperlink>
        </w:p>
        <w:p w:rsidR="00972482" w:rsidRDefault="00E923B9">
          <w:pPr>
            <w:tabs>
              <w:tab w:val="right" w:pos="9360"/>
            </w:tabs>
            <w:spacing w:before="60" w:after="80"/>
            <w:ind w:left="360"/>
            <w:rPr>
              <w:rFonts w:ascii="Calibri" w:eastAsia="Calibri" w:hAnsi="Calibri" w:cs="Calibri"/>
              <w:sz w:val="22"/>
              <w:szCs w:val="22"/>
            </w:rPr>
          </w:pPr>
          <w:r>
            <w:fldChar w:fldCharType="end"/>
          </w:r>
        </w:p>
      </w:sdtContent>
    </w:sdt>
    <w:p w:rsidR="00972482" w:rsidRDefault="00E923B9">
      <w:pPr>
        <w:pStyle w:val="Title"/>
      </w:pPr>
      <w:r>
        <w:br w:type="page"/>
      </w:r>
      <w:r>
        <w:lastRenderedPageBreak/>
        <w:t xml:space="preserve">Document d'architecture logicielle </w:t>
      </w:r>
    </w:p>
    <w:p w:rsidR="00972482" w:rsidRDefault="00972482">
      <w:pPr>
        <w:ind w:left="720"/>
        <w:rPr>
          <w:i/>
          <w:color w:val="0000FF"/>
        </w:rPr>
      </w:pPr>
    </w:p>
    <w:p w:rsidR="00972482" w:rsidRDefault="00972482">
      <w:pPr>
        <w:rPr>
          <w:i/>
          <w:color w:val="0000FF"/>
        </w:rPr>
      </w:pPr>
    </w:p>
    <w:p w:rsidR="00972482" w:rsidRDefault="00E923B9">
      <w:pPr>
        <w:ind w:left="720"/>
        <w:rPr>
          <w:i/>
          <w:color w:val="0000FF"/>
        </w:rPr>
      </w:pPr>
      <w:r>
        <w:rPr>
          <w:i/>
          <w:color w:val="0000FF"/>
        </w:rPr>
        <w:t xml:space="preserve"> </w:t>
      </w:r>
    </w:p>
    <w:p w:rsidR="00972482" w:rsidRDefault="00E923B9">
      <w:pPr>
        <w:pStyle w:val="Heading1"/>
        <w:ind w:left="0" w:firstLine="0"/>
      </w:pPr>
      <w:bookmarkStart w:id="1" w:name="_Toc37703201"/>
      <w:r>
        <w:t>1. Introduction</w:t>
      </w:r>
      <w:bookmarkEnd w:id="1"/>
    </w:p>
    <w:p w:rsidR="00972482" w:rsidRDefault="00972482"/>
    <w:p w:rsidR="00972482" w:rsidRDefault="00E923B9">
      <w:r>
        <w:t>Le présent document décrit la structure de haut niveau d’une application. D’une part, les objectifs et contraintes architecturales y sont définis. D’autre part, les aspects pertinents du modèle de cas d’utilisation, les parties architecturalement significa</w:t>
      </w:r>
      <w:r>
        <w:t>tives du modèle de design, les interactions entre les différents processus significatifs et les configurations de matériel physique sont détaillés. En d’autres termes, la vue des cas d’utilisation, la vue logique, la vue des processus et la vue de déploiem</w:t>
      </w:r>
      <w:r>
        <w:t xml:space="preserve">ent sont développées. Enfin, la description des caractéristiques de taille et de performance pouvant avoir un impact sur l’architecture et le design logiciel est explorée. </w:t>
      </w:r>
    </w:p>
    <w:p w:rsidR="00972482" w:rsidRDefault="00972482"/>
    <w:p w:rsidR="00972482" w:rsidRDefault="00E923B9">
      <w:pPr>
        <w:pStyle w:val="Heading1"/>
        <w:ind w:left="0" w:firstLine="0"/>
      </w:pPr>
      <w:bookmarkStart w:id="2" w:name="_Toc37703202"/>
      <w:r>
        <w:t>2. Objectifs et contraintes a</w:t>
      </w:r>
      <w:bookmarkStart w:id="3" w:name="_GoBack"/>
      <w:bookmarkEnd w:id="3"/>
      <w:r>
        <w:t>rchitecturaux</w:t>
      </w:r>
      <w:bookmarkEnd w:id="2"/>
      <w:r>
        <w:t xml:space="preserve"> </w:t>
      </w:r>
    </w:p>
    <w:p w:rsidR="00972482" w:rsidRDefault="00972482"/>
    <w:p w:rsidR="00972482" w:rsidRDefault="00E923B9">
      <w:r>
        <w:t xml:space="preserve">Étant donné le besoin de communication entre le serveur et un client lourd d’une part, puis le serveur et un client léger d’autre part, l’architecture doit être compatible à un environnement Windows et Android. </w:t>
      </w:r>
      <w:r>
        <w:t>Dans un souci de réutilisation, le code doit être écrit simplement. Dans la même lancée, il doit être en anglais puisque c’est la langue la plus utilisée. De plus, il doit être “open source” (libre de droits). L’aspect sécurité sera vérifié en veillant à c</w:t>
      </w:r>
      <w:r>
        <w:t>e que l’architecture assure le cryptage des données personnelles des utilisateurs. Étant donné la grande importance accordée aux volets budget et échéancier, il doit être facilement maintenable. En gros, l’objectif final est de faire une architecture simpl</w:t>
      </w:r>
      <w:r>
        <w:t xml:space="preserve">e qui respecte l’échéancier, les coûts et toutes les contraintes évoquées. </w:t>
      </w:r>
    </w:p>
    <w:p w:rsidR="00972482" w:rsidRDefault="00972482"/>
    <w:p w:rsidR="00972482" w:rsidRDefault="00972482"/>
    <w:p w:rsidR="00972482" w:rsidRDefault="00E923B9">
      <w:pPr>
        <w:pStyle w:val="Heading1"/>
        <w:ind w:left="0" w:firstLine="0"/>
      </w:pPr>
      <w:bookmarkStart w:id="4" w:name="_Toc37703203"/>
      <w:r>
        <w:t>3. Vue des cas d’utilisation</w:t>
      </w:r>
      <w:bookmarkEnd w:id="4"/>
      <w:r>
        <w:t xml:space="preserve"> </w:t>
      </w:r>
    </w:p>
    <w:p w:rsidR="00972482" w:rsidRDefault="00972482">
      <w:pPr>
        <w:keepLines/>
        <w:pBdr>
          <w:top w:val="nil"/>
          <w:left w:val="nil"/>
          <w:bottom w:val="nil"/>
          <w:right w:val="nil"/>
          <w:between w:val="nil"/>
        </w:pBdr>
        <w:spacing w:after="120"/>
      </w:pPr>
    </w:p>
    <w:p w:rsidR="00972482" w:rsidRDefault="00E923B9">
      <w:pPr>
        <w:keepLines/>
        <w:pBdr>
          <w:top w:val="nil"/>
          <w:left w:val="nil"/>
          <w:bottom w:val="nil"/>
          <w:right w:val="nil"/>
          <w:between w:val="nil"/>
        </w:pBdr>
        <w:spacing w:after="120"/>
      </w:pPr>
      <w:r>
        <w:t>Dans cette partie sont présentés les diagrammes de cas d’utilisation les plus pertinents :</w:t>
      </w:r>
    </w:p>
    <w:p w:rsidR="00972482" w:rsidRDefault="00972482">
      <w:pPr>
        <w:pStyle w:val="Heading3"/>
        <w:jc w:val="center"/>
      </w:pPr>
      <w:bookmarkStart w:id="5" w:name="_heading=h.gz5dc110epu1" w:colFirst="0" w:colLast="0"/>
      <w:bookmarkEnd w:id="5"/>
    </w:p>
    <w:p w:rsidR="00972482" w:rsidRDefault="00E923B9">
      <w:pPr>
        <w:jc w:val="center"/>
      </w:pPr>
      <w:r>
        <w:rPr>
          <w:noProof/>
        </w:rPr>
        <w:drawing>
          <wp:inline distT="114300" distB="114300" distL="114300" distR="114300">
            <wp:extent cx="5943600" cy="2552700"/>
            <wp:effectExtent l="12700" t="12700" r="12700" b="1270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2552700"/>
                    </a:xfrm>
                    <a:prstGeom prst="rect">
                      <a:avLst/>
                    </a:prstGeom>
                    <a:ln w="12700">
                      <a:solidFill>
                        <a:srgbClr val="000000"/>
                      </a:solidFill>
                      <a:prstDash val="solid"/>
                    </a:ln>
                  </pic:spPr>
                </pic:pic>
              </a:graphicData>
            </a:graphic>
          </wp:inline>
        </w:drawing>
      </w:r>
    </w:p>
    <w:p w:rsidR="00972482" w:rsidRDefault="00E923B9">
      <w:pPr>
        <w:jc w:val="center"/>
      </w:pPr>
      <w:r>
        <w:rPr>
          <w:u w:val="single"/>
        </w:rPr>
        <w:t>Fig. 1</w:t>
      </w:r>
      <w:r>
        <w:t xml:space="preserve"> : Diagramme de cas d’utilisation général</w:t>
      </w:r>
    </w:p>
    <w:p w:rsidR="00972482" w:rsidRDefault="00972482">
      <w:pPr>
        <w:jc w:val="center"/>
      </w:pPr>
    </w:p>
    <w:p w:rsidR="00972482" w:rsidRDefault="00972482">
      <w:pPr>
        <w:keepLines/>
        <w:spacing w:after="120"/>
      </w:pPr>
    </w:p>
    <w:p w:rsidR="00972482" w:rsidRDefault="00E923B9">
      <w:pPr>
        <w:keepLines/>
        <w:spacing w:after="120"/>
        <w:jc w:val="center"/>
      </w:pPr>
      <w:r>
        <w:rPr>
          <w:noProof/>
        </w:rPr>
        <w:lastRenderedPageBreak/>
        <w:drawing>
          <wp:inline distT="114300" distB="114300" distL="114300" distR="114300">
            <wp:extent cx="5943600" cy="3632200"/>
            <wp:effectExtent l="12700" t="12700" r="12700" b="12700"/>
            <wp:docPr id="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943600" cy="3632200"/>
                    </a:xfrm>
                    <a:prstGeom prst="rect">
                      <a:avLst/>
                    </a:prstGeom>
                    <a:ln w="12700">
                      <a:solidFill>
                        <a:srgbClr val="000000"/>
                      </a:solidFill>
                      <a:prstDash val="solid"/>
                    </a:ln>
                  </pic:spPr>
                </pic:pic>
              </a:graphicData>
            </a:graphic>
          </wp:inline>
        </w:drawing>
      </w:r>
    </w:p>
    <w:p w:rsidR="00972482" w:rsidRDefault="00E923B9">
      <w:pPr>
        <w:jc w:val="center"/>
      </w:pPr>
      <w:r>
        <w:rPr>
          <w:u w:val="single"/>
        </w:rPr>
        <w:t>F</w:t>
      </w:r>
      <w:r>
        <w:rPr>
          <w:u w:val="single"/>
        </w:rPr>
        <w:t>ig. 2</w:t>
      </w:r>
      <w:r>
        <w:t xml:space="preserve"> : Diagramme de cas d'utilisation pour le clavardage</w:t>
      </w:r>
    </w:p>
    <w:p w:rsidR="00972482" w:rsidRDefault="00E923B9">
      <w:pPr>
        <w:pStyle w:val="Heading2"/>
      </w:pPr>
      <w:bookmarkStart w:id="6" w:name="_heading=h.ha26noshuz2x" w:colFirst="0" w:colLast="0"/>
      <w:bookmarkEnd w:id="6"/>
      <w:r>
        <w:tab/>
      </w:r>
      <w:r>
        <w:tab/>
      </w:r>
    </w:p>
    <w:p w:rsidR="00972482" w:rsidRDefault="00E923B9">
      <w:pPr>
        <w:jc w:val="center"/>
      </w:pPr>
      <w:r>
        <w:rPr>
          <w:noProof/>
        </w:rPr>
        <w:drawing>
          <wp:inline distT="114300" distB="114300" distL="114300" distR="114300">
            <wp:extent cx="5943600" cy="3213100"/>
            <wp:effectExtent l="12700" t="12700" r="12700" b="12700"/>
            <wp:docPr id="30"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5"/>
                    <a:srcRect/>
                    <a:stretch>
                      <a:fillRect/>
                    </a:stretch>
                  </pic:blipFill>
                  <pic:spPr>
                    <a:xfrm>
                      <a:off x="0" y="0"/>
                      <a:ext cx="5943600" cy="3213100"/>
                    </a:xfrm>
                    <a:prstGeom prst="rect">
                      <a:avLst/>
                    </a:prstGeom>
                    <a:ln w="12700">
                      <a:solidFill>
                        <a:srgbClr val="000000"/>
                      </a:solidFill>
                      <a:prstDash val="solid"/>
                    </a:ln>
                  </pic:spPr>
                </pic:pic>
              </a:graphicData>
            </a:graphic>
          </wp:inline>
        </w:drawing>
      </w:r>
    </w:p>
    <w:p w:rsidR="00972482" w:rsidRDefault="00E923B9">
      <w:pPr>
        <w:jc w:val="center"/>
      </w:pPr>
      <w:r>
        <w:rPr>
          <w:u w:val="single"/>
        </w:rPr>
        <w:t>Fig. 3</w:t>
      </w:r>
      <w:r>
        <w:t xml:space="preserve"> : Diagramme de cas d’utilisation pour “créer une partie”</w:t>
      </w:r>
    </w:p>
    <w:p w:rsidR="00972482" w:rsidRDefault="00972482">
      <w:pPr>
        <w:keepLines/>
        <w:pBdr>
          <w:top w:val="nil"/>
          <w:left w:val="nil"/>
          <w:bottom w:val="nil"/>
          <w:right w:val="nil"/>
          <w:between w:val="nil"/>
        </w:pBdr>
        <w:spacing w:after="120"/>
      </w:pPr>
    </w:p>
    <w:p w:rsidR="00972482" w:rsidRDefault="00972482">
      <w:pPr>
        <w:keepLines/>
        <w:pBdr>
          <w:top w:val="nil"/>
          <w:left w:val="nil"/>
          <w:bottom w:val="nil"/>
          <w:right w:val="nil"/>
          <w:between w:val="nil"/>
        </w:pBdr>
        <w:spacing w:after="120"/>
      </w:pPr>
    </w:p>
    <w:p w:rsidR="00972482" w:rsidRDefault="00972482">
      <w:pPr>
        <w:keepLines/>
        <w:pBdr>
          <w:top w:val="nil"/>
          <w:left w:val="nil"/>
          <w:bottom w:val="nil"/>
          <w:right w:val="nil"/>
          <w:between w:val="nil"/>
        </w:pBdr>
        <w:spacing w:after="120"/>
      </w:pPr>
    </w:p>
    <w:p w:rsidR="00972482" w:rsidRDefault="00972482">
      <w:pPr>
        <w:keepLines/>
        <w:pBdr>
          <w:top w:val="nil"/>
          <w:left w:val="nil"/>
          <w:bottom w:val="nil"/>
          <w:right w:val="nil"/>
          <w:between w:val="nil"/>
        </w:pBdr>
        <w:spacing w:after="120"/>
      </w:pPr>
    </w:p>
    <w:p w:rsidR="00972482" w:rsidRDefault="00E923B9">
      <w:pPr>
        <w:keepLines/>
        <w:pBdr>
          <w:top w:val="nil"/>
          <w:left w:val="nil"/>
          <w:bottom w:val="nil"/>
          <w:right w:val="nil"/>
          <w:between w:val="nil"/>
        </w:pBdr>
        <w:spacing w:after="120"/>
        <w:jc w:val="center"/>
      </w:pPr>
      <w:r>
        <w:rPr>
          <w:noProof/>
        </w:rPr>
        <w:drawing>
          <wp:inline distT="114300" distB="114300" distL="114300" distR="114300">
            <wp:extent cx="4953000" cy="2857500"/>
            <wp:effectExtent l="12700" t="12700" r="12700" b="1270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953000" cy="2857500"/>
                    </a:xfrm>
                    <a:prstGeom prst="rect">
                      <a:avLst/>
                    </a:prstGeom>
                    <a:ln w="12700">
                      <a:solidFill>
                        <a:srgbClr val="000000"/>
                      </a:solidFill>
                      <a:prstDash val="solid"/>
                    </a:ln>
                  </pic:spPr>
                </pic:pic>
              </a:graphicData>
            </a:graphic>
          </wp:inline>
        </w:drawing>
      </w:r>
    </w:p>
    <w:p w:rsidR="00972482" w:rsidRDefault="00E923B9">
      <w:pPr>
        <w:jc w:val="center"/>
      </w:pPr>
      <w:r>
        <w:rPr>
          <w:u w:val="single"/>
        </w:rPr>
        <w:t>Fig. 4</w:t>
      </w:r>
      <w:r>
        <w:t xml:space="preserve"> : Diagramme de cas d’utilisation pour “accéder à une partie”</w:t>
      </w:r>
    </w:p>
    <w:p w:rsidR="00972482" w:rsidRDefault="00972482">
      <w:pPr>
        <w:jc w:val="center"/>
      </w:pPr>
    </w:p>
    <w:p w:rsidR="00972482" w:rsidRDefault="00972482">
      <w:pPr>
        <w:jc w:val="center"/>
      </w:pPr>
    </w:p>
    <w:p w:rsidR="00972482" w:rsidRDefault="00972482">
      <w:pPr>
        <w:jc w:val="center"/>
      </w:pPr>
    </w:p>
    <w:p w:rsidR="00972482" w:rsidRDefault="00E923B9">
      <w:pPr>
        <w:keepLines/>
        <w:pBdr>
          <w:top w:val="nil"/>
          <w:left w:val="nil"/>
          <w:bottom w:val="nil"/>
          <w:right w:val="nil"/>
          <w:between w:val="nil"/>
        </w:pBdr>
        <w:spacing w:after="120"/>
      </w:pPr>
      <w:r>
        <w:rPr>
          <w:noProof/>
        </w:rPr>
        <w:drawing>
          <wp:inline distT="114300" distB="114300" distL="114300" distR="114300">
            <wp:extent cx="5943600" cy="2857500"/>
            <wp:effectExtent l="12700" t="12700" r="12700" b="12700"/>
            <wp:docPr id="3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7"/>
                    <a:srcRect/>
                    <a:stretch>
                      <a:fillRect/>
                    </a:stretch>
                  </pic:blipFill>
                  <pic:spPr>
                    <a:xfrm>
                      <a:off x="0" y="0"/>
                      <a:ext cx="5943600" cy="2857500"/>
                    </a:xfrm>
                    <a:prstGeom prst="rect">
                      <a:avLst/>
                    </a:prstGeom>
                    <a:ln w="12700">
                      <a:solidFill>
                        <a:srgbClr val="000000"/>
                      </a:solidFill>
                      <a:prstDash val="solid"/>
                    </a:ln>
                  </pic:spPr>
                </pic:pic>
              </a:graphicData>
            </a:graphic>
          </wp:inline>
        </w:drawing>
      </w:r>
    </w:p>
    <w:p w:rsidR="00972482" w:rsidRDefault="00E923B9">
      <w:pPr>
        <w:jc w:val="center"/>
      </w:pPr>
      <w:r>
        <w:rPr>
          <w:u w:val="single"/>
        </w:rPr>
        <w:t>Fig. 5</w:t>
      </w:r>
      <w:r>
        <w:t xml:space="preserve"> : Diagramme de cas d’utilisation pour “jouer une partie”</w:t>
      </w:r>
    </w:p>
    <w:p w:rsidR="00972482" w:rsidRDefault="00972482">
      <w:pPr>
        <w:jc w:val="center"/>
      </w:pPr>
    </w:p>
    <w:p w:rsidR="00972482" w:rsidRDefault="00E923B9">
      <w:pPr>
        <w:jc w:val="center"/>
      </w:pPr>
      <w:r>
        <w:rPr>
          <w:noProof/>
        </w:rPr>
        <w:lastRenderedPageBreak/>
        <w:drawing>
          <wp:inline distT="114300" distB="114300" distL="114300" distR="114300">
            <wp:extent cx="5943600" cy="4076700"/>
            <wp:effectExtent l="12700" t="12700" r="12700" b="12700"/>
            <wp:docPr id="3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8"/>
                    <a:srcRect/>
                    <a:stretch>
                      <a:fillRect/>
                    </a:stretch>
                  </pic:blipFill>
                  <pic:spPr>
                    <a:xfrm>
                      <a:off x="0" y="0"/>
                      <a:ext cx="5943600" cy="4076700"/>
                    </a:xfrm>
                    <a:prstGeom prst="rect">
                      <a:avLst/>
                    </a:prstGeom>
                    <a:ln w="12700">
                      <a:solidFill>
                        <a:srgbClr val="000000"/>
                      </a:solidFill>
                      <a:prstDash val="solid"/>
                    </a:ln>
                  </pic:spPr>
                </pic:pic>
              </a:graphicData>
            </a:graphic>
          </wp:inline>
        </w:drawing>
      </w:r>
    </w:p>
    <w:p w:rsidR="00972482" w:rsidRDefault="00E923B9">
      <w:pPr>
        <w:jc w:val="center"/>
      </w:pPr>
      <w:r>
        <w:rPr>
          <w:u w:val="single"/>
        </w:rPr>
        <w:t>Fig. 6</w:t>
      </w:r>
      <w:r>
        <w:t xml:space="preserve"> : Diagramme de cas d’utilisation pour “créer un jeu”</w:t>
      </w:r>
    </w:p>
    <w:p w:rsidR="00972482" w:rsidRDefault="00972482">
      <w:pPr>
        <w:pStyle w:val="Heading1"/>
        <w:ind w:left="0" w:firstLine="0"/>
      </w:pPr>
      <w:bookmarkStart w:id="7" w:name="_heading=h.2et92p0" w:colFirst="0" w:colLast="0"/>
      <w:bookmarkEnd w:id="7"/>
    </w:p>
    <w:p w:rsidR="00972482" w:rsidRDefault="00E923B9">
      <w:pPr>
        <w:pStyle w:val="Heading1"/>
        <w:ind w:left="0" w:firstLine="0"/>
        <w:rPr>
          <w:i/>
          <w:color w:val="0000FF"/>
        </w:rPr>
      </w:pPr>
      <w:bookmarkStart w:id="8" w:name="_Toc37703204"/>
      <w:r>
        <w:t>4. Vue logique</w:t>
      </w:r>
      <w:bookmarkEnd w:id="8"/>
      <w:r>
        <w:t xml:space="preserve"> </w:t>
      </w:r>
    </w:p>
    <w:p w:rsidR="00972482" w:rsidRDefault="00E923B9">
      <w:pPr>
        <w:pBdr>
          <w:top w:val="nil"/>
          <w:left w:val="nil"/>
          <w:bottom w:val="nil"/>
          <w:right w:val="nil"/>
          <w:between w:val="nil"/>
        </w:pBdr>
        <w:spacing w:after="120"/>
      </w:pPr>
      <w:r>
        <w:t>Les figures 7 et 8 et 9 présentent les diagrammes de paquetages.</w:t>
      </w:r>
    </w:p>
    <w:p w:rsidR="00972482" w:rsidRDefault="00E923B9">
      <w:pPr>
        <w:pBdr>
          <w:top w:val="nil"/>
          <w:left w:val="nil"/>
          <w:bottom w:val="nil"/>
          <w:right w:val="nil"/>
          <w:between w:val="nil"/>
        </w:pBdr>
        <w:spacing w:after="120"/>
        <w:jc w:val="center"/>
      </w:pPr>
      <w:r>
        <w:rPr>
          <w:noProof/>
        </w:rPr>
        <w:drawing>
          <wp:inline distT="114300" distB="114300" distL="114300" distR="114300">
            <wp:extent cx="4095750" cy="2762250"/>
            <wp:effectExtent l="0" t="0" r="0" b="0"/>
            <wp:docPr id="3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9"/>
                    <a:srcRect/>
                    <a:stretch>
                      <a:fillRect/>
                    </a:stretch>
                  </pic:blipFill>
                  <pic:spPr>
                    <a:xfrm>
                      <a:off x="0" y="0"/>
                      <a:ext cx="4095750" cy="2762250"/>
                    </a:xfrm>
                    <a:prstGeom prst="rect">
                      <a:avLst/>
                    </a:prstGeom>
                    <a:ln/>
                  </pic:spPr>
                </pic:pic>
              </a:graphicData>
            </a:graphic>
          </wp:inline>
        </w:drawing>
      </w:r>
    </w:p>
    <w:p w:rsidR="00972482" w:rsidRDefault="00E923B9">
      <w:pPr>
        <w:pBdr>
          <w:top w:val="nil"/>
          <w:left w:val="nil"/>
          <w:bottom w:val="nil"/>
          <w:right w:val="nil"/>
          <w:between w:val="nil"/>
        </w:pBdr>
        <w:spacing w:after="120"/>
        <w:jc w:val="center"/>
      </w:pPr>
      <w:r>
        <w:rPr>
          <w:u w:val="single"/>
        </w:rPr>
        <w:t>Fig. 7</w:t>
      </w:r>
      <w:r>
        <w:t xml:space="preserve"> : Le diagramme de paquetages général</w:t>
      </w:r>
    </w:p>
    <w:p w:rsidR="00972482" w:rsidRDefault="00E923B9">
      <w:pPr>
        <w:pBdr>
          <w:top w:val="nil"/>
          <w:left w:val="nil"/>
          <w:bottom w:val="nil"/>
          <w:right w:val="nil"/>
          <w:between w:val="nil"/>
        </w:pBdr>
        <w:spacing w:after="120"/>
        <w:jc w:val="center"/>
      </w:pPr>
      <w:r>
        <w:rPr>
          <w:noProof/>
        </w:rPr>
        <w:lastRenderedPageBreak/>
        <w:drawing>
          <wp:inline distT="114300" distB="114300" distL="114300" distR="114300">
            <wp:extent cx="5943600" cy="4508500"/>
            <wp:effectExtent l="12700" t="12700" r="12700" b="12700"/>
            <wp:docPr id="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943600" cy="4508500"/>
                    </a:xfrm>
                    <a:prstGeom prst="rect">
                      <a:avLst/>
                    </a:prstGeom>
                    <a:ln w="12700">
                      <a:solidFill>
                        <a:srgbClr val="000000"/>
                      </a:solidFill>
                      <a:prstDash val="solid"/>
                    </a:ln>
                  </pic:spPr>
                </pic:pic>
              </a:graphicData>
            </a:graphic>
          </wp:inline>
        </w:drawing>
      </w:r>
    </w:p>
    <w:p w:rsidR="00972482" w:rsidRDefault="00E923B9">
      <w:pPr>
        <w:spacing w:after="120"/>
        <w:jc w:val="center"/>
      </w:pPr>
      <w:r>
        <w:rPr>
          <w:u w:val="single"/>
        </w:rPr>
        <w:t>Fig. 8</w:t>
      </w:r>
      <w:r>
        <w:t>. Diagramme de paquetages du client lourd</w:t>
      </w:r>
    </w:p>
    <w:p w:rsidR="00972482" w:rsidRDefault="00E923B9">
      <w:pPr>
        <w:spacing w:after="120"/>
        <w:jc w:val="center"/>
      </w:pPr>
      <w:r>
        <w:rPr>
          <w:noProof/>
        </w:rPr>
        <w:lastRenderedPageBreak/>
        <w:drawing>
          <wp:inline distT="114300" distB="114300" distL="114300" distR="114300">
            <wp:extent cx="5943600" cy="6972300"/>
            <wp:effectExtent l="12700" t="12700" r="12700" b="12700"/>
            <wp:docPr id="3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943600" cy="6972300"/>
                    </a:xfrm>
                    <a:prstGeom prst="rect">
                      <a:avLst/>
                    </a:prstGeom>
                    <a:ln w="12700">
                      <a:solidFill>
                        <a:srgbClr val="000000"/>
                      </a:solidFill>
                      <a:prstDash val="solid"/>
                    </a:ln>
                  </pic:spPr>
                </pic:pic>
              </a:graphicData>
            </a:graphic>
          </wp:inline>
        </w:drawing>
      </w:r>
    </w:p>
    <w:p w:rsidR="00972482" w:rsidRDefault="00E923B9">
      <w:pPr>
        <w:spacing w:after="120"/>
        <w:jc w:val="center"/>
      </w:pPr>
      <w:r>
        <w:rPr>
          <w:u w:val="single"/>
        </w:rPr>
        <w:t>Fig. 9</w:t>
      </w:r>
      <w:r>
        <w:t>. Diagramme de paquetages détaillé</w:t>
      </w:r>
    </w:p>
    <w:p w:rsidR="00972482" w:rsidRDefault="00972482">
      <w:pPr>
        <w:spacing w:after="120"/>
        <w:jc w:val="center"/>
      </w:pPr>
    </w:p>
    <w:p w:rsidR="00972482" w:rsidRDefault="00E923B9">
      <w:pPr>
        <w:spacing w:after="120"/>
        <w:jc w:val="center"/>
      </w:pPr>
      <w:r>
        <w:rPr>
          <w:noProof/>
        </w:rPr>
        <w:lastRenderedPageBreak/>
        <w:drawing>
          <wp:inline distT="114300" distB="114300" distL="114300" distR="114300">
            <wp:extent cx="3333750" cy="4667250"/>
            <wp:effectExtent l="12700" t="12700" r="12700" b="12700"/>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3333750" cy="4667250"/>
                    </a:xfrm>
                    <a:prstGeom prst="rect">
                      <a:avLst/>
                    </a:prstGeom>
                    <a:ln w="12700">
                      <a:solidFill>
                        <a:srgbClr val="000000"/>
                      </a:solidFill>
                      <a:prstDash val="solid"/>
                    </a:ln>
                  </pic:spPr>
                </pic:pic>
              </a:graphicData>
            </a:graphic>
          </wp:inline>
        </w:drawing>
      </w:r>
    </w:p>
    <w:p w:rsidR="00972482" w:rsidRDefault="00E923B9">
      <w:pPr>
        <w:spacing w:after="120"/>
        <w:jc w:val="center"/>
      </w:pPr>
      <w:r>
        <w:rPr>
          <w:u w:val="single"/>
        </w:rPr>
        <w:t>Fig. 10</w:t>
      </w:r>
      <w:r>
        <w:t>. Diagramme de paquetages détaillé</w:t>
      </w:r>
    </w:p>
    <w:p w:rsidR="00972482" w:rsidRDefault="00972482">
      <w:pPr>
        <w:spacing w:after="120"/>
        <w:jc w:val="center"/>
      </w:pPr>
    </w:p>
    <w:p w:rsidR="00972482" w:rsidRDefault="00E923B9">
      <w:pPr>
        <w:spacing w:after="120"/>
        <w:jc w:val="center"/>
      </w:pPr>
      <w:r>
        <w:rPr>
          <w:noProof/>
        </w:rPr>
        <w:lastRenderedPageBreak/>
        <w:drawing>
          <wp:inline distT="114300" distB="114300" distL="114300" distR="114300">
            <wp:extent cx="5943600" cy="3784600"/>
            <wp:effectExtent l="12700" t="12700" r="12700" b="12700"/>
            <wp:docPr id="3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943600" cy="3784600"/>
                    </a:xfrm>
                    <a:prstGeom prst="rect">
                      <a:avLst/>
                    </a:prstGeom>
                    <a:ln w="12700">
                      <a:solidFill>
                        <a:srgbClr val="000000"/>
                      </a:solidFill>
                      <a:prstDash val="solid"/>
                    </a:ln>
                  </pic:spPr>
                </pic:pic>
              </a:graphicData>
            </a:graphic>
          </wp:inline>
        </w:drawing>
      </w:r>
    </w:p>
    <w:p w:rsidR="00972482" w:rsidRDefault="00E923B9">
      <w:pPr>
        <w:spacing w:after="120"/>
        <w:jc w:val="center"/>
      </w:pPr>
      <w:r>
        <w:rPr>
          <w:u w:val="single"/>
        </w:rPr>
        <w:t>Fig.</w:t>
      </w:r>
      <w:r>
        <w:rPr>
          <w:u w:val="single"/>
        </w:rPr>
        <w:t xml:space="preserve"> 11</w:t>
      </w:r>
      <w:r>
        <w:t xml:space="preserve"> : Modèle de la base de données non relationnelle</w:t>
      </w:r>
    </w:p>
    <w:p w:rsidR="00972482" w:rsidRDefault="00972482">
      <w:pPr>
        <w:spacing w:after="120"/>
        <w:jc w:val="center"/>
      </w:pPr>
    </w:p>
    <w:p w:rsidR="00972482" w:rsidRDefault="00E923B9">
      <w:pPr>
        <w:pStyle w:val="Heading2"/>
        <w:spacing w:after="120"/>
        <w:jc w:val="left"/>
      </w:pPr>
      <w:bookmarkStart w:id="9" w:name="_Toc37703205"/>
      <w:r>
        <w:t>4.1. Client lourd</w:t>
      </w:r>
      <w:bookmarkEnd w:id="9"/>
    </w:p>
    <w:p w:rsidR="00972482" w:rsidRDefault="00972482"/>
    <w:tbl>
      <w:tblPr>
        <w:tblStyle w:val="afff1"/>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r>
              <w:rPr>
                <w:b/>
              </w:rPr>
              <w:t>Client lourd</w:t>
            </w:r>
          </w:p>
        </w:tc>
      </w:tr>
      <w:tr w:rsidR="00972482">
        <w:trPr>
          <w:jc w:val="center"/>
        </w:trPr>
        <w:tc>
          <w:tcPr>
            <w:tcW w:w="6466" w:type="dxa"/>
          </w:tcPr>
          <w:p w:rsidR="00972482" w:rsidRDefault="00E923B9">
            <w:pPr>
              <w:spacing w:after="120"/>
            </w:pPr>
            <w:r>
              <w:t>Ce paquetage regroupe tout le client lourd.</w:t>
            </w:r>
          </w:p>
        </w:tc>
      </w:tr>
    </w:tbl>
    <w:p w:rsidR="00972482" w:rsidRDefault="00972482"/>
    <w:tbl>
      <w:tblPr>
        <w:tblStyle w:val="afff2"/>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r>
              <w:rPr>
                <w:b/>
              </w:rPr>
              <w:t>Ressources</w:t>
            </w:r>
          </w:p>
        </w:tc>
      </w:tr>
      <w:tr w:rsidR="00972482">
        <w:trPr>
          <w:jc w:val="center"/>
        </w:trPr>
        <w:tc>
          <w:tcPr>
            <w:tcW w:w="6466" w:type="dxa"/>
          </w:tcPr>
          <w:p w:rsidR="00972482" w:rsidRDefault="00E923B9">
            <w:pPr>
              <w:spacing w:after="120"/>
            </w:pPr>
            <w:r>
              <w:t>Ce paquetage regroupe toutes les images et les icônes utilisées par le client lourd.</w:t>
            </w:r>
          </w:p>
        </w:tc>
      </w:tr>
    </w:tbl>
    <w:p w:rsidR="00972482" w:rsidRDefault="00972482"/>
    <w:p w:rsidR="00972482" w:rsidRDefault="00972482"/>
    <w:tbl>
      <w:tblPr>
        <w:tblStyle w:val="afff3"/>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proofErr w:type="spellStart"/>
            <w:r>
              <w:rPr>
                <w:b/>
              </w:rPr>
              <w:t>View</w:t>
            </w:r>
            <w:proofErr w:type="spellEnd"/>
          </w:p>
        </w:tc>
      </w:tr>
      <w:tr w:rsidR="00972482">
        <w:trPr>
          <w:jc w:val="center"/>
        </w:trPr>
        <w:tc>
          <w:tcPr>
            <w:tcW w:w="6466" w:type="dxa"/>
          </w:tcPr>
          <w:p w:rsidR="00972482" w:rsidRDefault="00E923B9">
            <w:pPr>
              <w:spacing w:after="120"/>
            </w:pPr>
            <w:r>
              <w:t>Ce paquetage regroupe l’ensemble des fenêtres, pages et sections. Il inclut les vues XAML et leurs fichiers associés.</w:t>
            </w:r>
          </w:p>
        </w:tc>
      </w:tr>
    </w:tbl>
    <w:p w:rsidR="00972482" w:rsidRDefault="00972482"/>
    <w:p w:rsidR="00972482" w:rsidRDefault="00972482"/>
    <w:tbl>
      <w:tblPr>
        <w:tblStyle w:val="afff4"/>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proofErr w:type="spellStart"/>
            <w:r>
              <w:rPr>
                <w:b/>
              </w:rPr>
              <w:t>ViewModel</w:t>
            </w:r>
            <w:proofErr w:type="spellEnd"/>
          </w:p>
        </w:tc>
      </w:tr>
      <w:tr w:rsidR="00972482">
        <w:trPr>
          <w:jc w:val="center"/>
        </w:trPr>
        <w:tc>
          <w:tcPr>
            <w:tcW w:w="6466" w:type="dxa"/>
          </w:tcPr>
          <w:p w:rsidR="00972482" w:rsidRDefault="00E923B9">
            <w:pPr>
              <w:spacing w:after="120"/>
            </w:pPr>
            <w:r>
              <w:t xml:space="preserve">Ce paquetage regroupe les classes </w:t>
            </w:r>
            <w:proofErr w:type="spellStart"/>
            <w:r>
              <w:t>VueModele</w:t>
            </w:r>
            <w:proofErr w:type="spellEnd"/>
            <w:r>
              <w:t xml:space="preserve"> de l’architecture MVVM.</w:t>
            </w:r>
          </w:p>
        </w:tc>
      </w:tr>
    </w:tbl>
    <w:p w:rsidR="00972482" w:rsidRDefault="00972482"/>
    <w:p w:rsidR="00972482" w:rsidRDefault="00972482"/>
    <w:tbl>
      <w:tblPr>
        <w:tblStyle w:val="afff5"/>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r>
              <w:rPr>
                <w:b/>
              </w:rPr>
              <w:t>Model</w:t>
            </w:r>
          </w:p>
        </w:tc>
      </w:tr>
      <w:tr w:rsidR="00972482">
        <w:trPr>
          <w:jc w:val="center"/>
        </w:trPr>
        <w:tc>
          <w:tcPr>
            <w:tcW w:w="6466" w:type="dxa"/>
          </w:tcPr>
          <w:p w:rsidR="00972482" w:rsidRDefault="00E923B9">
            <w:pPr>
              <w:spacing w:after="120"/>
            </w:pPr>
            <w:r>
              <w:t>Ce paquetage regroupe les classes qui s’occupent de la logique de l'application.</w:t>
            </w:r>
          </w:p>
        </w:tc>
      </w:tr>
    </w:tbl>
    <w:p w:rsidR="00972482" w:rsidRDefault="00972482"/>
    <w:p w:rsidR="00972482" w:rsidRDefault="00972482"/>
    <w:tbl>
      <w:tblPr>
        <w:tblStyle w:val="afff6"/>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r>
              <w:rPr>
                <w:b/>
              </w:rPr>
              <w:t>Com</w:t>
            </w:r>
          </w:p>
        </w:tc>
      </w:tr>
      <w:tr w:rsidR="00972482">
        <w:trPr>
          <w:jc w:val="center"/>
        </w:trPr>
        <w:tc>
          <w:tcPr>
            <w:tcW w:w="6466" w:type="dxa"/>
          </w:tcPr>
          <w:p w:rsidR="00972482" w:rsidRDefault="00E923B9">
            <w:pPr>
              <w:spacing w:after="120"/>
            </w:pPr>
            <w:r>
              <w:t>Ce paquetage regroupe les classes permettant d'interpréter les messages venants du serveur.</w:t>
            </w:r>
          </w:p>
        </w:tc>
      </w:tr>
    </w:tbl>
    <w:p w:rsidR="00972482" w:rsidRDefault="00972482"/>
    <w:p w:rsidR="00972482" w:rsidRDefault="00972482"/>
    <w:tbl>
      <w:tblPr>
        <w:tblStyle w:val="afff7"/>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trHeight w:val="195"/>
          <w:jc w:val="center"/>
        </w:trPr>
        <w:tc>
          <w:tcPr>
            <w:tcW w:w="6466" w:type="dxa"/>
            <w:shd w:val="clear" w:color="auto" w:fill="A6A6A6"/>
          </w:tcPr>
          <w:p w:rsidR="00972482" w:rsidRDefault="00E923B9">
            <w:pPr>
              <w:rPr>
                <w:b/>
              </w:rPr>
            </w:pPr>
            <w:r>
              <w:rPr>
                <w:b/>
              </w:rPr>
              <w:t>Services</w:t>
            </w:r>
          </w:p>
        </w:tc>
      </w:tr>
      <w:tr w:rsidR="00972482">
        <w:trPr>
          <w:trHeight w:val="735"/>
          <w:jc w:val="center"/>
        </w:trPr>
        <w:tc>
          <w:tcPr>
            <w:tcW w:w="6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482" w:rsidRDefault="00E923B9">
            <w:pPr>
              <w:spacing w:before="240" w:after="240"/>
            </w:pPr>
            <w:r>
              <w:t>Ce paquetage regroupe les classes qui offrent des services statiques dans toute l'application.</w:t>
            </w:r>
          </w:p>
        </w:tc>
      </w:tr>
    </w:tbl>
    <w:p w:rsidR="00972482" w:rsidRDefault="00972482"/>
    <w:p w:rsidR="00972482" w:rsidRDefault="00972482"/>
    <w:tbl>
      <w:tblPr>
        <w:tblStyle w:val="afff8"/>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proofErr w:type="spellStart"/>
            <w:r>
              <w:rPr>
                <w:b/>
              </w:rPr>
              <w:t>Converters</w:t>
            </w:r>
            <w:proofErr w:type="spellEnd"/>
          </w:p>
        </w:tc>
      </w:tr>
      <w:tr w:rsidR="00972482">
        <w:trPr>
          <w:jc w:val="center"/>
        </w:trPr>
        <w:tc>
          <w:tcPr>
            <w:tcW w:w="6466" w:type="dxa"/>
          </w:tcPr>
          <w:p w:rsidR="00972482" w:rsidRDefault="00E923B9">
            <w:pPr>
              <w:spacing w:after="120"/>
            </w:pPr>
            <w:r>
              <w:t>Ce paquetage regroupe les convertisseurs pour les liaisons de données.</w:t>
            </w:r>
          </w:p>
        </w:tc>
      </w:tr>
    </w:tbl>
    <w:p w:rsidR="00972482" w:rsidRDefault="00972482"/>
    <w:p w:rsidR="00972482" w:rsidRDefault="00972482"/>
    <w:tbl>
      <w:tblPr>
        <w:tblStyle w:val="afff9"/>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r>
              <w:rPr>
                <w:b/>
              </w:rPr>
              <w:t>Utilities</w:t>
            </w:r>
          </w:p>
        </w:tc>
      </w:tr>
      <w:tr w:rsidR="00972482">
        <w:trPr>
          <w:jc w:val="center"/>
        </w:trPr>
        <w:tc>
          <w:tcPr>
            <w:tcW w:w="6466" w:type="dxa"/>
          </w:tcPr>
          <w:p w:rsidR="00972482" w:rsidRDefault="00E923B9">
            <w:pPr>
              <w:spacing w:after="120"/>
            </w:pPr>
            <w:r>
              <w:t>Ce paquetage regroupe les paramètres de l'application.</w:t>
            </w:r>
          </w:p>
        </w:tc>
      </w:tr>
    </w:tbl>
    <w:p w:rsidR="00972482" w:rsidRDefault="00972482"/>
    <w:tbl>
      <w:tblPr>
        <w:tblStyle w:val="afffa"/>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proofErr w:type="spellStart"/>
            <w:r>
              <w:rPr>
                <w:b/>
              </w:rPr>
              <w:t>GameCreation</w:t>
            </w:r>
            <w:proofErr w:type="spellEnd"/>
          </w:p>
        </w:tc>
      </w:tr>
      <w:tr w:rsidR="00972482">
        <w:trPr>
          <w:jc w:val="center"/>
        </w:trPr>
        <w:tc>
          <w:tcPr>
            <w:tcW w:w="6466" w:type="dxa"/>
          </w:tcPr>
          <w:p w:rsidR="00972482" w:rsidRDefault="00E923B9">
            <w:pPr>
              <w:spacing w:after="120"/>
            </w:pPr>
            <w:r>
              <w:t>Ce paquetage regroupe toutes les classes utilisées pour la création des jeux.</w:t>
            </w:r>
          </w:p>
        </w:tc>
      </w:tr>
    </w:tbl>
    <w:p w:rsidR="00972482" w:rsidRDefault="00972482"/>
    <w:p w:rsidR="00972482" w:rsidRDefault="00972482"/>
    <w:tbl>
      <w:tblPr>
        <w:tblStyle w:val="afffb"/>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proofErr w:type="spellStart"/>
            <w:r>
              <w:rPr>
                <w:b/>
              </w:rPr>
              <w:t>LiveGame</w:t>
            </w:r>
            <w:proofErr w:type="spellEnd"/>
          </w:p>
        </w:tc>
      </w:tr>
      <w:tr w:rsidR="00972482">
        <w:trPr>
          <w:jc w:val="center"/>
        </w:trPr>
        <w:tc>
          <w:tcPr>
            <w:tcW w:w="6466" w:type="dxa"/>
          </w:tcPr>
          <w:p w:rsidR="00972482" w:rsidRDefault="00E923B9">
            <w:pPr>
              <w:spacing w:after="120"/>
            </w:pPr>
            <w:r>
              <w:t>Ce paquetage regroupe toutes les classes servant à afficher les jeux durant une partie.</w:t>
            </w:r>
          </w:p>
        </w:tc>
      </w:tr>
    </w:tbl>
    <w:p w:rsidR="00972482" w:rsidRDefault="00972482"/>
    <w:p w:rsidR="00972482" w:rsidRDefault="00972482"/>
    <w:p w:rsidR="00972482" w:rsidRDefault="00972482"/>
    <w:p w:rsidR="00972482" w:rsidRDefault="00972482">
      <w:pPr>
        <w:pStyle w:val="Heading2"/>
        <w:spacing w:after="120"/>
        <w:jc w:val="left"/>
      </w:pPr>
      <w:bookmarkStart w:id="10" w:name="_heading=h.ya76q4nz69uy" w:colFirst="0" w:colLast="0"/>
      <w:bookmarkEnd w:id="10"/>
    </w:p>
    <w:p w:rsidR="00972482" w:rsidRDefault="00E923B9">
      <w:pPr>
        <w:pStyle w:val="Heading2"/>
        <w:spacing w:after="120"/>
        <w:jc w:val="left"/>
      </w:pPr>
      <w:bookmarkStart w:id="11" w:name="_Toc37703206"/>
      <w:r>
        <w:t>4.2. Client léger</w:t>
      </w:r>
      <w:bookmarkEnd w:id="11"/>
    </w:p>
    <w:p w:rsidR="00972482" w:rsidRDefault="00972482"/>
    <w:tbl>
      <w:tblPr>
        <w:tblStyle w:val="afffc"/>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r>
              <w:rPr>
                <w:b/>
              </w:rPr>
              <w:t>Ressources</w:t>
            </w:r>
          </w:p>
        </w:tc>
      </w:tr>
      <w:tr w:rsidR="00972482">
        <w:trPr>
          <w:jc w:val="center"/>
        </w:trPr>
        <w:tc>
          <w:tcPr>
            <w:tcW w:w="6466" w:type="dxa"/>
          </w:tcPr>
          <w:p w:rsidR="00972482" w:rsidRDefault="00E923B9">
            <w:pPr>
              <w:spacing w:after="120"/>
            </w:pPr>
            <w:r>
              <w:t>Ce paquetage regroupe toutes les images et les icônes utilisées par le client léger.</w:t>
            </w:r>
          </w:p>
        </w:tc>
      </w:tr>
    </w:tbl>
    <w:p w:rsidR="00972482" w:rsidRDefault="00972482"/>
    <w:tbl>
      <w:tblPr>
        <w:tblStyle w:val="afffd"/>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r>
              <w:rPr>
                <w:b/>
              </w:rPr>
              <w:t>UI</w:t>
            </w:r>
          </w:p>
        </w:tc>
      </w:tr>
      <w:tr w:rsidR="00972482">
        <w:trPr>
          <w:jc w:val="center"/>
        </w:trPr>
        <w:tc>
          <w:tcPr>
            <w:tcW w:w="6466" w:type="dxa"/>
          </w:tcPr>
          <w:p w:rsidR="00972482" w:rsidRDefault="00E923B9">
            <w:pPr>
              <w:spacing w:after="120"/>
            </w:pPr>
            <w:r>
              <w:t xml:space="preserve">Ce paquetage regroupe l'ensemble des vues et activités de l'application. Cela </w:t>
            </w:r>
            <w:proofErr w:type="gramStart"/>
            <w:r>
              <w:t>inclut  tous</w:t>
            </w:r>
            <w:proofErr w:type="gramEnd"/>
            <w:r>
              <w:t xml:space="preserve"> les fichiers XML associés.</w:t>
            </w:r>
          </w:p>
        </w:tc>
      </w:tr>
    </w:tbl>
    <w:p w:rsidR="00972482" w:rsidRDefault="00972482"/>
    <w:p w:rsidR="00972482" w:rsidRDefault="00972482"/>
    <w:tbl>
      <w:tblPr>
        <w:tblStyle w:val="afffe"/>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r>
              <w:rPr>
                <w:b/>
              </w:rPr>
              <w:t>Model</w:t>
            </w:r>
          </w:p>
        </w:tc>
      </w:tr>
      <w:tr w:rsidR="00972482">
        <w:trPr>
          <w:jc w:val="center"/>
        </w:trPr>
        <w:tc>
          <w:tcPr>
            <w:tcW w:w="6466" w:type="dxa"/>
          </w:tcPr>
          <w:p w:rsidR="00972482" w:rsidRDefault="00E923B9">
            <w:pPr>
              <w:spacing w:after="120"/>
            </w:pPr>
            <w:r>
              <w:t>Ce paquetage regroupe les classes qui s’occupent de la logique de l'application.</w:t>
            </w:r>
          </w:p>
        </w:tc>
      </w:tr>
    </w:tbl>
    <w:p w:rsidR="00972482" w:rsidRDefault="00972482"/>
    <w:p w:rsidR="00972482" w:rsidRDefault="00972482"/>
    <w:tbl>
      <w:tblPr>
        <w:tblStyle w:val="affff"/>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r>
              <w:rPr>
                <w:b/>
              </w:rPr>
              <w:t>Services</w:t>
            </w:r>
          </w:p>
        </w:tc>
      </w:tr>
      <w:tr w:rsidR="00972482">
        <w:trPr>
          <w:jc w:val="center"/>
        </w:trPr>
        <w:tc>
          <w:tcPr>
            <w:tcW w:w="6466" w:type="dxa"/>
          </w:tcPr>
          <w:p w:rsidR="00972482" w:rsidRDefault="00E923B9">
            <w:pPr>
              <w:spacing w:before="240" w:after="240"/>
            </w:pPr>
            <w:r>
              <w:lastRenderedPageBreak/>
              <w:t>Ce paquetage regroupe les classes qui offrent des services statiques dans toute l'application.</w:t>
            </w:r>
          </w:p>
        </w:tc>
      </w:tr>
    </w:tbl>
    <w:p w:rsidR="00972482" w:rsidRDefault="00972482"/>
    <w:tbl>
      <w:tblPr>
        <w:tblStyle w:val="affff0"/>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r>
              <w:rPr>
                <w:b/>
              </w:rPr>
              <w:t>Utilities</w:t>
            </w:r>
          </w:p>
        </w:tc>
      </w:tr>
      <w:tr w:rsidR="00972482">
        <w:trPr>
          <w:jc w:val="center"/>
        </w:trPr>
        <w:tc>
          <w:tcPr>
            <w:tcW w:w="6466" w:type="dxa"/>
          </w:tcPr>
          <w:p w:rsidR="00972482" w:rsidRDefault="00E923B9">
            <w:pPr>
              <w:spacing w:after="120"/>
            </w:pPr>
            <w:r>
              <w:t>Ce paquetage regroupe toutes les classes utilitaires de l'application.</w:t>
            </w:r>
          </w:p>
        </w:tc>
      </w:tr>
    </w:tbl>
    <w:p w:rsidR="00972482" w:rsidRDefault="00972482"/>
    <w:p w:rsidR="00972482" w:rsidRDefault="00972482"/>
    <w:tbl>
      <w:tblPr>
        <w:tblStyle w:val="affff1"/>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proofErr w:type="spellStart"/>
            <w:proofErr w:type="gramStart"/>
            <w:r>
              <w:rPr>
                <w:b/>
              </w:rPr>
              <w:t>utils</w:t>
            </w:r>
            <w:proofErr w:type="spellEnd"/>
            <w:proofErr w:type="gramEnd"/>
          </w:p>
        </w:tc>
      </w:tr>
      <w:tr w:rsidR="00972482">
        <w:trPr>
          <w:jc w:val="center"/>
        </w:trPr>
        <w:tc>
          <w:tcPr>
            <w:tcW w:w="6466" w:type="dxa"/>
          </w:tcPr>
          <w:p w:rsidR="00972482" w:rsidRDefault="00E923B9">
            <w:pPr>
              <w:spacing w:after="120"/>
            </w:pPr>
            <w:r>
              <w:t>Ce paquetage regroupe les classes utilisées pour extraire les ressources de l'application.</w:t>
            </w:r>
          </w:p>
        </w:tc>
      </w:tr>
    </w:tbl>
    <w:p w:rsidR="00972482" w:rsidRDefault="00972482"/>
    <w:tbl>
      <w:tblPr>
        <w:tblStyle w:val="affff2"/>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proofErr w:type="spellStart"/>
            <w:r>
              <w:rPr>
                <w:b/>
              </w:rPr>
              <w:t>DrawingAnimators</w:t>
            </w:r>
            <w:proofErr w:type="spellEnd"/>
          </w:p>
        </w:tc>
      </w:tr>
      <w:tr w:rsidR="00972482">
        <w:trPr>
          <w:jc w:val="center"/>
        </w:trPr>
        <w:tc>
          <w:tcPr>
            <w:tcW w:w="6466" w:type="dxa"/>
          </w:tcPr>
          <w:p w:rsidR="00972482" w:rsidRDefault="00E923B9">
            <w:pPr>
              <w:spacing w:after="120"/>
            </w:pPr>
            <w:r>
              <w:t>Ce paquetage regroupe les classes utilisées pour effectuer les animations (dessins réalisés par un joueur virtuel).</w:t>
            </w:r>
          </w:p>
        </w:tc>
      </w:tr>
    </w:tbl>
    <w:p w:rsidR="00972482" w:rsidRDefault="00972482"/>
    <w:p w:rsidR="00972482" w:rsidRDefault="00972482"/>
    <w:p w:rsidR="00972482" w:rsidRDefault="00972482"/>
    <w:p w:rsidR="00972482" w:rsidRDefault="00972482"/>
    <w:p w:rsidR="00972482" w:rsidRDefault="00E923B9">
      <w:pPr>
        <w:pStyle w:val="Heading2"/>
        <w:spacing w:after="120"/>
        <w:jc w:val="left"/>
      </w:pPr>
      <w:bookmarkStart w:id="12" w:name="_Toc37703207"/>
      <w:r>
        <w:t>4.3. Serveur</w:t>
      </w:r>
      <w:bookmarkEnd w:id="12"/>
    </w:p>
    <w:p w:rsidR="00972482" w:rsidRDefault="00972482"/>
    <w:tbl>
      <w:tblPr>
        <w:tblStyle w:val="affff3"/>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proofErr w:type="spellStart"/>
            <w:r>
              <w:rPr>
                <w:b/>
              </w:rPr>
              <w:t>Controllers</w:t>
            </w:r>
            <w:proofErr w:type="spellEnd"/>
          </w:p>
        </w:tc>
      </w:tr>
      <w:tr w:rsidR="00972482">
        <w:trPr>
          <w:jc w:val="center"/>
        </w:trPr>
        <w:tc>
          <w:tcPr>
            <w:tcW w:w="6466" w:type="dxa"/>
          </w:tcPr>
          <w:p w:rsidR="00972482" w:rsidRDefault="00E923B9">
            <w:pPr>
              <w:spacing w:after="120"/>
            </w:pPr>
            <w:r>
              <w:t>Ce paquetage regroupe les contrôleurs du serveur. Ceux-ci sont chargés d'assigner chaque requête des clients au service adéquat.</w:t>
            </w:r>
          </w:p>
        </w:tc>
      </w:tr>
    </w:tbl>
    <w:p w:rsidR="00972482" w:rsidRDefault="00972482"/>
    <w:tbl>
      <w:tblPr>
        <w:tblStyle w:val="affff4"/>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r>
              <w:rPr>
                <w:b/>
              </w:rPr>
              <w:t>Tools</w:t>
            </w:r>
          </w:p>
        </w:tc>
      </w:tr>
      <w:tr w:rsidR="00972482">
        <w:trPr>
          <w:jc w:val="center"/>
        </w:trPr>
        <w:tc>
          <w:tcPr>
            <w:tcW w:w="6466" w:type="dxa"/>
          </w:tcPr>
          <w:p w:rsidR="00972482" w:rsidRDefault="00E923B9">
            <w:pPr>
              <w:spacing w:after="120"/>
            </w:pPr>
            <w:r>
              <w:t>Ce paquetage regroupe les classes et fichiers servant d'outils dans tout le serveur.</w:t>
            </w:r>
          </w:p>
        </w:tc>
      </w:tr>
    </w:tbl>
    <w:p w:rsidR="00972482" w:rsidRDefault="00972482"/>
    <w:tbl>
      <w:tblPr>
        <w:tblStyle w:val="affff5"/>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r>
              <w:rPr>
                <w:b/>
              </w:rPr>
              <w:t>Model</w:t>
            </w:r>
          </w:p>
        </w:tc>
      </w:tr>
      <w:tr w:rsidR="00972482">
        <w:trPr>
          <w:jc w:val="center"/>
        </w:trPr>
        <w:tc>
          <w:tcPr>
            <w:tcW w:w="6466" w:type="dxa"/>
          </w:tcPr>
          <w:p w:rsidR="00972482" w:rsidRDefault="00E923B9">
            <w:pPr>
              <w:spacing w:after="120"/>
            </w:pPr>
            <w:r>
              <w:t>Ce paquetage regroupe les classes qui s’occupent de la logique du serveur.</w:t>
            </w:r>
          </w:p>
        </w:tc>
      </w:tr>
    </w:tbl>
    <w:p w:rsidR="00972482" w:rsidRDefault="00972482"/>
    <w:tbl>
      <w:tblPr>
        <w:tblStyle w:val="affff6"/>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r>
              <w:rPr>
                <w:b/>
              </w:rPr>
              <w:t>Services</w:t>
            </w:r>
          </w:p>
        </w:tc>
      </w:tr>
      <w:tr w:rsidR="00972482">
        <w:trPr>
          <w:jc w:val="center"/>
        </w:trPr>
        <w:tc>
          <w:tcPr>
            <w:tcW w:w="6466" w:type="dxa"/>
          </w:tcPr>
          <w:p w:rsidR="00972482" w:rsidRDefault="00E923B9">
            <w:pPr>
              <w:spacing w:before="240" w:after="240"/>
            </w:pPr>
            <w:r>
              <w:t>Ce paquetage regroupe les classes qui offrent des services dans le serveur.</w:t>
            </w:r>
          </w:p>
        </w:tc>
      </w:tr>
    </w:tbl>
    <w:p w:rsidR="00972482" w:rsidRDefault="00972482"/>
    <w:p w:rsidR="00972482" w:rsidRDefault="00972482"/>
    <w:p w:rsidR="00972482" w:rsidRDefault="00E923B9">
      <w:pPr>
        <w:pStyle w:val="Heading2"/>
        <w:spacing w:after="120"/>
        <w:jc w:val="left"/>
      </w:pPr>
      <w:bookmarkStart w:id="13" w:name="_Toc37703208"/>
      <w:r>
        <w:t>4.4. MongoDB Cloud</w:t>
      </w:r>
      <w:bookmarkEnd w:id="13"/>
    </w:p>
    <w:p w:rsidR="00972482" w:rsidRDefault="00972482"/>
    <w:tbl>
      <w:tblPr>
        <w:tblStyle w:val="affff7"/>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proofErr w:type="spellStart"/>
            <w:r>
              <w:rPr>
                <w:b/>
              </w:rPr>
              <w:t>MongoCloud</w:t>
            </w:r>
            <w:proofErr w:type="spellEnd"/>
          </w:p>
        </w:tc>
      </w:tr>
      <w:tr w:rsidR="00972482">
        <w:trPr>
          <w:jc w:val="center"/>
        </w:trPr>
        <w:tc>
          <w:tcPr>
            <w:tcW w:w="6466" w:type="dxa"/>
          </w:tcPr>
          <w:p w:rsidR="00972482" w:rsidRDefault="00E923B9">
            <w:pPr>
              <w:spacing w:before="240" w:after="240"/>
            </w:pPr>
            <w:r>
              <w:t>Ce paquetage regroupe les classes responsables de la base de données.</w:t>
            </w:r>
          </w:p>
        </w:tc>
      </w:tr>
    </w:tbl>
    <w:p w:rsidR="00972482" w:rsidRDefault="00972482"/>
    <w:p w:rsidR="00972482" w:rsidRDefault="00E923B9">
      <w:pPr>
        <w:pStyle w:val="Heading2"/>
        <w:spacing w:after="120"/>
        <w:jc w:val="left"/>
      </w:pPr>
      <w:bookmarkStart w:id="14" w:name="_Toc37703209"/>
      <w:r>
        <w:t>4.5. Base de données</w:t>
      </w:r>
      <w:bookmarkEnd w:id="14"/>
    </w:p>
    <w:p w:rsidR="00972482" w:rsidRDefault="00972482"/>
    <w:tbl>
      <w:tblPr>
        <w:tblStyle w:val="affff8"/>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r>
              <w:rPr>
                <w:b/>
              </w:rPr>
              <w:lastRenderedPageBreak/>
              <w:t>User document</w:t>
            </w:r>
          </w:p>
        </w:tc>
      </w:tr>
      <w:tr w:rsidR="00972482">
        <w:trPr>
          <w:jc w:val="center"/>
        </w:trPr>
        <w:tc>
          <w:tcPr>
            <w:tcW w:w="6466" w:type="dxa"/>
          </w:tcPr>
          <w:p w:rsidR="00972482" w:rsidRDefault="00E923B9">
            <w:pPr>
              <w:spacing w:before="240" w:after="240"/>
            </w:pPr>
            <w:r>
              <w:t>Ce paquetage regroupe toutes les données concernant les utilisateurs enregistrés dans l'application.</w:t>
            </w:r>
          </w:p>
        </w:tc>
      </w:tr>
    </w:tbl>
    <w:p w:rsidR="00972482" w:rsidRDefault="00972482"/>
    <w:tbl>
      <w:tblPr>
        <w:tblStyle w:val="affff9"/>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972482">
        <w:trPr>
          <w:jc w:val="center"/>
        </w:trPr>
        <w:tc>
          <w:tcPr>
            <w:tcW w:w="6466" w:type="dxa"/>
            <w:shd w:val="clear" w:color="auto" w:fill="A6A6A6"/>
          </w:tcPr>
          <w:p w:rsidR="00972482" w:rsidRDefault="00E923B9">
            <w:pPr>
              <w:rPr>
                <w:b/>
              </w:rPr>
            </w:pPr>
            <w:r>
              <w:rPr>
                <w:b/>
              </w:rPr>
              <w:t>Game document</w:t>
            </w:r>
          </w:p>
        </w:tc>
      </w:tr>
      <w:tr w:rsidR="00972482">
        <w:trPr>
          <w:jc w:val="center"/>
        </w:trPr>
        <w:tc>
          <w:tcPr>
            <w:tcW w:w="6466" w:type="dxa"/>
          </w:tcPr>
          <w:p w:rsidR="00972482" w:rsidRDefault="00E923B9">
            <w:pPr>
              <w:spacing w:before="240" w:after="240"/>
            </w:pPr>
            <w:r>
              <w:t>Ce paquetage regroupe toutes les données concernant les jeux sauvegardés dans l'application.</w:t>
            </w:r>
          </w:p>
        </w:tc>
      </w:tr>
    </w:tbl>
    <w:p w:rsidR="00972482" w:rsidRDefault="00972482"/>
    <w:p w:rsidR="00972482" w:rsidRDefault="00972482"/>
    <w:p w:rsidR="00972482" w:rsidRDefault="00E923B9">
      <w:pPr>
        <w:pStyle w:val="Heading1"/>
        <w:ind w:left="0" w:firstLine="0"/>
      </w:pPr>
      <w:bookmarkStart w:id="15" w:name="_Toc37703210"/>
      <w:r>
        <w:t>5. Vue des processus</w:t>
      </w:r>
      <w:bookmarkEnd w:id="15"/>
      <w:r>
        <w:t xml:space="preserve"> </w:t>
      </w:r>
    </w:p>
    <w:p w:rsidR="00972482" w:rsidRDefault="00972482">
      <w:pPr>
        <w:pBdr>
          <w:top w:val="nil"/>
          <w:left w:val="nil"/>
          <w:bottom w:val="nil"/>
          <w:right w:val="nil"/>
          <w:between w:val="nil"/>
        </w:pBdr>
        <w:spacing w:after="120"/>
        <w:jc w:val="left"/>
      </w:pPr>
    </w:p>
    <w:p w:rsidR="00972482" w:rsidRDefault="00E923B9">
      <w:pPr>
        <w:pBdr>
          <w:top w:val="nil"/>
          <w:left w:val="nil"/>
          <w:bottom w:val="nil"/>
          <w:right w:val="nil"/>
          <w:between w:val="nil"/>
        </w:pBdr>
        <w:spacing w:after="120"/>
        <w:jc w:val="center"/>
      </w:pPr>
      <w:r>
        <w:rPr>
          <w:noProof/>
        </w:rPr>
        <w:drawing>
          <wp:inline distT="114300" distB="114300" distL="114300" distR="114300">
            <wp:extent cx="5810250" cy="4381500"/>
            <wp:effectExtent l="12700" t="12700" r="12700" b="12700"/>
            <wp:docPr id="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810250" cy="4381500"/>
                    </a:xfrm>
                    <a:prstGeom prst="rect">
                      <a:avLst/>
                    </a:prstGeom>
                    <a:ln w="12700">
                      <a:solidFill>
                        <a:srgbClr val="000000"/>
                      </a:solidFill>
                      <a:prstDash val="solid"/>
                    </a:ln>
                  </pic:spPr>
                </pic:pic>
              </a:graphicData>
            </a:graphic>
          </wp:inline>
        </w:drawing>
      </w:r>
    </w:p>
    <w:p w:rsidR="00972482" w:rsidRDefault="00E923B9">
      <w:pPr>
        <w:jc w:val="center"/>
      </w:pPr>
      <w:r>
        <w:rPr>
          <w:u w:val="single"/>
        </w:rPr>
        <w:t>Fig. 12</w:t>
      </w:r>
      <w:r>
        <w:t>. Diagramme de séquences pour l’authentification</w:t>
      </w:r>
    </w:p>
    <w:p w:rsidR="00972482" w:rsidRDefault="00972482">
      <w:pPr>
        <w:jc w:val="center"/>
      </w:pPr>
    </w:p>
    <w:p w:rsidR="00972482" w:rsidRDefault="00E923B9">
      <w:pPr>
        <w:jc w:val="center"/>
      </w:pPr>
      <w:r>
        <w:rPr>
          <w:noProof/>
        </w:rPr>
        <w:lastRenderedPageBreak/>
        <w:drawing>
          <wp:inline distT="114300" distB="114300" distL="114300" distR="114300">
            <wp:extent cx="5905500" cy="6286500"/>
            <wp:effectExtent l="12700" t="12700" r="12700" b="12700"/>
            <wp:docPr id="4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5905500" cy="6286500"/>
                    </a:xfrm>
                    <a:prstGeom prst="rect">
                      <a:avLst/>
                    </a:prstGeom>
                    <a:ln w="12700">
                      <a:solidFill>
                        <a:srgbClr val="000000"/>
                      </a:solidFill>
                      <a:prstDash val="solid"/>
                    </a:ln>
                  </pic:spPr>
                </pic:pic>
              </a:graphicData>
            </a:graphic>
          </wp:inline>
        </w:drawing>
      </w:r>
    </w:p>
    <w:p w:rsidR="00972482" w:rsidRDefault="00972482">
      <w:pPr>
        <w:jc w:val="center"/>
      </w:pPr>
    </w:p>
    <w:p w:rsidR="00972482" w:rsidRDefault="00E923B9">
      <w:pPr>
        <w:jc w:val="center"/>
      </w:pPr>
      <w:r>
        <w:rPr>
          <w:u w:val="single"/>
        </w:rPr>
        <w:t>Fig. 13</w:t>
      </w:r>
      <w:r>
        <w:t>. Diagramme de séquences pour la gestion de profil</w:t>
      </w:r>
    </w:p>
    <w:p w:rsidR="00972482" w:rsidRDefault="00972482">
      <w:pPr>
        <w:jc w:val="center"/>
      </w:pPr>
    </w:p>
    <w:p w:rsidR="00972482" w:rsidRDefault="00E923B9">
      <w:pPr>
        <w:jc w:val="center"/>
      </w:pPr>
      <w:r>
        <w:rPr>
          <w:noProof/>
        </w:rPr>
        <w:lastRenderedPageBreak/>
        <w:drawing>
          <wp:inline distT="114300" distB="114300" distL="114300" distR="114300">
            <wp:extent cx="5524500" cy="2952750"/>
            <wp:effectExtent l="12700" t="12700" r="12700" b="12700"/>
            <wp:docPr id="4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5524500" cy="2952750"/>
                    </a:xfrm>
                    <a:prstGeom prst="rect">
                      <a:avLst/>
                    </a:prstGeom>
                    <a:ln w="12700">
                      <a:solidFill>
                        <a:srgbClr val="000000"/>
                      </a:solidFill>
                      <a:prstDash val="solid"/>
                    </a:ln>
                  </pic:spPr>
                </pic:pic>
              </a:graphicData>
            </a:graphic>
          </wp:inline>
        </w:drawing>
      </w:r>
    </w:p>
    <w:p w:rsidR="00972482" w:rsidRDefault="00972482">
      <w:pPr>
        <w:jc w:val="center"/>
      </w:pPr>
    </w:p>
    <w:p w:rsidR="00972482" w:rsidRDefault="00E923B9">
      <w:pPr>
        <w:jc w:val="center"/>
      </w:pPr>
      <w:r>
        <w:rPr>
          <w:u w:val="single"/>
        </w:rPr>
        <w:t>Fig. 14</w:t>
      </w:r>
      <w:r>
        <w:t>. Diagramme de séquences pour la création d'un jeu</w:t>
      </w:r>
    </w:p>
    <w:p w:rsidR="00972482" w:rsidRDefault="00972482"/>
    <w:p w:rsidR="00972482" w:rsidRDefault="00972482">
      <w:pPr>
        <w:jc w:val="left"/>
      </w:pPr>
    </w:p>
    <w:p w:rsidR="00972482" w:rsidRDefault="00972482"/>
    <w:p w:rsidR="00972482" w:rsidRDefault="00E923B9">
      <w:pPr>
        <w:pStyle w:val="Heading1"/>
        <w:ind w:left="0" w:firstLine="0"/>
      </w:pPr>
      <w:bookmarkStart w:id="16" w:name="_Toc37703211"/>
      <w:r>
        <w:t>6. Vue de déploiement</w:t>
      </w:r>
      <w:bookmarkEnd w:id="16"/>
    </w:p>
    <w:p w:rsidR="00972482" w:rsidRDefault="00972482"/>
    <w:p w:rsidR="00972482" w:rsidRDefault="00E923B9">
      <w:pPr>
        <w:pBdr>
          <w:top w:val="nil"/>
          <w:left w:val="nil"/>
          <w:bottom w:val="nil"/>
          <w:right w:val="nil"/>
          <w:between w:val="nil"/>
        </w:pBdr>
        <w:spacing w:after="120"/>
      </w:pPr>
      <w:r>
        <w:t>Le diagramme de déploiement a été utilisé dans ce contexte de vue de déploiement (fig. 13). Les nœuds et leurs interconnexions y sont représentés.</w:t>
      </w:r>
    </w:p>
    <w:p w:rsidR="00972482" w:rsidRDefault="00E923B9">
      <w:pPr>
        <w:pBdr>
          <w:top w:val="nil"/>
          <w:left w:val="nil"/>
          <w:bottom w:val="nil"/>
          <w:right w:val="nil"/>
          <w:between w:val="nil"/>
        </w:pBdr>
        <w:spacing w:after="120"/>
      </w:pPr>
      <w:r>
        <w:rPr>
          <w:noProof/>
        </w:rPr>
        <w:drawing>
          <wp:inline distT="114300" distB="114300" distL="114300" distR="114300">
            <wp:extent cx="5943600" cy="2489200"/>
            <wp:effectExtent l="12700" t="12700" r="12700" b="12700"/>
            <wp:docPr id="4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5943600" cy="2489200"/>
                    </a:xfrm>
                    <a:prstGeom prst="rect">
                      <a:avLst/>
                    </a:prstGeom>
                    <a:ln w="12700">
                      <a:solidFill>
                        <a:srgbClr val="000000"/>
                      </a:solidFill>
                      <a:prstDash val="solid"/>
                    </a:ln>
                  </pic:spPr>
                </pic:pic>
              </a:graphicData>
            </a:graphic>
          </wp:inline>
        </w:drawing>
      </w:r>
    </w:p>
    <w:p w:rsidR="00972482" w:rsidRDefault="00972482">
      <w:pPr>
        <w:pBdr>
          <w:top w:val="nil"/>
          <w:left w:val="nil"/>
          <w:bottom w:val="nil"/>
          <w:right w:val="nil"/>
          <w:between w:val="nil"/>
        </w:pBdr>
        <w:spacing w:after="120"/>
      </w:pPr>
    </w:p>
    <w:p w:rsidR="00972482" w:rsidRDefault="00E923B9">
      <w:pPr>
        <w:jc w:val="center"/>
      </w:pPr>
      <w:r>
        <w:rPr>
          <w:u w:val="single"/>
        </w:rPr>
        <w:t>Fig. 15</w:t>
      </w:r>
      <w:r>
        <w:t>. Diagramme de déploiement</w:t>
      </w:r>
    </w:p>
    <w:p w:rsidR="00972482" w:rsidRDefault="00972482"/>
    <w:p w:rsidR="00972482" w:rsidRDefault="00972482"/>
    <w:p w:rsidR="00972482" w:rsidRDefault="00E923B9">
      <w:pPr>
        <w:pStyle w:val="Heading1"/>
        <w:ind w:left="0" w:firstLine="0"/>
      </w:pPr>
      <w:bookmarkStart w:id="17" w:name="_Toc37703212"/>
      <w:r>
        <w:t>7. Taille et performance</w:t>
      </w:r>
      <w:bookmarkEnd w:id="17"/>
      <w:r>
        <w:t xml:space="preserve"> </w:t>
      </w:r>
    </w:p>
    <w:p w:rsidR="00972482" w:rsidRDefault="00972482"/>
    <w:p w:rsidR="00972482" w:rsidRDefault="00E923B9">
      <w:pPr>
        <w:spacing w:after="120"/>
      </w:pPr>
      <w:r>
        <w:lastRenderedPageBreak/>
        <w:t>Les contraintes de taille et de performance</w:t>
      </w:r>
      <w:r>
        <w:t xml:space="preserve"> mentionnées dans le SRS sur les paramètres de mémoire ont été prises en compte dans l’architecture développée dans ce document. </w:t>
      </w:r>
    </w:p>
    <w:p w:rsidR="00972482" w:rsidRDefault="00E923B9">
      <w:pPr>
        <w:spacing w:after="120"/>
      </w:pPr>
      <w:r>
        <w:t xml:space="preserve">Les critères ergonomiques développés par Scapin et Bastien (Réf. </w:t>
      </w:r>
      <w:hyperlink r:id="rId28">
        <w:r>
          <w:rPr>
            <w:color w:val="1155CC"/>
            <w:u w:val="single"/>
          </w:rPr>
          <w:t>https://w</w:t>
        </w:r>
        <w:r>
          <w:rPr>
            <w:color w:val="1155CC"/>
            <w:u w:val="single"/>
          </w:rPr>
          <w:t>ww.ergoweb.ca/criteres/</w:t>
        </w:r>
      </w:hyperlink>
      <w:r>
        <w:t>) ont été suivis pour assurer une expérience utilisateur des plus agréables.</w:t>
      </w:r>
    </w:p>
    <w:p w:rsidR="00972482" w:rsidRDefault="00972482">
      <w:pPr>
        <w:spacing w:after="120"/>
      </w:pPr>
    </w:p>
    <w:p w:rsidR="00972482" w:rsidRDefault="00E923B9">
      <w:pPr>
        <w:pStyle w:val="Heading2"/>
        <w:spacing w:after="120"/>
        <w:ind w:left="0" w:firstLine="0"/>
      </w:pPr>
      <w:bookmarkStart w:id="18" w:name="_Toc37703213"/>
      <w:r>
        <w:t>7.1 Client léger</w:t>
      </w:r>
      <w:bookmarkEnd w:id="18"/>
    </w:p>
    <w:p w:rsidR="00972482" w:rsidRDefault="00E923B9">
      <w:pPr>
        <w:pBdr>
          <w:top w:val="nil"/>
          <w:left w:val="nil"/>
          <w:bottom w:val="nil"/>
          <w:right w:val="nil"/>
          <w:between w:val="nil"/>
        </w:pBdr>
        <w:spacing w:after="120"/>
      </w:pPr>
      <w:r>
        <w:t>Les paramètres physiques susceptibles d’entraîner la lenteur tels que la mémoire ont fait l’objet de vérifications. Les spécificités de la</w:t>
      </w:r>
      <w:r>
        <w:t xml:space="preserve"> tablette Galaxy A (cf. </w:t>
      </w:r>
      <w:hyperlink r:id="rId29">
        <w:r>
          <w:rPr>
            <w:color w:val="1155CC"/>
            <w:u w:val="single"/>
          </w:rPr>
          <w:t>https://www.samsung.com/ca/tablets/galaxy-tab-a-2019-101/SM-T510NZKAXAC/</w:t>
        </w:r>
      </w:hyperlink>
      <w:r>
        <w:t>) rassurent que les caractéristiques de l’application telles que déj</w:t>
      </w:r>
      <w:r>
        <w:t>à évoquées permettront qu’elle tourne de façon optimale.</w:t>
      </w:r>
    </w:p>
    <w:p w:rsidR="00972482" w:rsidRDefault="00972482">
      <w:pPr>
        <w:pBdr>
          <w:top w:val="nil"/>
          <w:left w:val="nil"/>
          <w:bottom w:val="nil"/>
          <w:right w:val="nil"/>
          <w:between w:val="nil"/>
        </w:pBdr>
        <w:spacing w:after="120"/>
      </w:pPr>
    </w:p>
    <w:p w:rsidR="00972482" w:rsidRDefault="00E923B9">
      <w:pPr>
        <w:pStyle w:val="Heading2"/>
        <w:spacing w:after="120"/>
        <w:ind w:left="0" w:firstLine="0"/>
      </w:pPr>
      <w:bookmarkStart w:id="19" w:name="_Toc37703214"/>
      <w:r>
        <w:t>7.2 Client lourd</w:t>
      </w:r>
      <w:bookmarkEnd w:id="19"/>
    </w:p>
    <w:p w:rsidR="00972482" w:rsidRDefault="00E923B9">
      <w:pPr>
        <w:pBdr>
          <w:top w:val="nil"/>
          <w:left w:val="nil"/>
          <w:bottom w:val="nil"/>
          <w:right w:val="nil"/>
          <w:between w:val="nil"/>
        </w:pBdr>
        <w:spacing w:after="120"/>
      </w:pPr>
      <w:r>
        <w:t>L’application roule sur des ordinateurs Windows qui jouissent de plus de 1 Go de mémoire vive et d’espace disque de plus de 100 Mo. L’application utilise beaucoup moins de ressources que les précédentes (moins de 1 Go de mémoire vive et 50 Mo d’espace). Le</w:t>
      </w:r>
      <w:r>
        <w:t>s facteurs de performances ont donc été validés dans la mise en œuvre de l’architecture.</w:t>
      </w:r>
    </w:p>
    <w:p w:rsidR="00972482" w:rsidRDefault="00972482">
      <w:pPr>
        <w:pBdr>
          <w:top w:val="nil"/>
          <w:left w:val="nil"/>
          <w:bottom w:val="nil"/>
          <w:right w:val="nil"/>
          <w:between w:val="nil"/>
        </w:pBdr>
        <w:spacing w:after="120"/>
      </w:pPr>
    </w:p>
    <w:p w:rsidR="00972482" w:rsidRDefault="00E923B9">
      <w:pPr>
        <w:pStyle w:val="Heading2"/>
        <w:spacing w:after="120"/>
        <w:ind w:left="0" w:firstLine="0"/>
      </w:pPr>
      <w:bookmarkStart w:id="20" w:name="_Toc37703215"/>
      <w:r>
        <w:t>7.3 Serveur</w:t>
      </w:r>
      <w:bookmarkEnd w:id="20"/>
      <w:r>
        <w:t xml:space="preserve"> </w:t>
      </w:r>
    </w:p>
    <w:p w:rsidR="00972482" w:rsidRDefault="00E923B9">
      <w:pPr>
        <w:keepLines/>
        <w:spacing w:before="240" w:after="240"/>
      </w:pPr>
      <w:r>
        <w:t xml:space="preserve">La plateforme </w:t>
      </w:r>
      <w:proofErr w:type="spellStart"/>
      <w:r>
        <w:t>Heroku</w:t>
      </w:r>
      <w:proofErr w:type="spellEnd"/>
      <w:r>
        <w:t xml:space="preserve"> a été désignée pour supporter le serveur. Avec 512 Mo de mémoire vive disponibles pour l'option gratuite, le serveur pourra supporter les utilisateurs prévus sans une dégradation notoire de ses performances. Il sera cependant crucial d</w:t>
      </w:r>
      <w:r>
        <w:t>e surveiller la consommation des ressources du serveur afin de ne pas excéder les limites du plan actuel. Les données des utilisateurs ainsi que les images des avatars seront sauvegardées dans une base de données utilisant MongoDB. Grâce aux performances o</w:t>
      </w:r>
      <w:r>
        <w:t>ptimales de ce système, le serveur et les clients pourront presque instantanément obtenir les informations nécessaires au bon déroulement de chaque partie.</w:t>
      </w:r>
    </w:p>
    <w:p w:rsidR="00972482" w:rsidRDefault="00E923B9">
      <w:pPr>
        <w:pStyle w:val="Heading2"/>
        <w:spacing w:after="120"/>
        <w:ind w:left="0" w:firstLine="0"/>
      </w:pPr>
      <w:bookmarkStart w:id="21" w:name="_Toc37703216"/>
      <w:r>
        <w:t>7.4 Base de données</w:t>
      </w:r>
      <w:bookmarkEnd w:id="21"/>
    </w:p>
    <w:p w:rsidR="00972482" w:rsidRDefault="00E923B9">
      <w:pPr>
        <w:keepLines/>
        <w:spacing w:before="240" w:after="240"/>
      </w:pPr>
      <w:r>
        <w:t>La base de données est fournie par MongoDB. Avec 512 Mb d'espace disponible ains</w:t>
      </w:r>
      <w:r>
        <w:t xml:space="preserve">i que jusqu'à 500 connexions simultanées autorisées, elle est amplement convenable aux besoins de l'application. </w:t>
      </w:r>
    </w:p>
    <w:sectPr w:rsidR="00972482">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3B9" w:rsidRDefault="00E923B9">
      <w:r>
        <w:separator/>
      </w:r>
    </w:p>
  </w:endnote>
  <w:endnote w:type="continuationSeparator" w:id="0">
    <w:p w:rsidR="00E923B9" w:rsidRDefault="00E92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482" w:rsidRDefault="00972482">
    <w:pPr>
      <w:pBdr>
        <w:top w:val="nil"/>
        <w:left w:val="nil"/>
        <w:bottom w:val="nil"/>
        <w:right w:val="nil"/>
        <w:between w:val="nil"/>
      </w:pBdr>
      <w:tabs>
        <w:tab w:val="center" w:pos="4320"/>
        <w:tab w:val="right" w:pos="8640"/>
      </w:tabs>
      <w:jc w:val="right"/>
      <w:rPr>
        <w:color w:val="000000"/>
      </w:rPr>
    </w:pPr>
  </w:p>
  <w:p w:rsidR="00972482" w:rsidRDefault="00972482">
    <w:pPr>
      <w:pBdr>
        <w:top w:val="nil"/>
        <w:left w:val="nil"/>
        <w:bottom w:val="nil"/>
        <w:right w:val="nil"/>
        <w:between w:val="nil"/>
      </w:pBdr>
      <w:tabs>
        <w:tab w:val="center" w:pos="4320"/>
        <w:tab w:val="right" w:pos="8640"/>
      </w:tabs>
      <w:ind w:right="360"/>
      <w:rPr>
        <w:color w:val="000000"/>
      </w:rPr>
    </w:pPr>
  </w:p>
  <w:p w:rsidR="00972482" w:rsidRDefault="00E923B9">
    <w:pPr>
      <w:pBdr>
        <w:top w:val="nil"/>
        <w:left w:val="nil"/>
        <w:bottom w:val="nil"/>
        <w:right w:val="nil"/>
        <w:between w:val="nil"/>
      </w:pBdr>
      <w:spacing w:line="276" w:lineRule="auto"/>
      <w:jc w:val="left"/>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482" w:rsidRDefault="00E923B9">
    <w:pPr>
      <w:pBdr>
        <w:top w:val="nil"/>
        <w:left w:val="nil"/>
        <w:bottom w:val="nil"/>
        <w:right w:val="nil"/>
        <w:between w:val="nil"/>
      </w:pBdr>
      <w:tabs>
        <w:tab w:val="center" w:pos="4320"/>
        <w:tab w:val="right" w:pos="8640"/>
      </w:tabs>
      <w:jc w:val="center"/>
      <w:rPr>
        <w:color w:val="000000"/>
      </w:rPr>
    </w:pPr>
    <w:r>
      <w:fldChar w:fldCharType="begin"/>
    </w:r>
    <w:r>
      <w:instrText>PAGE</w:instrText>
    </w:r>
    <w:r w:rsidR="00B75240">
      <w:fldChar w:fldCharType="separate"/>
    </w:r>
    <w:r w:rsidR="00B75240">
      <w:rPr>
        <w:noProof/>
      </w:rPr>
      <w:t>2</w:t>
    </w:r>
    <w:r>
      <w:fldChar w:fldCharType="end"/>
    </w:r>
  </w:p>
  <w:p w:rsidR="00972482" w:rsidRDefault="00972482">
    <w:pPr>
      <w:pBdr>
        <w:top w:val="nil"/>
        <w:left w:val="nil"/>
        <w:bottom w:val="nil"/>
        <w:right w:val="nil"/>
        <w:between w:val="nil"/>
      </w:pBdr>
      <w:spacing w:line="276" w:lineRule="auto"/>
      <w:jc w:val="lef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482" w:rsidRDefault="00972482">
    <w:pPr>
      <w:pBdr>
        <w:top w:val="nil"/>
        <w:left w:val="nil"/>
        <w:bottom w:val="nil"/>
        <w:right w:val="nil"/>
        <w:between w:val="nil"/>
      </w:pBdr>
      <w:tabs>
        <w:tab w:val="center" w:pos="4320"/>
        <w:tab w:val="right" w:pos="864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3B9" w:rsidRDefault="00E923B9">
      <w:r>
        <w:separator/>
      </w:r>
    </w:p>
  </w:footnote>
  <w:footnote w:type="continuationSeparator" w:id="0">
    <w:p w:rsidR="00E923B9" w:rsidRDefault="00E923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482" w:rsidRDefault="0097248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482" w:rsidRDefault="00972482">
    <w:pPr>
      <w:pBdr>
        <w:top w:val="nil"/>
        <w:left w:val="nil"/>
        <w:bottom w:val="nil"/>
        <w:right w:val="nil"/>
        <w:between w:val="nil"/>
      </w:pBdr>
      <w:tabs>
        <w:tab w:val="center" w:pos="4320"/>
        <w:tab w:val="right" w:pos="8640"/>
      </w:tabs>
      <w:rPr>
        <w:rFonts w:ascii="Arial" w:eastAsia="Arial" w:hAnsi="Arial" w:cs="Arial"/>
        <w:b/>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482" w:rsidRDefault="00972482">
    <w:pPr>
      <w:rPr>
        <w:sz w:val="24"/>
        <w:szCs w:val="24"/>
      </w:rPr>
    </w:pPr>
  </w:p>
  <w:p w:rsidR="00972482" w:rsidRDefault="00972482">
    <w:pPr>
      <w:pBdr>
        <w:top w:val="single" w:sz="6" w:space="1" w:color="000000"/>
      </w:pBdr>
      <w:rPr>
        <w:sz w:val="24"/>
        <w:szCs w:val="24"/>
      </w:rPr>
    </w:pPr>
  </w:p>
  <w:p w:rsidR="00972482" w:rsidRDefault="00E923B9">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112</w:t>
    </w:r>
  </w:p>
  <w:p w:rsidR="00972482" w:rsidRDefault="00972482">
    <w:pPr>
      <w:pBdr>
        <w:bottom w:val="single" w:sz="6" w:space="1" w:color="000000"/>
      </w:pBdr>
      <w:jc w:val="right"/>
      <w:rPr>
        <w:sz w:val="24"/>
        <w:szCs w:val="24"/>
      </w:rPr>
    </w:pPr>
  </w:p>
  <w:p w:rsidR="00972482" w:rsidRDefault="00972482">
    <w:pPr>
      <w:pBdr>
        <w:top w:val="nil"/>
        <w:left w:val="nil"/>
        <w:bottom w:val="nil"/>
        <w:right w:val="nil"/>
        <w:between w:val="nil"/>
      </w:pBdr>
      <w:tabs>
        <w:tab w:val="center" w:pos="4320"/>
        <w:tab w:val="right" w:pos="86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482"/>
    <w:rsid w:val="00972482"/>
    <w:rsid w:val="00B75240"/>
    <w:rsid w:val="00E92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06D610-952B-4012-BC02-D88CED283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en-US"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AD65EC"/>
    <w:pPr>
      <w:spacing w:after="100"/>
    </w:pPr>
  </w:style>
  <w:style w:type="paragraph" w:styleId="TOC3">
    <w:name w:val="toc 3"/>
    <w:basedOn w:val="Normal"/>
    <w:next w:val="Normal"/>
    <w:autoRedefine/>
    <w:uiPriority w:val="39"/>
    <w:unhideWhenUsed/>
    <w:rsid w:val="00AD65EC"/>
    <w:pPr>
      <w:spacing w:after="100"/>
      <w:ind w:left="400"/>
    </w:pPr>
  </w:style>
  <w:style w:type="paragraph" w:styleId="TOC2">
    <w:name w:val="toc 2"/>
    <w:basedOn w:val="Normal"/>
    <w:next w:val="Normal"/>
    <w:autoRedefine/>
    <w:uiPriority w:val="39"/>
    <w:unhideWhenUsed/>
    <w:rsid w:val="00AD65EC"/>
    <w:pPr>
      <w:spacing w:after="100"/>
      <w:ind w:left="200"/>
    </w:pPr>
  </w:style>
  <w:style w:type="character" w:styleId="Hyperlink">
    <w:name w:val="Hyperlink"/>
    <w:basedOn w:val="DefaultParagraphFont"/>
    <w:uiPriority w:val="99"/>
    <w:unhideWhenUsed/>
    <w:rsid w:val="00AD65EC"/>
    <w:rPr>
      <w:color w:val="0000FF" w:themeColor="hyperlink"/>
      <w:u w:val="single"/>
    </w:rPr>
  </w:style>
  <w:style w:type="paragraph" w:styleId="BalloonText">
    <w:name w:val="Balloon Text"/>
    <w:basedOn w:val="Normal"/>
    <w:link w:val="BalloonTextChar"/>
    <w:uiPriority w:val="99"/>
    <w:semiHidden/>
    <w:unhideWhenUsed/>
    <w:rsid w:val="00767E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EBC"/>
    <w:rPr>
      <w:rFonts w:ascii="Segoe UI" w:hAnsi="Segoe UI" w:cs="Segoe UI"/>
      <w:sz w:val="18"/>
      <w:szCs w:val="18"/>
    </w:r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samsung.com/ca/tablets/galaxy-tab-a-2019-101/SM-T510NZKAXAC/"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hyperlink" Target="https://www.ergoweb.ca/criteres/" TargetMode="External"/><Relationship Id="rId10" Type="http://schemas.openxmlformats.org/officeDocument/2006/relationships/footer" Target="footer2.xml"/><Relationship Id="rId19" Type="http://schemas.openxmlformats.org/officeDocument/2006/relationships/image" Target="media/image7.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WkbtlxwVB5nc5POM0/pXMaMyOQ==">AMUW2mWYau/49i3hV6dge4kBzHj4eXfANkDOLUPASG6VFgWPhmkQDrCRWWj/3DZduRper0dV9o+Zb655Jj7+tqrhTD/8vzheGyA7P+zkugXeAIrN+O+7rOBaxX/8YMDEkbFPMcIgmokR5JQsfrX8EkZGlPnF6i45InmSIkekPVX0uFhR29yB+97RWk9V4fyANk0m42O0Dck9BZ06Exytnvbpx5WSUBNyas7FVgTFoJ75GyFc6kI1NSQEDas5BB9K17eMbSHHt4AEfUhao/cD+BWWX7Sa6jIjQlcR3bpLLIsjljhm2254gYQTOath/KdZdTrL5qtlgQZLMhWylN7By9trJ2UVUt2cndcLzDcyvZ+82Ealnwm1uwLBOzX5c7r6zllg3mZykbzrStrWZjJnOu3X40j01MfDdB53mdX509hj7OVDgYNDqUyiewwl5w1d18R89Xzo/d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1492</Words>
  <Characters>8510</Characters>
  <Application>Microsoft Office Word</Application>
  <DocSecurity>0</DocSecurity>
  <Lines>70</Lines>
  <Paragraphs>19</Paragraphs>
  <ScaleCrop>false</ScaleCrop>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DJIMEFO KAPEN Georges Parfait</cp:lastModifiedBy>
  <cp:revision>2</cp:revision>
  <dcterms:created xsi:type="dcterms:W3CDTF">2020-02-07T23:22:00Z</dcterms:created>
  <dcterms:modified xsi:type="dcterms:W3CDTF">2020-04-14T00:46:00Z</dcterms:modified>
</cp:coreProperties>
</file>