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7B02EB">
      <w:pPr>
        <w:spacing w:after="0"/>
        <w:ind w:left="-720"/>
        <w:jc w:val="center"/>
        <w:rPr>
          <w:rFonts w:ascii="Times New Roman" w:hAnsi="Times New Roman" w:cs="Times New Roman"/>
          <w:b/>
          <w:sz w:val="40"/>
          <w:szCs w:val="40"/>
        </w:rPr>
      </w:pPr>
    </w:p>
    <w:p w14:paraId="37210F21" w14:textId="77777777" w:rsidR="007B02EB" w:rsidRDefault="00920FCB" w:rsidP="007B02EB">
      <w:pPr>
        <w:spacing w:after="0"/>
        <w:ind w:left="-720"/>
        <w:jc w:val="center"/>
        <w:rPr>
          <w:rFonts w:ascii="Times New Roman" w:hAnsi="Times New Roman" w:cs="Times New Roman"/>
          <w:b/>
          <w:sz w:val="40"/>
          <w:szCs w:val="40"/>
        </w:rPr>
      </w:pPr>
      <w:r>
        <w:rPr>
          <w:rFonts w:ascii="Times New Roman" w:hAnsi="Times New Roman" w:cs="Times New Roman"/>
          <w:b/>
          <w:sz w:val="40"/>
          <w:szCs w:val="40"/>
        </w:rPr>
        <w:t xml:space="preserve">Kay </w:t>
      </w:r>
      <w:proofErr w:type="spellStart"/>
      <w:r>
        <w:rPr>
          <w:rFonts w:ascii="Times New Roman" w:hAnsi="Times New Roman" w:cs="Times New Roman"/>
          <w:b/>
          <w:sz w:val="40"/>
          <w:szCs w:val="40"/>
        </w:rPr>
        <w:t>Adeyosoye</w:t>
      </w:r>
      <w:proofErr w:type="spellEnd"/>
    </w:p>
    <w:p w14:paraId="0A4E3444" w14:textId="77777777" w:rsidR="00920FCB" w:rsidRPr="00C90233" w:rsidRDefault="00920FCB" w:rsidP="007B02EB">
      <w:pPr>
        <w:spacing w:after="0"/>
        <w:ind w:left="-720"/>
        <w:jc w:val="center"/>
        <w:rPr>
          <w:rFonts w:ascii="Times New Roman" w:hAnsi="Times New Roman" w:cs="Times New Roman"/>
          <w:b/>
          <w:sz w:val="40"/>
          <w:szCs w:val="40"/>
        </w:rPr>
      </w:pPr>
      <w:r>
        <w:rPr>
          <w:rFonts w:ascii="Times New Roman" w:hAnsi="Times New Roman" w:cs="Times New Roman"/>
          <w:b/>
          <w:sz w:val="40"/>
          <w:szCs w:val="40"/>
        </w:rPr>
        <w:t>Active Top Secret Clearance</w:t>
      </w:r>
    </w:p>
    <w:p w14:paraId="7537CEEB" w14:textId="77777777" w:rsidR="007B02EB" w:rsidRDefault="007B02EB" w:rsidP="007B02EB">
      <w:pPr>
        <w:spacing w:after="0"/>
      </w:pPr>
    </w:p>
    <w:p w14:paraId="790A12BE" w14:textId="77777777" w:rsidR="007B02EB" w:rsidRDefault="007B02EB" w:rsidP="007B02EB">
      <w:pPr>
        <w:pStyle w:val="Heading1"/>
        <w:spacing w:before="0"/>
        <w:ind w:left="-720"/>
      </w:pPr>
      <w:r>
        <w:t>Experience Summary</w:t>
      </w:r>
    </w:p>
    <w:p w14:paraId="127DE927" w14:textId="77777777" w:rsidR="00920FCB" w:rsidRDefault="00920FCB" w:rsidP="00920FCB">
      <w:pPr>
        <w:spacing w:after="240"/>
        <w:rPr>
          <w:rFonts w:ascii="Calibri" w:hAnsi="Calibri" w:cs="Calibri"/>
        </w:rPr>
      </w:pPr>
      <w:proofErr w:type="gramStart"/>
      <w:r>
        <w:rPr>
          <w:rFonts w:ascii="Calibri" w:hAnsi="Calibri" w:cs="Calibri"/>
        </w:rPr>
        <w:t>Information Assurance professional with 9 years of experience within the Information assurance field and 12 years of technical experience.</w:t>
      </w:r>
      <w:proofErr w:type="gramEnd"/>
      <w:r>
        <w:rPr>
          <w:rFonts w:ascii="Calibri" w:hAnsi="Calibri" w:cs="Calibri"/>
        </w:rPr>
        <w:t xml:space="preserve"> Broad knowledge and understanding of Information Assurance and System Management with the ability to analyze, evaluate, and solve problems of difficult process or technical nature while possessing strong interpersonal and troubleshooting skills.  </w:t>
      </w:r>
    </w:p>
    <w:p w14:paraId="036646D4" w14:textId="77777777" w:rsidR="00920FCB" w:rsidRDefault="00920FCB" w:rsidP="00920FCB">
      <w:pPr>
        <w:tabs>
          <w:tab w:val="left" w:pos="1440"/>
        </w:tabs>
        <w:spacing w:after="240"/>
        <w:ind w:left="-720"/>
        <w:rPr>
          <w:rFonts w:asciiTheme="majorHAnsi" w:eastAsiaTheme="majorEastAsia" w:hAnsiTheme="majorHAnsi" w:cstheme="majorBidi"/>
          <w:b/>
          <w:bCs/>
          <w:color w:val="2E74B5" w:themeColor="accent1" w:themeShade="BF"/>
          <w:sz w:val="28"/>
          <w:szCs w:val="28"/>
        </w:rPr>
      </w:pPr>
      <w:r w:rsidRPr="00920FCB">
        <w:rPr>
          <w:rFonts w:asciiTheme="majorHAnsi" w:eastAsiaTheme="majorEastAsia" w:hAnsiTheme="majorHAnsi" w:cstheme="majorBidi"/>
          <w:b/>
          <w:bCs/>
          <w:color w:val="2E74B5" w:themeColor="accent1" w:themeShade="BF"/>
          <w:sz w:val="28"/>
          <w:szCs w:val="28"/>
        </w:rPr>
        <w:t xml:space="preserve">Core Competencies </w:t>
      </w:r>
    </w:p>
    <w:tbl>
      <w:tblPr>
        <w:tblW w:w="8856" w:type="dxa"/>
        <w:tblInd w:w="108" w:type="dxa"/>
        <w:tblLook w:val="04A0" w:firstRow="1" w:lastRow="0" w:firstColumn="1" w:lastColumn="0" w:noHBand="0" w:noVBand="1"/>
      </w:tblPr>
      <w:tblGrid>
        <w:gridCol w:w="2988"/>
        <w:gridCol w:w="2969"/>
        <w:gridCol w:w="2899"/>
      </w:tblGrid>
      <w:tr w:rsidR="00920FCB" w:rsidRPr="00920FCB" w14:paraId="0D6D6DA2" w14:textId="77777777" w:rsidTr="00920FCB">
        <w:tc>
          <w:tcPr>
            <w:tcW w:w="2988" w:type="dxa"/>
            <w:shd w:val="clear" w:color="auto" w:fill="auto"/>
          </w:tcPr>
          <w:p w14:paraId="05B7D556"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Cyber security concepts/operations</w:t>
            </w:r>
          </w:p>
        </w:tc>
        <w:tc>
          <w:tcPr>
            <w:tcW w:w="2969" w:type="dxa"/>
            <w:shd w:val="clear" w:color="auto" w:fill="auto"/>
          </w:tcPr>
          <w:p w14:paraId="787FFF0F"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 xml:space="preserve">Security Authorization  (SA) Formerly Certification &amp; Accreditation (C&amp;A) </w:t>
            </w:r>
          </w:p>
        </w:tc>
        <w:tc>
          <w:tcPr>
            <w:tcW w:w="2899" w:type="dxa"/>
            <w:shd w:val="clear" w:color="auto" w:fill="auto"/>
          </w:tcPr>
          <w:p w14:paraId="6168D2D7"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 xml:space="preserve">Application, Networking, System Administration &amp; Security </w:t>
            </w:r>
          </w:p>
        </w:tc>
      </w:tr>
      <w:tr w:rsidR="00920FCB" w:rsidRPr="00920FCB" w14:paraId="5A21485A" w14:textId="77777777" w:rsidTr="00920FCB">
        <w:tc>
          <w:tcPr>
            <w:tcW w:w="2988" w:type="dxa"/>
            <w:shd w:val="clear" w:color="auto" w:fill="auto"/>
          </w:tcPr>
          <w:p w14:paraId="3A138611"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System Integration Planning</w:t>
            </w:r>
          </w:p>
        </w:tc>
        <w:tc>
          <w:tcPr>
            <w:tcW w:w="2969" w:type="dxa"/>
            <w:shd w:val="clear" w:color="auto" w:fill="auto"/>
          </w:tcPr>
          <w:p w14:paraId="1A0B0615"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 xml:space="preserve">Risk Assessment, POA&amp;M Management, Vulnerability Assessments </w:t>
            </w:r>
          </w:p>
        </w:tc>
        <w:tc>
          <w:tcPr>
            <w:tcW w:w="2899" w:type="dxa"/>
            <w:shd w:val="clear" w:color="auto" w:fill="auto"/>
          </w:tcPr>
          <w:p w14:paraId="33F5072E"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Continuous Monitoring</w:t>
            </w:r>
          </w:p>
        </w:tc>
      </w:tr>
      <w:tr w:rsidR="00920FCB" w:rsidRPr="00920FCB" w14:paraId="602B9FE8" w14:textId="77777777" w:rsidTr="00920FCB">
        <w:tc>
          <w:tcPr>
            <w:tcW w:w="2988" w:type="dxa"/>
            <w:shd w:val="clear" w:color="auto" w:fill="auto"/>
          </w:tcPr>
          <w:p w14:paraId="49E179F7"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Security Policy Design</w:t>
            </w:r>
          </w:p>
        </w:tc>
        <w:tc>
          <w:tcPr>
            <w:tcW w:w="2969" w:type="dxa"/>
            <w:shd w:val="clear" w:color="auto" w:fill="auto"/>
          </w:tcPr>
          <w:p w14:paraId="6A10C754"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 xml:space="preserve">Incidence Response </w:t>
            </w:r>
          </w:p>
        </w:tc>
        <w:tc>
          <w:tcPr>
            <w:tcW w:w="2899" w:type="dxa"/>
            <w:shd w:val="clear" w:color="auto" w:fill="auto"/>
          </w:tcPr>
          <w:p w14:paraId="20BBD01D"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Physical Security Assessment</w:t>
            </w:r>
          </w:p>
        </w:tc>
      </w:tr>
      <w:tr w:rsidR="00920FCB" w:rsidRPr="00920FCB" w14:paraId="523FA156" w14:textId="77777777" w:rsidTr="00920FCB">
        <w:tc>
          <w:tcPr>
            <w:tcW w:w="2988" w:type="dxa"/>
            <w:shd w:val="clear" w:color="auto" w:fill="auto"/>
          </w:tcPr>
          <w:p w14:paraId="04A26A0A"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Privacy, Regulatory Compliance, Policy Implementation</w:t>
            </w:r>
          </w:p>
        </w:tc>
        <w:tc>
          <w:tcPr>
            <w:tcW w:w="2969" w:type="dxa"/>
            <w:shd w:val="clear" w:color="auto" w:fill="auto"/>
          </w:tcPr>
          <w:p w14:paraId="65CAC48B"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Contingency Plan Test (CPT) &amp; Disaster Recovery</w:t>
            </w:r>
          </w:p>
        </w:tc>
        <w:tc>
          <w:tcPr>
            <w:tcW w:w="2899" w:type="dxa"/>
            <w:shd w:val="clear" w:color="auto" w:fill="auto"/>
          </w:tcPr>
          <w:p w14:paraId="2EE2EA34"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Unix/Linux (Limited)</w:t>
            </w:r>
          </w:p>
        </w:tc>
      </w:tr>
      <w:tr w:rsidR="00920FCB" w:rsidRPr="00920FCB" w14:paraId="4206F7BE" w14:textId="77777777" w:rsidTr="00920FCB">
        <w:trPr>
          <w:trHeight w:val="729"/>
        </w:trPr>
        <w:tc>
          <w:tcPr>
            <w:tcW w:w="2988" w:type="dxa"/>
            <w:shd w:val="clear" w:color="auto" w:fill="auto"/>
          </w:tcPr>
          <w:p w14:paraId="6E1D2EEA"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System Development Lifecycle (SDLC)</w:t>
            </w:r>
          </w:p>
        </w:tc>
        <w:tc>
          <w:tcPr>
            <w:tcW w:w="2969" w:type="dxa"/>
            <w:shd w:val="clear" w:color="auto" w:fill="auto"/>
          </w:tcPr>
          <w:p w14:paraId="709DBC91" w14:textId="77777777" w:rsidR="00920FCB" w:rsidRPr="00920FCB" w:rsidRDefault="00920FCB" w:rsidP="00920FCB">
            <w:pPr>
              <w:numPr>
                <w:ilvl w:val="0"/>
                <w:numId w:val="17"/>
              </w:numPr>
              <w:suppressAutoHyphens/>
              <w:spacing w:after="0" w:line="240" w:lineRule="auto"/>
              <w:rPr>
                <w:rFonts w:ascii="Calibri" w:hAnsi="Calibri" w:cs="Calibri"/>
              </w:rPr>
            </w:pPr>
            <w:r w:rsidRPr="00920FCB">
              <w:rPr>
                <w:rFonts w:ascii="Calibri" w:hAnsi="Calibri" w:cs="Calibri"/>
              </w:rPr>
              <w:t>Authentication &amp; Access Control</w:t>
            </w:r>
          </w:p>
        </w:tc>
        <w:tc>
          <w:tcPr>
            <w:tcW w:w="2899" w:type="dxa"/>
            <w:shd w:val="clear" w:color="auto" w:fill="auto"/>
          </w:tcPr>
          <w:p w14:paraId="6E5806BA" w14:textId="77777777" w:rsidR="00920FCB" w:rsidRPr="00920FCB" w:rsidRDefault="00920FCB" w:rsidP="00920FCB">
            <w:pPr>
              <w:numPr>
                <w:ilvl w:val="0"/>
                <w:numId w:val="17"/>
              </w:numPr>
              <w:suppressAutoHyphens/>
              <w:spacing w:after="0" w:line="240" w:lineRule="auto"/>
              <w:rPr>
                <w:rFonts w:ascii="Calibri" w:hAnsi="Calibri" w:cs="Calibri"/>
              </w:rPr>
            </w:pPr>
            <w:proofErr w:type="gramStart"/>
            <w:r w:rsidRPr="00920FCB">
              <w:rPr>
                <w:rFonts w:ascii="Calibri" w:hAnsi="Calibri" w:cs="Calibri"/>
              </w:rPr>
              <w:t>MS  Windows</w:t>
            </w:r>
            <w:proofErr w:type="gramEnd"/>
            <w:r w:rsidRPr="00920FCB">
              <w:rPr>
                <w:rFonts w:ascii="Calibri" w:hAnsi="Calibri" w:cs="Calibri"/>
              </w:rPr>
              <w:t xml:space="preserve"> &amp; Office products</w:t>
            </w:r>
          </w:p>
        </w:tc>
      </w:tr>
    </w:tbl>
    <w:p w14:paraId="205B1CB3" w14:textId="77777777" w:rsidR="00BF578A" w:rsidRDefault="00BF578A" w:rsidP="00BF578A">
      <w:pPr>
        <w:pStyle w:val="Heading1"/>
        <w:spacing w:before="0"/>
        <w:ind w:left="-720"/>
      </w:pPr>
      <w:r>
        <w:t>Work Experience</w:t>
      </w:r>
    </w:p>
    <w:p w14:paraId="6268CF59" w14:textId="77777777" w:rsidR="008266CF" w:rsidRDefault="00920FCB" w:rsidP="008266CF">
      <w:pPr>
        <w:spacing w:after="0" w:line="240" w:lineRule="auto"/>
        <w:ind w:left="-547"/>
        <w:contextualSpacing/>
        <w:rPr>
          <w:b/>
          <w:bCs/>
        </w:rPr>
      </w:pPr>
      <w:r>
        <w:rPr>
          <w:b/>
          <w:bCs/>
        </w:rPr>
        <w:t>Knowledge Consulting Group, Inc.</w:t>
      </w:r>
      <w:r>
        <w:rPr>
          <w:b/>
          <w:bCs/>
        </w:rPr>
        <w:tab/>
      </w:r>
      <w:r>
        <w:rPr>
          <w:b/>
          <w:bCs/>
        </w:rPr>
        <w:tab/>
      </w:r>
      <w:r w:rsidR="007B02EB">
        <w:rPr>
          <w:b/>
          <w:bCs/>
        </w:rPr>
        <w:tab/>
      </w:r>
      <w:r w:rsidR="007B02EB">
        <w:rPr>
          <w:b/>
          <w:bCs/>
        </w:rPr>
        <w:tab/>
      </w:r>
      <w:r w:rsidR="007B02EB">
        <w:rPr>
          <w:b/>
          <w:bCs/>
        </w:rPr>
        <w:tab/>
      </w:r>
      <w:r>
        <w:rPr>
          <w:b/>
          <w:bCs/>
        </w:rPr>
        <w:tab/>
        <w:t xml:space="preserve">     </w:t>
      </w:r>
      <w:r w:rsidR="00AD051D">
        <w:rPr>
          <w:b/>
          <w:bCs/>
        </w:rPr>
        <w:t xml:space="preserve">  </w:t>
      </w:r>
      <w:r>
        <w:rPr>
          <w:b/>
          <w:bCs/>
        </w:rPr>
        <w:t>January 2013 - August 2015</w:t>
      </w:r>
    </w:p>
    <w:p w14:paraId="69E77EBE" w14:textId="77777777" w:rsidR="008266CF" w:rsidRPr="008266CF" w:rsidRDefault="00920FCB" w:rsidP="008266CF">
      <w:pPr>
        <w:spacing w:after="0" w:line="240" w:lineRule="auto"/>
        <w:ind w:left="-547"/>
        <w:contextualSpacing/>
        <w:rPr>
          <w:b/>
          <w:bCs/>
        </w:rPr>
      </w:pPr>
      <w:r>
        <w:rPr>
          <w:b/>
          <w:sz w:val="20"/>
        </w:rPr>
        <w:t xml:space="preserve">Client: U.S. Department of Homeland Security (DHS) </w:t>
      </w:r>
      <w:r w:rsidR="00AC467B">
        <w:rPr>
          <w:b/>
          <w:sz w:val="20"/>
        </w:rPr>
        <w:t>Transportation</w:t>
      </w:r>
      <w:r>
        <w:rPr>
          <w:b/>
          <w:sz w:val="20"/>
        </w:rPr>
        <w:t xml:space="preserve"> Security Administration (TSA) </w:t>
      </w:r>
    </w:p>
    <w:p w14:paraId="70F63110" w14:textId="77777777" w:rsidR="008266CF" w:rsidRPr="00E019FF" w:rsidRDefault="008266CF" w:rsidP="008266CF">
      <w:pPr>
        <w:spacing w:after="0" w:line="240" w:lineRule="auto"/>
        <w:ind w:left="-547"/>
        <w:contextualSpacing/>
        <w:rPr>
          <w:b/>
          <w:bCs/>
        </w:rPr>
      </w:pPr>
    </w:p>
    <w:p w14:paraId="2FC51E30" w14:textId="77777777" w:rsidR="008B3BE6" w:rsidRDefault="00920FCB" w:rsidP="007B02EB">
      <w:pPr>
        <w:spacing w:after="0" w:line="240" w:lineRule="auto"/>
        <w:ind w:left="-547"/>
        <w:contextualSpacing/>
        <w:rPr>
          <w:b/>
          <w:bCs/>
          <w:color w:val="2E74B5" w:themeColor="accent1" w:themeShade="BF"/>
        </w:rPr>
      </w:pPr>
      <w:r w:rsidRPr="00920FCB">
        <w:rPr>
          <w:b/>
          <w:bCs/>
          <w:color w:val="2E74B5" w:themeColor="accent1" w:themeShade="BF"/>
        </w:rPr>
        <w:t>Information System Security Officer (ISSO)</w:t>
      </w:r>
      <w:r w:rsidRPr="00920FCB">
        <w:rPr>
          <w:b/>
          <w:bCs/>
          <w:color w:val="2E74B5" w:themeColor="accent1" w:themeShade="BF"/>
        </w:rPr>
        <w:tab/>
      </w:r>
    </w:p>
    <w:p w14:paraId="3823D627" w14:textId="77777777" w:rsidR="00920FCB" w:rsidRDefault="00920FCB" w:rsidP="007B02EB">
      <w:pPr>
        <w:spacing w:after="0" w:line="240" w:lineRule="auto"/>
        <w:ind w:left="-547"/>
        <w:contextualSpacing/>
        <w:rPr>
          <w:b/>
          <w:bCs/>
          <w:color w:val="2E74B5" w:themeColor="accent1" w:themeShade="BF"/>
        </w:rPr>
      </w:pPr>
    </w:p>
    <w:p w14:paraId="51DB7148"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Won ISSO of the quarter award for Q1 Fiscal year 14</w:t>
      </w:r>
    </w:p>
    <w:p w14:paraId="6A95AC33"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Maintain and update all SAP documentation at least annually or as the system changes</w:t>
      </w:r>
    </w:p>
    <w:p w14:paraId="0AFC0097" w14:textId="77777777" w:rsidR="00920FCB" w:rsidRDefault="00920FCB" w:rsidP="00920FCB">
      <w:pPr>
        <w:numPr>
          <w:ilvl w:val="0"/>
          <w:numId w:val="18"/>
        </w:numPr>
        <w:suppressAutoHyphens/>
        <w:spacing w:before="20" w:after="20" w:line="240" w:lineRule="auto"/>
      </w:pPr>
      <w:r>
        <w:rPr>
          <w:rFonts w:ascii="Calibri" w:hAnsi="Calibri" w:cs="Calibri"/>
        </w:rPr>
        <w:t>Complete and maintain Interconnection Security Agreement (ISA) for any new connections outside of USCIS</w:t>
      </w:r>
    </w:p>
    <w:p w14:paraId="00AF4F17"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Complete and maintain any required Memorandum of Agreement/Understanding (MOA/MOU) or copies of these agreements if they are applicable to the system</w:t>
      </w:r>
    </w:p>
    <w:p w14:paraId="6079DB9A"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Maintain an up to date Inventory of all System Components</w:t>
      </w:r>
    </w:p>
    <w:p w14:paraId="3DEA9044"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Ensure Rules of Behavior are signed for all system users</w:t>
      </w:r>
    </w:p>
    <w:p w14:paraId="6AAD6687"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Review Audit Logs on a weekly basis</w:t>
      </w:r>
    </w:p>
    <w:p w14:paraId="1943437A"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lastRenderedPageBreak/>
        <w:t xml:space="preserve">Manage and remediate all POA&amp;Ms </w:t>
      </w:r>
    </w:p>
    <w:p w14:paraId="44807184"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Ensure a visitor log is being utilized and maintained for access to system components</w:t>
      </w:r>
    </w:p>
    <w:p w14:paraId="0E8FB8C3"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Complete Waivers, Exceptions, and Accepted Risks (WEAR) as required</w:t>
      </w:r>
    </w:p>
    <w:p w14:paraId="3AAFC238"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Review monthly scan reports and open POA&amp;Ms as required</w:t>
      </w:r>
    </w:p>
    <w:p w14:paraId="03BAACB9"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Ensure system remains patched and hardened according to DHS requirements</w:t>
      </w:r>
    </w:p>
    <w:p w14:paraId="2B80E889"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Conduct Annual Assessments and CP Testing</w:t>
      </w:r>
    </w:p>
    <w:p w14:paraId="0B659382"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Ensure maintenance of system components is implemented via the Change, Configuration, and Release Management (CCRM) processes and procedures</w:t>
      </w:r>
    </w:p>
    <w:p w14:paraId="52D89D7E"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Provide code review &amp; approval prior to deployment into production</w:t>
      </w:r>
    </w:p>
    <w:p w14:paraId="5B1EDE9C" w14:textId="77777777" w:rsidR="00920FCB" w:rsidRDefault="00920FCB" w:rsidP="00920FCB">
      <w:pPr>
        <w:numPr>
          <w:ilvl w:val="0"/>
          <w:numId w:val="18"/>
        </w:numPr>
        <w:suppressAutoHyphens/>
        <w:spacing w:before="20" w:after="20" w:line="240" w:lineRule="auto"/>
        <w:rPr>
          <w:rFonts w:ascii="Calibri" w:hAnsi="Calibri" w:cs="Calibri"/>
        </w:rPr>
      </w:pPr>
      <w:r>
        <w:rPr>
          <w:rFonts w:ascii="Calibri" w:hAnsi="Calibri" w:cs="Calibri"/>
        </w:rPr>
        <w:t>Report any and all incidents via the Incident Response process and procedures</w:t>
      </w:r>
    </w:p>
    <w:p w14:paraId="4A4EFFD5" w14:textId="77777777" w:rsidR="00920FCB" w:rsidRDefault="00920FCB" w:rsidP="00920FCB">
      <w:pPr>
        <w:numPr>
          <w:ilvl w:val="0"/>
          <w:numId w:val="18"/>
        </w:numPr>
        <w:suppressAutoHyphens/>
        <w:spacing w:before="20" w:after="20" w:line="240" w:lineRule="auto"/>
        <w:rPr>
          <w:rFonts w:ascii="Calibri" w:hAnsi="Calibri" w:cs="Calibri"/>
          <w:b/>
        </w:rPr>
      </w:pPr>
      <w:r>
        <w:rPr>
          <w:rFonts w:ascii="Calibri" w:hAnsi="Calibri" w:cs="Calibri"/>
        </w:rPr>
        <w:t xml:space="preserve">Once approved for entry into the OA Program: Test controls and maintain the Control Allocation Table (CAT), Maintain Trigger Accountability Log (TRAL), </w:t>
      </w:r>
      <w:proofErr w:type="gramStart"/>
      <w:r>
        <w:rPr>
          <w:rFonts w:ascii="Calibri" w:hAnsi="Calibri" w:cs="Calibri"/>
        </w:rPr>
        <w:t>Participate</w:t>
      </w:r>
      <w:proofErr w:type="gramEnd"/>
      <w:r>
        <w:rPr>
          <w:rFonts w:ascii="Calibri" w:hAnsi="Calibri" w:cs="Calibri"/>
        </w:rPr>
        <w:t xml:space="preserve"> in monthly Risk Management Board (RMB) meetings.</w:t>
      </w:r>
    </w:p>
    <w:p w14:paraId="53B95D34" w14:textId="77777777" w:rsidR="00920FCB" w:rsidRDefault="00920FCB" w:rsidP="00920FCB">
      <w:pPr>
        <w:numPr>
          <w:ilvl w:val="0"/>
          <w:numId w:val="18"/>
        </w:numPr>
        <w:suppressAutoHyphens/>
        <w:spacing w:before="20" w:after="240" w:line="240" w:lineRule="auto"/>
        <w:rPr>
          <w:rFonts w:ascii="Calibri" w:hAnsi="Calibri" w:cs="Calibri"/>
          <w:b/>
        </w:rPr>
      </w:pPr>
      <w:r>
        <w:rPr>
          <w:rFonts w:ascii="Calibri" w:hAnsi="Calibri" w:cs="Calibri"/>
        </w:rPr>
        <w:t>Using IACS (XACTA) to maintain all related assigned system information such as continuous monitoring, documentation, PO&amp;AM management etc.</w:t>
      </w:r>
    </w:p>
    <w:p w14:paraId="09397108" w14:textId="77777777" w:rsidR="008B3BE6" w:rsidRDefault="008B3BE6" w:rsidP="007B02EB">
      <w:pPr>
        <w:spacing w:after="0" w:line="240" w:lineRule="auto"/>
        <w:ind w:left="-547"/>
        <w:contextualSpacing/>
        <w:rPr>
          <w:b/>
          <w:bCs/>
          <w:sz w:val="20"/>
          <w:szCs w:val="20"/>
        </w:rPr>
      </w:pPr>
    </w:p>
    <w:p w14:paraId="7BB1EAE9" w14:textId="77777777" w:rsidR="00920FCB" w:rsidRDefault="00920FCB" w:rsidP="00920FCB">
      <w:pPr>
        <w:spacing w:after="0" w:line="240" w:lineRule="auto"/>
        <w:ind w:left="-547"/>
        <w:contextualSpacing/>
        <w:rPr>
          <w:b/>
          <w:bCs/>
        </w:rPr>
      </w:pPr>
      <w:r>
        <w:rPr>
          <w:b/>
          <w:bCs/>
        </w:rPr>
        <w:t>Knowledge Consulting Group, Inc.</w:t>
      </w:r>
      <w:r>
        <w:rPr>
          <w:b/>
          <w:bCs/>
        </w:rPr>
        <w:tab/>
      </w:r>
      <w:r>
        <w:rPr>
          <w:b/>
          <w:bCs/>
        </w:rPr>
        <w:tab/>
      </w:r>
      <w:r>
        <w:rPr>
          <w:b/>
          <w:bCs/>
        </w:rPr>
        <w:tab/>
      </w:r>
      <w:r>
        <w:rPr>
          <w:b/>
          <w:bCs/>
        </w:rPr>
        <w:tab/>
      </w:r>
      <w:r>
        <w:rPr>
          <w:b/>
          <w:bCs/>
        </w:rPr>
        <w:tab/>
      </w:r>
      <w:r>
        <w:rPr>
          <w:b/>
          <w:bCs/>
        </w:rPr>
        <w:tab/>
        <w:t xml:space="preserve">       June 2010 - January 2013</w:t>
      </w:r>
    </w:p>
    <w:p w14:paraId="738DF6E2" w14:textId="77777777" w:rsidR="00920FCB" w:rsidRPr="00920FCB" w:rsidRDefault="00920FCB" w:rsidP="00920FCB">
      <w:pPr>
        <w:spacing w:after="0" w:line="240" w:lineRule="auto"/>
        <w:ind w:left="-547"/>
        <w:contextualSpacing/>
        <w:rPr>
          <w:b/>
          <w:bCs/>
          <w:sz w:val="20"/>
        </w:rPr>
      </w:pPr>
      <w:r>
        <w:rPr>
          <w:b/>
          <w:sz w:val="20"/>
        </w:rPr>
        <w:t xml:space="preserve">Client: </w:t>
      </w:r>
      <w:r w:rsidRPr="00920FCB">
        <w:rPr>
          <w:b/>
          <w:bCs/>
          <w:sz w:val="20"/>
        </w:rPr>
        <w:t>DHS Immigratio</w:t>
      </w:r>
      <w:r>
        <w:rPr>
          <w:b/>
          <w:bCs/>
          <w:sz w:val="20"/>
        </w:rPr>
        <w:t>n and Customs Enforcement (ICE)</w:t>
      </w:r>
    </w:p>
    <w:p w14:paraId="28454140" w14:textId="77777777" w:rsidR="00920FCB" w:rsidRPr="00E019FF" w:rsidRDefault="00920FCB" w:rsidP="00920FCB">
      <w:pPr>
        <w:spacing w:after="0" w:line="240" w:lineRule="auto"/>
        <w:ind w:left="-547"/>
        <w:contextualSpacing/>
        <w:rPr>
          <w:b/>
          <w:bCs/>
        </w:rPr>
      </w:pPr>
    </w:p>
    <w:p w14:paraId="03E5058D" w14:textId="77777777" w:rsidR="00920FCB" w:rsidRDefault="00920FCB" w:rsidP="00920FCB">
      <w:pPr>
        <w:spacing w:after="0" w:line="240" w:lineRule="auto"/>
        <w:ind w:left="-547"/>
        <w:contextualSpacing/>
        <w:rPr>
          <w:b/>
          <w:bCs/>
          <w:color w:val="2E74B5" w:themeColor="accent1" w:themeShade="BF"/>
        </w:rPr>
      </w:pPr>
      <w:r w:rsidRPr="00920FCB">
        <w:rPr>
          <w:b/>
          <w:bCs/>
          <w:color w:val="2E74B5" w:themeColor="accent1" w:themeShade="BF"/>
        </w:rPr>
        <w:t>Information System Security Officer (ISSO)</w:t>
      </w:r>
      <w:r w:rsidRPr="00920FCB">
        <w:rPr>
          <w:b/>
          <w:bCs/>
          <w:color w:val="2E74B5" w:themeColor="accent1" w:themeShade="BF"/>
        </w:rPr>
        <w:tab/>
      </w:r>
    </w:p>
    <w:p w14:paraId="0412A8C6" w14:textId="77777777" w:rsidR="008B3BE6" w:rsidRDefault="008B3BE6" w:rsidP="007B02EB">
      <w:pPr>
        <w:spacing w:after="0" w:line="240" w:lineRule="auto"/>
        <w:ind w:left="-547"/>
        <w:contextualSpacing/>
        <w:rPr>
          <w:b/>
          <w:bCs/>
          <w:color w:val="2E74B5" w:themeColor="accent1" w:themeShade="BF"/>
        </w:rPr>
      </w:pPr>
    </w:p>
    <w:p w14:paraId="5AE17065"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Developed and implemented documentation outlining system operating environment, to include the overall mission, floor layout, hardware configuration, software, type of information processed, user organizations, operating mode, interconnections to other systems and networks, and associated responsibilities per NIST and DHS guidelines. </w:t>
      </w:r>
    </w:p>
    <w:p w14:paraId="15A1C2F0"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Developed and maintained the overall system security document, the Information Security Plan, which contained all necessary security controls. </w:t>
      </w:r>
    </w:p>
    <w:p w14:paraId="79C02868"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Performed continuous monitoring on assigned systems, </w:t>
      </w:r>
      <w:proofErr w:type="gramStart"/>
      <w:r>
        <w:rPr>
          <w:rFonts w:ascii="Calibri" w:hAnsi="Calibri" w:cs="Calibri"/>
        </w:rPr>
        <w:t>maintain</w:t>
      </w:r>
      <w:proofErr w:type="gramEnd"/>
      <w:r>
        <w:rPr>
          <w:rFonts w:ascii="Calibri" w:hAnsi="Calibri" w:cs="Calibri"/>
        </w:rPr>
        <w:t xml:space="preserve"> assigned systems’ Authorization to Operate (ATO). Participates and coordinates in Critical Control Reviews (CCRs) for assigned systems with the DHS review team. </w:t>
      </w:r>
    </w:p>
    <w:p w14:paraId="5BDB18F6"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Participated in the development or revision of system-specific security safeguards and local operating procedures. </w:t>
      </w:r>
    </w:p>
    <w:p w14:paraId="7F5986E1"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Ensured all security controls were implemented on development systems throughout the system development life cycle (SDLC). Provided IT security engineering advice during system development. </w:t>
      </w:r>
    </w:p>
    <w:p w14:paraId="28986D0F"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Provided IT security consulting to system owner for security documents, for example, security incident reports, equipment or software inventories, operating instructions, technical vulnerability reports, and contingency plans. </w:t>
      </w:r>
    </w:p>
    <w:p w14:paraId="7A9CB415"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Worked closely with Certifiers and Risk Analyst to navigate the ICE Security Authorization process and produce all appropriate authorization documentation. </w:t>
      </w:r>
    </w:p>
    <w:p w14:paraId="68B58F73"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Conducted ongoing vulnerability testing of assigned systems to verify that security and operational controls were functional, effective, and met DHS standards. </w:t>
      </w:r>
    </w:p>
    <w:p w14:paraId="184D1881"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Performed interpretations of vulnerability scan results of assigned systems. </w:t>
      </w:r>
    </w:p>
    <w:p w14:paraId="60B1CBA7"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Gained a familiarity with </w:t>
      </w:r>
      <w:proofErr w:type="spellStart"/>
      <w:r>
        <w:rPr>
          <w:rFonts w:ascii="Calibri" w:hAnsi="Calibri" w:cs="Calibri"/>
        </w:rPr>
        <w:t>WebInspect</w:t>
      </w:r>
      <w:proofErr w:type="spellEnd"/>
      <w:r>
        <w:rPr>
          <w:rFonts w:ascii="Calibri" w:hAnsi="Calibri" w:cs="Calibri"/>
        </w:rPr>
        <w:t xml:space="preserve">, Nessus, and </w:t>
      </w:r>
      <w:proofErr w:type="spellStart"/>
      <w:r>
        <w:rPr>
          <w:rFonts w:ascii="Calibri" w:hAnsi="Calibri" w:cs="Calibri"/>
        </w:rPr>
        <w:t>DbProtect</w:t>
      </w:r>
      <w:proofErr w:type="spellEnd"/>
      <w:r>
        <w:rPr>
          <w:rFonts w:ascii="Calibri" w:hAnsi="Calibri" w:cs="Calibri"/>
        </w:rPr>
        <w:t xml:space="preserve"> within ICE. Monitored assigned systems via </w:t>
      </w:r>
      <w:proofErr w:type="spellStart"/>
      <w:r>
        <w:rPr>
          <w:rFonts w:ascii="Calibri" w:hAnsi="Calibri" w:cs="Calibri"/>
        </w:rPr>
        <w:t>BigFix</w:t>
      </w:r>
      <w:proofErr w:type="spellEnd"/>
      <w:r>
        <w:rPr>
          <w:rFonts w:ascii="Calibri" w:hAnsi="Calibri" w:cs="Calibri"/>
        </w:rPr>
        <w:t xml:space="preserve"> tool. </w:t>
      </w:r>
    </w:p>
    <w:p w14:paraId="1FDEA7C0"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lastRenderedPageBreak/>
        <w:t xml:space="preserve">Created, managed, and tracked all POA&amp;Ms found through the Security Authorization process, assessment, contingency plan test, CCR, etc. </w:t>
      </w:r>
    </w:p>
    <w:p w14:paraId="3BD641AC"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 xml:space="preserve">Coordinated with the Security Operation Center (SOC) on all security incidents. Conducted day-to-day security operations for assigned systems. </w:t>
      </w:r>
    </w:p>
    <w:p w14:paraId="25A243EB" w14:textId="77777777" w:rsidR="00920FCB" w:rsidRDefault="00920FCB" w:rsidP="00920FCB">
      <w:pPr>
        <w:numPr>
          <w:ilvl w:val="0"/>
          <w:numId w:val="19"/>
        </w:numPr>
        <w:suppressAutoHyphens/>
        <w:spacing w:before="20" w:after="20" w:line="240" w:lineRule="auto"/>
        <w:rPr>
          <w:rFonts w:ascii="Calibri" w:hAnsi="Calibri" w:cs="Calibri"/>
        </w:rPr>
      </w:pPr>
      <w:r>
        <w:rPr>
          <w:rFonts w:ascii="Calibri" w:hAnsi="Calibri" w:cs="Calibri"/>
        </w:rPr>
        <w:t>Initiated proactive and corrective measures when a security incident or vulnerability was discovered.</w:t>
      </w:r>
    </w:p>
    <w:p w14:paraId="5D145F71" w14:textId="77777777" w:rsidR="008266CF" w:rsidRPr="00920FCB" w:rsidRDefault="00920FCB" w:rsidP="00920FCB">
      <w:pPr>
        <w:numPr>
          <w:ilvl w:val="0"/>
          <w:numId w:val="19"/>
        </w:numPr>
        <w:suppressAutoHyphens/>
        <w:spacing w:before="20" w:after="240" w:line="240" w:lineRule="auto"/>
        <w:rPr>
          <w:rFonts w:ascii="Calibri" w:hAnsi="Calibri" w:cs="Calibri"/>
        </w:rPr>
      </w:pPr>
      <w:r>
        <w:rPr>
          <w:rFonts w:ascii="Calibri" w:hAnsi="Calibri" w:cs="Calibri"/>
        </w:rPr>
        <w:t>Reviewed system and application audit logs on a weekly basis. Established, followed, and retained audit trails.</w:t>
      </w:r>
    </w:p>
    <w:p w14:paraId="719E606B" w14:textId="77777777" w:rsidR="00920FCB" w:rsidRDefault="00920FCB" w:rsidP="008266CF">
      <w:pPr>
        <w:tabs>
          <w:tab w:val="left" w:pos="360"/>
          <w:tab w:val="left" w:pos="720"/>
          <w:tab w:val="left" w:pos="2160"/>
          <w:tab w:val="left" w:pos="3600"/>
          <w:tab w:val="left" w:pos="5400"/>
          <w:tab w:val="left" w:pos="7380"/>
          <w:tab w:val="right" w:pos="9360"/>
        </w:tabs>
        <w:spacing w:after="0"/>
        <w:jc w:val="both"/>
        <w:rPr>
          <w:rFonts w:ascii="Times New Roman" w:hAnsi="Times New Roman"/>
          <w:b/>
          <w:sz w:val="20"/>
        </w:rPr>
      </w:pPr>
      <w:r>
        <w:rPr>
          <w:rFonts w:ascii="Calibri" w:hAnsi="Calibri" w:cs="Calibri"/>
          <w:b/>
        </w:rPr>
        <w:t>Customer Value Partners</w:t>
      </w:r>
      <w:r w:rsidRPr="007B34D0">
        <w:rPr>
          <w:rFonts w:ascii="Times New Roman" w:hAnsi="Times New Roman"/>
          <w:b/>
          <w:sz w:val="20"/>
        </w:rPr>
        <w:t xml:space="preserve"> </w:t>
      </w:r>
      <w:r>
        <w:rPr>
          <w:rFonts w:ascii="Times New Roman" w:hAnsi="Times New Roman"/>
          <w:b/>
          <w:sz w:val="20"/>
        </w:rPr>
        <w:tab/>
      </w:r>
      <w:r>
        <w:rPr>
          <w:rFonts w:ascii="Times New Roman" w:hAnsi="Times New Roman"/>
          <w:b/>
          <w:sz w:val="20"/>
        </w:rPr>
        <w:tab/>
        <w:t xml:space="preserve">                                 </w:t>
      </w:r>
      <w:r>
        <w:rPr>
          <w:b/>
          <w:bCs/>
        </w:rPr>
        <w:t>January 2009 - June 2010</w:t>
      </w:r>
    </w:p>
    <w:p w14:paraId="63E5D810" w14:textId="77777777" w:rsidR="00920FCB" w:rsidRPr="00920FCB" w:rsidRDefault="00920FCB" w:rsidP="00920FCB">
      <w:pPr>
        <w:spacing w:before="20" w:after="20"/>
        <w:rPr>
          <w:rFonts w:ascii="Calibri" w:hAnsi="Calibri" w:cs="Calibri"/>
          <w:b/>
          <w:bCs/>
        </w:rPr>
      </w:pPr>
      <w:r w:rsidRPr="00920FCB">
        <w:rPr>
          <w:rFonts w:ascii="Calibri" w:hAnsi="Calibri" w:cs="Calibri"/>
          <w:b/>
          <w:bCs/>
        </w:rPr>
        <w:t>Client: United States Department of Agriculture (USDA) Food Safety and Inspection Services (FSIS)</w:t>
      </w:r>
    </w:p>
    <w:p w14:paraId="039ECCEF" w14:textId="77777777" w:rsidR="00920FCB" w:rsidRDefault="00920FCB" w:rsidP="00920FCB">
      <w:pPr>
        <w:spacing w:before="20" w:after="20"/>
        <w:rPr>
          <w:rFonts w:ascii="Calibri" w:hAnsi="Calibri" w:cs="Calibri"/>
          <w:bCs/>
        </w:rPr>
      </w:pPr>
    </w:p>
    <w:p w14:paraId="7E28AE9C" w14:textId="77777777" w:rsidR="00920FCB" w:rsidRDefault="00920FCB" w:rsidP="00920FCB">
      <w:pPr>
        <w:spacing w:after="0" w:line="240" w:lineRule="auto"/>
        <w:contextualSpacing/>
        <w:rPr>
          <w:b/>
          <w:bCs/>
          <w:color w:val="2E74B5" w:themeColor="accent1" w:themeShade="BF"/>
        </w:rPr>
      </w:pPr>
      <w:r w:rsidRPr="00920FCB">
        <w:rPr>
          <w:b/>
          <w:bCs/>
          <w:color w:val="2E74B5" w:themeColor="accent1" w:themeShade="BF"/>
        </w:rPr>
        <w:t>System Security Analyst</w:t>
      </w:r>
    </w:p>
    <w:p w14:paraId="79BF82F1" w14:textId="77777777" w:rsidR="00920FCB" w:rsidRDefault="00920FCB" w:rsidP="00920FCB">
      <w:pPr>
        <w:spacing w:after="0" w:line="240" w:lineRule="auto"/>
        <w:contextualSpacing/>
        <w:rPr>
          <w:b/>
          <w:bCs/>
          <w:color w:val="2E74B5" w:themeColor="accent1" w:themeShade="BF"/>
        </w:rPr>
      </w:pPr>
    </w:p>
    <w:p w14:paraId="430F4386"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Reviewed C&amp;A documents after each major system upgrade or within every three years following NIST guidelines. </w:t>
      </w:r>
    </w:p>
    <w:p w14:paraId="3B9E3BC7"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Security Testing and Evaluation (ST&amp;E) on systems using NIST 800-53A controls as part of the C&amp;A process and updated C&amp;A documentation accordingly. </w:t>
      </w:r>
    </w:p>
    <w:p w14:paraId="406821CD"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Risk Assessment (RA) and Self-Assessment (SA), analyzed the results, and recommended mitigation solutions. </w:t>
      </w:r>
    </w:p>
    <w:p w14:paraId="75E58D83"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system categorization sensitivity of information and information systems using FIPS 199 and NIST 800-60. </w:t>
      </w:r>
    </w:p>
    <w:p w14:paraId="0272C4D8"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Developed and updated all IT Security documents (SSP, ST&amp;E, RA, and SA) for information systems. </w:t>
      </w:r>
    </w:p>
    <w:p w14:paraId="07F63577"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vulnerability, application scanning, baseline configuration, and research for any found vulnerability and recommend mitigations using Retina and </w:t>
      </w:r>
      <w:proofErr w:type="spellStart"/>
      <w:r>
        <w:rPr>
          <w:rFonts w:ascii="Calibri" w:hAnsi="Calibri" w:cs="Calibri"/>
        </w:rPr>
        <w:t>Watchfire</w:t>
      </w:r>
      <w:proofErr w:type="spellEnd"/>
      <w:r>
        <w:rPr>
          <w:rFonts w:ascii="Calibri" w:hAnsi="Calibri" w:cs="Calibri"/>
        </w:rPr>
        <w:t xml:space="preserve"> </w:t>
      </w:r>
      <w:proofErr w:type="spellStart"/>
      <w:r>
        <w:rPr>
          <w:rFonts w:ascii="Calibri" w:hAnsi="Calibri" w:cs="Calibri"/>
        </w:rPr>
        <w:t>AppScan</w:t>
      </w:r>
      <w:proofErr w:type="spellEnd"/>
      <w:r>
        <w:rPr>
          <w:rFonts w:ascii="Calibri" w:hAnsi="Calibri" w:cs="Calibri"/>
        </w:rPr>
        <w:t xml:space="preserve">. </w:t>
      </w:r>
    </w:p>
    <w:p w14:paraId="0B6DC30B"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Provided and tracked vulnerability reports for management and system owners. </w:t>
      </w:r>
    </w:p>
    <w:p w14:paraId="0CE038EF"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validation testing of mitigated weaknesses and ensured that C&amp;A documentation was updated accordingly. </w:t>
      </w:r>
    </w:p>
    <w:p w14:paraId="10F4D909"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Tracked, maintained, and updated Plan of Action and Milestones (POA&amp;M) for systems in Cyber Security Assessment &amp; Management (CSAM) tool. Updated systems information, documentations and system Inventory in CSAM for FISMA report. </w:t>
      </w:r>
    </w:p>
    <w:p w14:paraId="1C36E14A"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Assisted with Physical Site Security Assessments on Federal Motor Carrier Safety Administration (FMCSA) contractor facilities. </w:t>
      </w:r>
    </w:p>
    <w:p w14:paraId="006D92DD"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Assisted with and reviewed technical security policies, procedures, and directives. </w:t>
      </w:r>
    </w:p>
    <w:p w14:paraId="06A7E23F"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and analyzed the results of technical security assessment testing of a DNS server using NIST 800-81. </w:t>
      </w:r>
    </w:p>
    <w:p w14:paraId="719F3E53" w14:textId="77777777" w:rsidR="00920FCB" w:rsidRDefault="00920FCB" w:rsidP="00920FCB">
      <w:pPr>
        <w:numPr>
          <w:ilvl w:val="0"/>
          <w:numId w:val="21"/>
        </w:numPr>
        <w:suppressAutoHyphens/>
        <w:spacing w:before="20" w:after="20" w:line="240" w:lineRule="auto"/>
        <w:rPr>
          <w:rFonts w:ascii="Calibri" w:hAnsi="Calibri" w:cs="Calibri"/>
        </w:rPr>
      </w:pPr>
      <w:r>
        <w:rPr>
          <w:rFonts w:ascii="Calibri" w:hAnsi="Calibri" w:cs="Calibri"/>
        </w:rPr>
        <w:t xml:space="preserve">Performed Privacy Threshold Analysis on all FMCSA systems to determine if a Privacy Impact Assessment (PIA) was needed. </w:t>
      </w:r>
    </w:p>
    <w:p w14:paraId="0526E306" w14:textId="77777777" w:rsidR="00920FCB" w:rsidRDefault="00920FCB" w:rsidP="00920FCB">
      <w:pPr>
        <w:numPr>
          <w:ilvl w:val="0"/>
          <w:numId w:val="21"/>
        </w:numPr>
        <w:suppressAutoHyphens/>
        <w:spacing w:before="20" w:after="240" w:line="240" w:lineRule="auto"/>
        <w:rPr>
          <w:rFonts w:ascii="Calibri" w:hAnsi="Calibri" w:cs="Calibri"/>
        </w:rPr>
      </w:pPr>
      <w:r>
        <w:rPr>
          <w:rFonts w:ascii="Calibri" w:hAnsi="Calibri" w:cs="Calibri"/>
        </w:rPr>
        <w:t>Assisted other team members with other tasks.</w:t>
      </w:r>
    </w:p>
    <w:p w14:paraId="3FE0062A" w14:textId="77777777" w:rsidR="00920FCB" w:rsidRDefault="00920FCB" w:rsidP="007B02EB">
      <w:pPr>
        <w:spacing w:after="0" w:line="240" w:lineRule="auto"/>
        <w:ind w:left="-547"/>
        <w:contextualSpacing/>
        <w:rPr>
          <w:rFonts w:ascii="Calibri" w:hAnsi="Calibri" w:cs="Calibri"/>
          <w:b/>
        </w:rPr>
      </w:pPr>
    </w:p>
    <w:p w14:paraId="105960D0" w14:textId="77777777" w:rsidR="00920FCB" w:rsidRDefault="00920FCB" w:rsidP="007B02EB">
      <w:pPr>
        <w:spacing w:after="0" w:line="240" w:lineRule="auto"/>
        <w:ind w:left="-547"/>
        <w:contextualSpacing/>
        <w:rPr>
          <w:rFonts w:ascii="Calibri" w:hAnsi="Calibri" w:cs="Calibri"/>
          <w:b/>
        </w:rPr>
      </w:pPr>
    </w:p>
    <w:p w14:paraId="4FE3C016" w14:textId="77777777" w:rsidR="00920FCB" w:rsidRDefault="00920FCB" w:rsidP="007B02EB">
      <w:pPr>
        <w:spacing w:after="0" w:line="240" w:lineRule="auto"/>
        <w:ind w:left="-547"/>
        <w:contextualSpacing/>
        <w:rPr>
          <w:rFonts w:ascii="Calibri" w:hAnsi="Calibri" w:cs="Calibri"/>
          <w:b/>
        </w:rPr>
      </w:pPr>
    </w:p>
    <w:p w14:paraId="6F4CF27E" w14:textId="77777777" w:rsidR="00920FCB" w:rsidRDefault="00920FCB" w:rsidP="007B02EB">
      <w:pPr>
        <w:spacing w:after="0" w:line="240" w:lineRule="auto"/>
        <w:ind w:left="-547"/>
        <w:contextualSpacing/>
        <w:rPr>
          <w:rFonts w:ascii="Calibri" w:hAnsi="Calibri" w:cs="Calibri"/>
          <w:b/>
        </w:rPr>
      </w:pPr>
    </w:p>
    <w:p w14:paraId="75FFB831" w14:textId="77777777" w:rsidR="00920FCB" w:rsidRDefault="00920FCB" w:rsidP="007B02EB">
      <w:pPr>
        <w:spacing w:after="0" w:line="240" w:lineRule="auto"/>
        <w:ind w:left="-547"/>
        <w:contextualSpacing/>
        <w:rPr>
          <w:b/>
          <w:bCs/>
        </w:rPr>
      </w:pPr>
      <w:proofErr w:type="spellStart"/>
      <w:r>
        <w:rPr>
          <w:rFonts w:ascii="Calibri" w:hAnsi="Calibri" w:cs="Calibri"/>
          <w:b/>
        </w:rPr>
        <w:lastRenderedPageBreak/>
        <w:t>Alutiiq</w:t>
      </w:r>
      <w:proofErr w:type="spellEnd"/>
      <w:r>
        <w:rPr>
          <w:rFonts w:ascii="Calibri" w:hAnsi="Calibri" w:cs="Calibri"/>
          <w:b/>
        </w:rPr>
        <w:t xml:space="preserve"> LLC</w:t>
      </w:r>
      <w:r w:rsidR="008266CF">
        <w:rPr>
          <w:b/>
          <w:bCs/>
        </w:rPr>
        <w:tab/>
      </w:r>
      <w:r w:rsidR="008266CF">
        <w:rPr>
          <w:b/>
          <w:bCs/>
        </w:rPr>
        <w:tab/>
      </w:r>
      <w:r w:rsidR="008266CF">
        <w:rPr>
          <w:b/>
          <w:bCs/>
        </w:rPr>
        <w:tab/>
      </w:r>
      <w:r w:rsidR="008266CF">
        <w:rPr>
          <w:b/>
          <w:bCs/>
        </w:rPr>
        <w:tab/>
      </w:r>
      <w:r w:rsidR="008266CF">
        <w:rPr>
          <w:b/>
          <w:bCs/>
        </w:rPr>
        <w:tab/>
      </w:r>
      <w:r w:rsidR="008266CF">
        <w:rPr>
          <w:b/>
          <w:bCs/>
        </w:rPr>
        <w:tab/>
      </w:r>
      <w:r w:rsidR="008266CF">
        <w:rPr>
          <w:b/>
          <w:bCs/>
        </w:rPr>
        <w:tab/>
      </w:r>
      <w:r w:rsidR="008266CF">
        <w:rPr>
          <w:b/>
          <w:bCs/>
        </w:rPr>
        <w:tab/>
      </w:r>
      <w:r>
        <w:rPr>
          <w:b/>
          <w:bCs/>
        </w:rPr>
        <w:tab/>
        <w:t>August 2005 - March 2008</w:t>
      </w:r>
    </w:p>
    <w:p w14:paraId="6E4A29B5" w14:textId="77777777" w:rsidR="00920FCB" w:rsidRDefault="00920FCB" w:rsidP="00920FCB">
      <w:pPr>
        <w:spacing w:after="0" w:line="240" w:lineRule="auto"/>
        <w:ind w:left="-547"/>
        <w:contextualSpacing/>
        <w:rPr>
          <w:rFonts w:ascii="Calibri" w:hAnsi="Calibri" w:cs="Calibri"/>
          <w:b/>
          <w:bCs/>
        </w:rPr>
      </w:pPr>
      <w:r>
        <w:rPr>
          <w:rFonts w:ascii="Calibri" w:hAnsi="Calibri" w:cs="Calibri"/>
          <w:b/>
        </w:rPr>
        <w:t xml:space="preserve">Client: </w:t>
      </w:r>
      <w:r w:rsidRPr="00920FCB">
        <w:rPr>
          <w:rFonts w:ascii="Calibri" w:hAnsi="Calibri" w:cs="Calibri"/>
          <w:b/>
          <w:bCs/>
        </w:rPr>
        <w:t>For United States Small Business Adm</w:t>
      </w:r>
      <w:r>
        <w:rPr>
          <w:rFonts w:ascii="Calibri" w:hAnsi="Calibri" w:cs="Calibri"/>
          <w:b/>
          <w:bCs/>
        </w:rPr>
        <w:t>inistration (SBA)</w:t>
      </w:r>
    </w:p>
    <w:p w14:paraId="2E2EF2FA" w14:textId="77777777" w:rsidR="00920FCB" w:rsidRDefault="00920FCB" w:rsidP="007B02EB">
      <w:pPr>
        <w:spacing w:after="0" w:line="240" w:lineRule="auto"/>
        <w:ind w:left="-547"/>
        <w:contextualSpacing/>
        <w:rPr>
          <w:b/>
          <w:bCs/>
          <w:color w:val="2E74B5" w:themeColor="accent1" w:themeShade="BF"/>
        </w:rPr>
      </w:pPr>
    </w:p>
    <w:p w14:paraId="5A2C1BCA" w14:textId="77777777" w:rsidR="008B3BE6" w:rsidRDefault="00920FCB" w:rsidP="007B02EB">
      <w:pPr>
        <w:spacing w:after="0" w:line="240" w:lineRule="auto"/>
        <w:ind w:left="-547"/>
        <w:contextualSpacing/>
        <w:rPr>
          <w:b/>
          <w:bCs/>
          <w:color w:val="2E74B5" w:themeColor="accent1" w:themeShade="BF"/>
        </w:rPr>
      </w:pPr>
      <w:r w:rsidRPr="00920FCB">
        <w:rPr>
          <w:b/>
          <w:bCs/>
          <w:color w:val="2E74B5" w:themeColor="accent1" w:themeShade="BF"/>
        </w:rPr>
        <w:t>Account Administrator / Security Analyst (IT Security)</w:t>
      </w:r>
    </w:p>
    <w:p w14:paraId="6932EC59" w14:textId="77777777" w:rsidR="00920FCB" w:rsidRDefault="00920FCB" w:rsidP="007B02EB">
      <w:pPr>
        <w:spacing w:after="0" w:line="240" w:lineRule="auto"/>
        <w:ind w:left="-547"/>
        <w:contextualSpacing/>
        <w:rPr>
          <w:b/>
          <w:bCs/>
          <w:color w:val="2E74B5" w:themeColor="accent1" w:themeShade="BF"/>
        </w:rPr>
      </w:pPr>
    </w:p>
    <w:p w14:paraId="61A1F59C"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Conducted research pertaining to the latest viruses, worms, vulnerabilities, and the technological advances in combating unauthorized access to information. </w:t>
      </w:r>
    </w:p>
    <w:p w14:paraId="1D58555D"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Performed vulnerability scanning on all systems and provide results to system owners for vulnerability mitigation using </w:t>
      </w:r>
      <w:proofErr w:type="spellStart"/>
      <w:r>
        <w:rPr>
          <w:rFonts w:ascii="Calibri" w:hAnsi="Calibri" w:cs="Calibri"/>
        </w:rPr>
        <w:t>Foundstone</w:t>
      </w:r>
      <w:proofErr w:type="spellEnd"/>
      <w:r>
        <w:rPr>
          <w:rFonts w:ascii="Calibri" w:hAnsi="Calibri" w:cs="Calibri"/>
        </w:rPr>
        <w:t xml:space="preserve"> and Nessus software. </w:t>
      </w:r>
    </w:p>
    <w:p w14:paraId="60CF95A5"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Performed routine security assessments and audits for systems. </w:t>
      </w:r>
    </w:p>
    <w:p w14:paraId="16ACB203"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Performed daily Intrusion Detection Sensor (IDS) monitoring to ensure that all sensors were active. </w:t>
      </w:r>
    </w:p>
    <w:p w14:paraId="7A35D31C"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Administered and monitored firewall using Checkpoint software and encrypted laptops using </w:t>
      </w:r>
      <w:proofErr w:type="spellStart"/>
      <w:r>
        <w:rPr>
          <w:rFonts w:ascii="Calibri" w:hAnsi="Calibri" w:cs="Calibri"/>
        </w:rPr>
        <w:t>SafeBoot</w:t>
      </w:r>
      <w:proofErr w:type="spellEnd"/>
      <w:r>
        <w:rPr>
          <w:rFonts w:ascii="Calibri" w:hAnsi="Calibri" w:cs="Calibri"/>
        </w:rPr>
        <w:t>.</w:t>
      </w:r>
    </w:p>
    <w:p w14:paraId="7DF0D7F2"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Managed spam and Web filtering software to reduce spam emails and offensive Web material using </w:t>
      </w:r>
      <w:proofErr w:type="spellStart"/>
      <w:r>
        <w:rPr>
          <w:rFonts w:ascii="Calibri" w:hAnsi="Calibri" w:cs="Calibri"/>
        </w:rPr>
        <w:t>Websense</w:t>
      </w:r>
      <w:proofErr w:type="spellEnd"/>
      <w:r>
        <w:rPr>
          <w:rFonts w:ascii="Calibri" w:hAnsi="Calibri" w:cs="Calibri"/>
        </w:rPr>
        <w:t xml:space="preserve">. </w:t>
      </w:r>
    </w:p>
    <w:p w14:paraId="1B996C02"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Performed administration for two-factor authentication accounts and set up. </w:t>
      </w:r>
    </w:p>
    <w:p w14:paraId="67D13D66"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Performed self-assessments on systems for C&amp;A, and assisted with reviewing and formatting C&amp;A documents. </w:t>
      </w:r>
    </w:p>
    <w:p w14:paraId="612D667E"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Ensured project documentation was as accurate and detailed as possible. </w:t>
      </w:r>
    </w:p>
    <w:p w14:paraId="25C1D3F4"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Managed Computer Security Awareness Training (CSAT) by enforcing Small Business Administration (SBA) regulations for end users to complete required training. </w:t>
      </w:r>
    </w:p>
    <w:p w14:paraId="17ED0BDD"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Performed user access administration and maintenance functions for SBA employees, contractors and customers. </w:t>
      </w:r>
    </w:p>
    <w:p w14:paraId="7BECD70D"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Added, deleted, and modified user access profiles and application in a Web environment. </w:t>
      </w:r>
    </w:p>
    <w:p w14:paraId="48030FA6"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Responded to users’ requests and inquiries relating to system and application access in UNIX, mainframe, and Web environments. </w:t>
      </w:r>
    </w:p>
    <w:p w14:paraId="387C2BF2" w14:textId="77777777" w:rsidR="00920FCB" w:rsidRDefault="00920FCB" w:rsidP="00920FCB">
      <w:pPr>
        <w:numPr>
          <w:ilvl w:val="0"/>
          <w:numId w:val="22"/>
        </w:numPr>
        <w:suppressAutoHyphens/>
        <w:spacing w:before="20" w:after="20" w:line="240" w:lineRule="auto"/>
        <w:rPr>
          <w:rFonts w:ascii="Calibri" w:hAnsi="Calibri" w:cs="Calibri"/>
        </w:rPr>
      </w:pPr>
      <w:r>
        <w:rPr>
          <w:rFonts w:ascii="Calibri" w:hAnsi="Calibri" w:cs="Calibri"/>
        </w:rPr>
        <w:t xml:space="preserve">Managed Share-point site, prepared weekly, monthly and other reports as required, and updated metrics. </w:t>
      </w:r>
    </w:p>
    <w:p w14:paraId="0EAEB830" w14:textId="77777777" w:rsidR="007B02EB" w:rsidRPr="00920FCB" w:rsidRDefault="00920FCB" w:rsidP="00920FCB">
      <w:pPr>
        <w:numPr>
          <w:ilvl w:val="0"/>
          <w:numId w:val="22"/>
        </w:numPr>
        <w:suppressAutoHyphens/>
        <w:spacing w:before="20" w:after="240" w:line="240" w:lineRule="auto"/>
        <w:rPr>
          <w:rFonts w:ascii="Calibri" w:hAnsi="Calibri" w:cs="Calibri"/>
        </w:rPr>
      </w:pPr>
      <w:r>
        <w:rPr>
          <w:rFonts w:ascii="Calibri" w:hAnsi="Calibri" w:cs="Calibri"/>
        </w:rPr>
        <w:t>Assisted with administering and reviewing firewall logs and IDS alerts; scanned systems for any vulnerability.</w:t>
      </w:r>
    </w:p>
    <w:p w14:paraId="5FDCB1AC" w14:textId="77777777" w:rsidR="007B02EB" w:rsidRPr="001C7F4C" w:rsidRDefault="007B02EB" w:rsidP="007B02EB">
      <w:pPr>
        <w:pStyle w:val="Heading1"/>
        <w:spacing w:before="0"/>
        <w:ind w:left="-720"/>
      </w:pPr>
      <w:bookmarkStart w:id="0" w:name="_GoBack"/>
      <w:bookmarkEnd w:id="0"/>
      <w:r>
        <w:t>Skills</w:t>
      </w:r>
    </w:p>
    <w:p w14:paraId="30990214" w14:textId="77777777" w:rsidR="00920FCB" w:rsidRDefault="00920FCB" w:rsidP="00920FCB">
      <w:pPr>
        <w:numPr>
          <w:ilvl w:val="0"/>
          <w:numId w:val="23"/>
        </w:numPr>
        <w:suppressAutoHyphens/>
        <w:spacing w:before="60" w:after="0" w:line="240" w:lineRule="auto"/>
        <w:rPr>
          <w:rFonts w:ascii="Calibri" w:hAnsi="Calibri" w:cs="Calibri"/>
        </w:rPr>
      </w:pPr>
      <w:r>
        <w:rPr>
          <w:rFonts w:ascii="Calibri" w:hAnsi="Calibri" w:cs="Calibri"/>
        </w:rPr>
        <w:t xml:space="preserve">Security Technology/Tool: XACTA, Retina Network Security Scanner, Nessus, </w:t>
      </w:r>
      <w:proofErr w:type="spellStart"/>
      <w:r>
        <w:rPr>
          <w:rFonts w:ascii="Calibri" w:hAnsi="Calibri" w:cs="Calibri"/>
        </w:rPr>
        <w:t>AppDetective</w:t>
      </w:r>
      <w:proofErr w:type="spellEnd"/>
      <w:r>
        <w:rPr>
          <w:rFonts w:ascii="Calibri" w:hAnsi="Calibri" w:cs="Calibri"/>
        </w:rPr>
        <w:t xml:space="preserve">, </w:t>
      </w:r>
      <w:proofErr w:type="spellStart"/>
      <w:r>
        <w:rPr>
          <w:rFonts w:ascii="Calibri" w:hAnsi="Calibri" w:cs="Calibri"/>
        </w:rPr>
        <w:t>Nmap</w:t>
      </w:r>
      <w:proofErr w:type="spellEnd"/>
      <w:r>
        <w:rPr>
          <w:rFonts w:ascii="Calibri" w:hAnsi="Calibri" w:cs="Calibri"/>
        </w:rPr>
        <w:t xml:space="preserve">, </w:t>
      </w:r>
      <w:proofErr w:type="spellStart"/>
      <w:r>
        <w:rPr>
          <w:rFonts w:ascii="Calibri" w:hAnsi="Calibri" w:cs="Calibri"/>
        </w:rPr>
        <w:t>BigFix</w:t>
      </w:r>
      <w:proofErr w:type="spellEnd"/>
      <w:r>
        <w:rPr>
          <w:rFonts w:ascii="Calibri" w:hAnsi="Calibri" w:cs="Calibri"/>
        </w:rPr>
        <w:t xml:space="preserve">, Check Point, SSH, SSL, IBM </w:t>
      </w:r>
      <w:proofErr w:type="spellStart"/>
      <w:r>
        <w:rPr>
          <w:rFonts w:ascii="Calibri" w:hAnsi="Calibri" w:cs="Calibri"/>
        </w:rPr>
        <w:t>Watchfire</w:t>
      </w:r>
      <w:proofErr w:type="spellEnd"/>
      <w:r>
        <w:rPr>
          <w:rFonts w:ascii="Calibri" w:hAnsi="Calibri" w:cs="Calibri"/>
        </w:rPr>
        <w:t xml:space="preserve">, </w:t>
      </w:r>
      <w:proofErr w:type="spellStart"/>
      <w:r>
        <w:rPr>
          <w:rFonts w:ascii="Calibri" w:hAnsi="Calibri" w:cs="Calibri"/>
        </w:rPr>
        <w:t>Foundstone</w:t>
      </w:r>
      <w:proofErr w:type="spellEnd"/>
      <w:r>
        <w:rPr>
          <w:rFonts w:ascii="Calibri" w:hAnsi="Calibri" w:cs="Calibri"/>
        </w:rPr>
        <w:t xml:space="preserve"> Scanner, </w:t>
      </w:r>
      <w:proofErr w:type="spellStart"/>
      <w:r>
        <w:rPr>
          <w:rFonts w:ascii="Calibri" w:hAnsi="Calibri" w:cs="Calibri"/>
        </w:rPr>
        <w:t>DBProtect</w:t>
      </w:r>
      <w:proofErr w:type="spellEnd"/>
      <w:r>
        <w:rPr>
          <w:rFonts w:ascii="Calibri" w:hAnsi="Calibri" w:cs="Calibri"/>
        </w:rPr>
        <w:t xml:space="preserve">, Digital Certificates, </w:t>
      </w:r>
      <w:proofErr w:type="spellStart"/>
      <w:r>
        <w:rPr>
          <w:rFonts w:ascii="Calibri" w:hAnsi="Calibri" w:cs="Calibri"/>
        </w:rPr>
        <w:t>Wireshack</w:t>
      </w:r>
      <w:proofErr w:type="spellEnd"/>
      <w:r>
        <w:rPr>
          <w:rFonts w:ascii="Calibri" w:hAnsi="Calibri" w:cs="Calibri"/>
        </w:rPr>
        <w:t>, Snort, Password cracking tools (Cain and Abel, John the Ripper), Anti-Virus Tools (Norton, Symantec, McAfee, etc.) and Host of others tools used.</w:t>
      </w:r>
    </w:p>
    <w:p w14:paraId="78F196FF" w14:textId="77777777" w:rsidR="00920FCB" w:rsidRDefault="00920FCB" w:rsidP="00920FCB">
      <w:pPr>
        <w:numPr>
          <w:ilvl w:val="0"/>
          <w:numId w:val="23"/>
        </w:numPr>
        <w:suppressAutoHyphens/>
        <w:spacing w:after="0" w:line="240" w:lineRule="auto"/>
        <w:rPr>
          <w:rFonts w:ascii="Calibri" w:hAnsi="Calibri" w:cs="Calibri"/>
        </w:rPr>
      </w:pPr>
      <w:r>
        <w:rPr>
          <w:rFonts w:ascii="Calibri" w:hAnsi="Calibri" w:cs="Calibri"/>
        </w:rPr>
        <w:t xml:space="preserve">Operating Systems: </w:t>
      </w:r>
      <w:proofErr w:type="gramStart"/>
      <w:r>
        <w:rPr>
          <w:rFonts w:ascii="Calibri" w:hAnsi="Calibri" w:cs="Calibri"/>
        </w:rPr>
        <w:t>Window(</w:t>
      </w:r>
      <w:proofErr w:type="gramEnd"/>
      <w:r>
        <w:rPr>
          <w:rFonts w:ascii="Calibri" w:hAnsi="Calibri" w:cs="Calibri"/>
        </w:rPr>
        <w:t>All), Microsoft Servers (All), UNIX-Based Systems (Sun Solaris), Linux/Server (Ubuntu/</w:t>
      </w:r>
      <w:proofErr w:type="spellStart"/>
      <w:r>
        <w:rPr>
          <w:rFonts w:ascii="Calibri" w:hAnsi="Calibri" w:cs="Calibri"/>
        </w:rPr>
        <w:t>Debian</w:t>
      </w:r>
      <w:proofErr w:type="spellEnd"/>
      <w:r>
        <w:rPr>
          <w:rFonts w:ascii="Calibri" w:hAnsi="Calibri" w:cs="Calibri"/>
        </w:rPr>
        <w:t xml:space="preserve"> OS)</w:t>
      </w:r>
    </w:p>
    <w:p w14:paraId="673ABDC1" w14:textId="77777777" w:rsidR="00920FCB" w:rsidRDefault="00920FCB" w:rsidP="00920FCB">
      <w:pPr>
        <w:numPr>
          <w:ilvl w:val="0"/>
          <w:numId w:val="23"/>
        </w:numPr>
        <w:suppressAutoHyphens/>
        <w:spacing w:after="0" w:line="240" w:lineRule="auto"/>
        <w:rPr>
          <w:rFonts w:ascii="Calibri" w:hAnsi="Calibri" w:cs="Calibri"/>
        </w:rPr>
      </w:pPr>
      <w:r>
        <w:rPr>
          <w:rFonts w:ascii="Calibri" w:hAnsi="Calibri" w:cs="Calibri"/>
        </w:rPr>
        <w:t>Networking: LANs, WANs, VPNs, Routers, Firewalls, Switches, TCP/IP, OSI layer etc.</w:t>
      </w:r>
    </w:p>
    <w:p w14:paraId="538E7E89" w14:textId="77777777" w:rsidR="00920FCB" w:rsidRDefault="00920FCB" w:rsidP="00920FCB">
      <w:pPr>
        <w:numPr>
          <w:ilvl w:val="0"/>
          <w:numId w:val="23"/>
        </w:numPr>
        <w:suppressAutoHyphens/>
        <w:spacing w:after="0" w:line="240" w:lineRule="auto"/>
      </w:pPr>
      <w:r>
        <w:rPr>
          <w:rFonts w:ascii="Calibri" w:hAnsi="Calibri" w:cs="Calibri"/>
        </w:rPr>
        <w:t xml:space="preserve">Software’s:  Microsoft (Word, Excel, Outlook, Access, PowerPoint, Publisher, Visio, Project, etc.), MS SQL Server, MySQL, Oracle, VERITAS Backup Exec, Adobe products (Dreamweaver, Premiere, Photoshop) WinZip, Virtualization (VMware, </w:t>
      </w:r>
      <w:proofErr w:type="spellStart"/>
      <w:r>
        <w:rPr>
          <w:rFonts w:ascii="Calibri" w:hAnsi="Calibri" w:cs="Calibri"/>
        </w:rPr>
        <w:t>VirtualBox</w:t>
      </w:r>
      <w:proofErr w:type="spellEnd"/>
      <w:r>
        <w:rPr>
          <w:rFonts w:ascii="Calibri" w:hAnsi="Calibri" w:cs="Calibri"/>
        </w:rPr>
        <w:t>)</w:t>
      </w:r>
    </w:p>
    <w:p w14:paraId="1C993D6A" w14:textId="77777777" w:rsidR="00920FCB" w:rsidRDefault="00920FCB" w:rsidP="00920FCB">
      <w:pPr>
        <w:numPr>
          <w:ilvl w:val="0"/>
          <w:numId w:val="23"/>
        </w:numPr>
        <w:suppressAutoHyphens/>
        <w:spacing w:after="0" w:line="240" w:lineRule="auto"/>
        <w:rPr>
          <w:rFonts w:ascii="Calibri" w:hAnsi="Calibri" w:cs="Calibri"/>
        </w:rPr>
      </w:pPr>
      <w:r>
        <w:rPr>
          <w:rFonts w:ascii="Calibri" w:hAnsi="Calibri" w:cs="Calibri"/>
        </w:rPr>
        <w:t xml:space="preserve">Browsers: Internet Explorer, Firefox, Chrome, Safari </w:t>
      </w:r>
    </w:p>
    <w:p w14:paraId="3DD5D7B6" w14:textId="77777777" w:rsidR="00920FCB" w:rsidRDefault="00920FCB" w:rsidP="00920FCB">
      <w:pPr>
        <w:pStyle w:val="ListParagraph1"/>
        <w:numPr>
          <w:ilvl w:val="0"/>
          <w:numId w:val="23"/>
        </w:numPr>
        <w:spacing w:after="240"/>
        <w:rPr>
          <w:rFonts w:ascii="Calibri" w:hAnsi="Calibri"/>
          <w:sz w:val="22"/>
          <w:szCs w:val="22"/>
        </w:rPr>
      </w:pPr>
      <w:r>
        <w:rPr>
          <w:rFonts w:ascii="Calibri" w:hAnsi="Calibri"/>
          <w:sz w:val="22"/>
          <w:szCs w:val="22"/>
        </w:rPr>
        <w:t>Web Servers:  Apache, Microsoft Internet Information Service (IIS).</w:t>
      </w:r>
    </w:p>
    <w:p w14:paraId="4FC1308A" w14:textId="77777777" w:rsidR="007B02EB" w:rsidRPr="001C7F4C" w:rsidRDefault="00BF578A" w:rsidP="007B02EB">
      <w:pPr>
        <w:pStyle w:val="Heading1"/>
        <w:spacing w:before="0"/>
        <w:ind w:left="-720"/>
      </w:pPr>
      <w:r>
        <w:lastRenderedPageBreak/>
        <w:t>Education</w:t>
      </w:r>
    </w:p>
    <w:p w14:paraId="41700CA7" w14:textId="77777777" w:rsidR="00920FCB" w:rsidRDefault="00920FCB" w:rsidP="004C3248">
      <w:pPr>
        <w:spacing w:after="0" w:line="240" w:lineRule="auto"/>
        <w:rPr>
          <w:b/>
        </w:rPr>
      </w:pPr>
    </w:p>
    <w:p w14:paraId="02A23970" w14:textId="77777777" w:rsidR="00920FCB" w:rsidRPr="004C3248" w:rsidRDefault="00920FCB" w:rsidP="00920FCB">
      <w:pPr>
        <w:spacing w:after="0" w:line="240" w:lineRule="auto"/>
        <w:rPr>
          <w:b/>
        </w:rPr>
      </w:pPr>
      <w:r>
        <w:rPr>
          <w:b/>
        </w:rPr>
        <w:t>M.S.</w:t>
      </w:r>
      <w:r w:rsidRPr="004C3248">
        <w:rPr>
          <w:b/>
        </w:rPr>
        <w:t xml:space="preserve">, </w:t>
      </w:r>
      <w:r>
        <w:rPr>
          <w:b/>
        </w:rPr>
        <w:t>Information Assurance</w:t>
      </w:r>
    </w:p>
    <w:p w14:paraId="24823E34" w14:textId="77777777" w:rsidR="00920FCB" w:rsidRPr="004C3248" w:rsidRDefault="00920FCB" w:rsidP="00920FCB">
      <w:pPr>
        <w:spacing w:after="0" w:line="240" w:lineRule="auto"/>
        <w:rPr>
          <w:i/>
        </w:rPr>
      </w:pPr>
      <w:r>
        <w:rPr>
          <w:i/>
        </w:rPr>
        <w:t>University of Maryland University College</w:t>
      </w:r>
    </w:p>
    <w:p w14:paraId="3399136E" w14:textId="77777777" w:rsidR="00920FCB" w:rsidRDefault="00920FCB" w:rsidP="004C3248">
      <w:pPr>
        <w:spacing w:after="0" w:line="240" w:lineRule="auto"/>
        <w:rPr>
          <w:b/>
        </w:rPr>
      </w:pPr>
    </w:p>
    <w:p w14:paraId="128B38D5" w14:textId="77777777" w:rsidR="007B02EB" w:rsidRDefault="00920FCB" w:rsidP="004C3248">
      <w:pPr>
        <w:spacing w:after="0" w:line="240" w:lineRule="auto"/>
        <w:rPr>
          <w:b/>
        </w:rPr>
      </w:pPr>
      <w:r>
        <w:rPr>
          <w:b/>
        </w:rPr>
        <w:t>B.S.</w:t>
      </w:r>
      <w:r w:rsidR="007B02EB">
        <w:rPr>
          <w:b/>
        </w:rPr>
        <w:t xml:space="preserve">, </w:t>
      </w:r>
      <w:r>
        <w:rPr>
          <w:b/>
        </w:rPr>
        <w:t>Computer Information Technology</w:t>
      </w:r>
    </w:p>
    <w:p w14:paraId="020FFD01" w14:textId="77777777" w:rsidR="007B02EB" w:rsidRPr="009915C1" w:rsidRDefault="00920FCB" w:rsidP="004C3248">
      <w:pPr>
        <w:spacing w:after="0" w:line="240" w:lineRule="auto"/>
        <w:rPr>
          <w:b/>
          <w:i/>
        </w:rPr>
      </w:pPr>
      <w:r>
        <w:rPr>
          <w:i/>
        </w:rPr>
        <w:t>Bowie State University</w:t>
      </w:r>
    </w:p>
    <w:p w14:paraId="3A69B6A0" w14:textId="77777777" w:rsidR="004C3248" w:rsidRDefault="004C3248" w:rsidP="004C3248">
      <w:pPr>
        <w:spacing w:after="0" w:line="240" w:lineRule="auto"/>
      </w:pPr>
    </w:p>
    <w:p w14:paraId="048FF8DD" w14:textId="77777777" w:rsidR="00920FCB" w:rsidRDefault="00920FCB" w:rsidP="00920FCB">
      <w:pPr>
        <w:pStyle w:val="Heading1"/>
        <w:spacing w:before="0"/>
        <w:ind w:left="-720"/>
      </w:pPr>
      <w:r>
        <w:t>Recognition/Awards</w:t>
      </w:r>
    </w:p>
    <w:p w14:paraId="224AED82" w14:textId="77777777" w:rsidR="00920FCB" w:rsidRPr="00920FCB" w:rsidRDefault="00920FCB" w:rsidP="00920FCB">
      <w:pPr>
        <w:spacing w:after="0" w:line="240" w:lineRule="auto"/>
      </w:pPr>
    </w:p>
    <w:p w14:paraId="2F86690C" w14:textId="77777777" w:rsidR="00920FCB" w:rsidRPr="00920FCB" w:rsidRDefault="00920FCB" w:rsidP="00920FCB">
      <w:pPr>
        <w:suppressAutoHyphens/>
        <w:spacing w:after="240" w:line="240" w:lineRule="auto"/>
        <w:rPr>
          <w:rFonts w:ascii="Calibri" w:hAnsi="Calibri" w:cs="Calibri"/>
        </w:rPr>
      </w:pPr>
      <w:r w:rsidRPr="00920FCB">
        <w:rPr>
          <w:rFonts w:ascii="Calibri" w:hAnsi="Calibri" w:cs="Calibri"/>
        </w:rPr>
        <w:t>Recognized as ISSO of the quarter at TSA, 2/2014</w:t>
      </w:r>
    </w:p>
    <w:p w14:paraId="5278BC83" w14:textId="77777777" w:rsidR="00920FCB" w:rsidRDefault="00920FCB"/>
    <w:sectPr w:rsidR="00920FCB"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584F" w14:textId="77777777" w:rsidR="00920FCB" w:rsidRDefault="00920FCB" w:rsidP="00AD051D">
      <w:pPr>
        <w:spacing w:after="0" w:line="240" w:lineRule="auto"/>
      </w:pPr>
      <w:r>
        <w:separator/>
      </w:r>
    </w:p>
  </w:endnote>
  <w:endnote w:type="continuationSeparator" w:id="0">
    <w:p w14:paraId="65A9B459" w14:textId="77777777" w:rsidR="00920FCB" w:rsidRDefault="00920FCB"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FAD7" w14:textId="77777777" w:rsidR="00920FCB" w:rsidRDefault="00920FCB" w:rsidP="00C44DE5">
    <w:pPr>
      <w:pStyle w:val="Footer"/>
    </w:pPr>
    <w:r>
      <w:t xml:space="preserve">Kay </w:t>
    </w:r>
    <w:proofErr w:type="spellStart"/>
    <w:r>
      <w:t>Adeyosoye</w:t>
    </w:r>
    <w:proofErr w:type="spellEnd"/>
    <w:r>
      <w:tab/>
    </w:r>
    <w:proofErr w:type="spellStart"/>
    <w:r>
      <w:t>Paradyme</w:t>
    </w:r>
    <w:proofErr w:type="spellEnd"/>
    <w:r>
      <w:t xml:space="preserve"> Management, Inc.</w:t>
    </w:r>
    <w:r>
      <w:tab/>
    </w:r>
    <w:sdt>
      <w:sdtPr>
        <w:id w:val="433338938"/>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A69B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69BD">
              <w:rPr>
                <w:b/>
                <w:bCs/>
                <w:noProof/>
              </w:rPr>
              <w:t>5</w:t>
            </w:r>
            <w:r>
              <w:rPr>
                <w:b/>
                <w:bCs/>
                <w:sz w:val="24"/>
                <w:szCs w:val="24"/>
              </w:rPr>
              <w:fldChar w:fldCharType="end"/>
            </w:r>
          </w:sdtContent>
        </w:sdt>
      </w:sdtContent>
    </w:sdt>
  </w:p>
  <w:p w14:paraId="0532CEBE" w14:textId="77777777" w:rsidR="00920FCB" w:rsidRPr="00D649BF" w:rsidRDefault="00920FCB"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920FCB" w:rsidRPr="00F70C6B" w:rsidRDefault="00920FCB" w:rsidP="00C44DE5">
    <w:pPr>
      <w:pStyle w:val="Footer"/>
      <w:jc w:val="center"/>
      <w:rPr>
        <w:rFonts w:cstheme="minorHAnsi"/>
      </w:rPr>
    </w:pPr>
    <w:r>
      <w:rPr>
        <w:rFonts w:cstheme="minorHAnsi"/>
      </w:rPr>
      <w:t>Jane Doe</w:t>
    </w:r>
    <w:r>
      <w:rPr>
        <w:rFonts w:cstheme="minorHAnsi"/>
      </w:rPr>
      <w:tab/>
    </w:r>
    <w:proofErr w:type="spellStart"/>
    <w:r w:rsidRPr="00287B1F">
      <w:rPr>
        <w:rFonts w:cstheme="minorHAnsi"/>
      </w:rPr>
      <w:t>Paradyme</w:t>
    </w:r>
    <w:proofErr w:type="spellEnd"/>
    <w:r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455A15F2" w14:textId="77777777" w:rsidR="00920FCB" w:rsidRDefault="00920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A3EE" w14:textId="77777777" w:rsidR="00920FCB" w:rsidRDefault="00920FCB" w:rsidP="00AD051D">
      <w:pPr>
        <w:spacing w:after="0" w:line="240" w:lineRule="auto"/>
      </w:pPr>
      <w:r>
        <w:separator/>
      </w:r>
    </w:p>
  </w:footnote>
  <w:footnote w:type="continuationSeparator" w:id="0">
    <w:p w14:paraId="7C119751" w14:textId="77777777" w:rsidR="00920FCB" w:rsidRDefault="00920FCB"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77777777" w:rsidR="00920FCB" w:rsidRDefault="00920FCB"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58D2"/>
    <w:multiLevelType w:val="multilevel"/>
    <w:tmpl w:val="55062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21DE1"/>
    <w:multiLevelType w:val="hybridMultilevel"/>
    <w:tmpl w:val="FE605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F1BF7"/>
    <w:multiLevelType w:val="hybridMultilevel"/>
    <w:tmpl w:val="F4C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3A79BF"/>
    <w:multiLevelType w:val="hybridMultilevel"/>
    <w:tmpl w:val="F2E8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52439A"/>
    <w:multiLevelType w:val="hybridMultilevel"/>
    <w:tmpl w:val="401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94DAF"/>
    <w:multiLevelType w:val="multilevel"/>
    <w:tmpl w:val="F160A3A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80314BE"/>
    <w:multiLevelType w:val="multilevel"/>
    <w:tmpl w:val="C0BEF4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60729F"/>
    <w:multiLevelType w:val="hybridMultilevel"/>
    <w:tmpl w:val="FA5AF2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415201A"/>
    <w:multiLevelType w:val="multilevel"/>
    <w:tmpl w:val="906CE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48142E7"/>
    <w:multiLevelType w:val="hybridMultilevel"/>
    <w:tmpl w:val="A608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3A1222"/>
    <w:multiLevelType w:val="hybridMultilevel"/>
    <w:tmpl w:val="90C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DA4CFE"/>
    <w:multiLevelType w:val="hybridMultilevel"/>
    <w:tmpl w:val="D666A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6B1999"/>
    <w:multiLevelType w:val="multilevel"/>
    <w:tmpl w:val="8152AC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431A5"/>
    <w:multiLevelType w:val="hybridMultilevel"/>
    <w:tmpl w:val="6DE6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6E1BA5"/>
    <w:multiLevelType w:val="multilevel"/>
    <w:tmpl w:val="B858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110FAC"/>
    <w:multiLevelType w:val="hybridMultilevel"/>
    <w:tmpl w:val="BA9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E04826"/>
    <w:multiLevelType w:val="hybridMultilevel"/>
    <w:tmpl w:val="79AEA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CA4C96"/>
    <w:multiLevelType w:val="multilevel"/>
    <w:tmpl w:val="DD3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63363BF"/>
    <w:multiLevelType w:val="multilevel"/>
    <w:tmpl w:val="BE30E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236AC"/>
    <w:multiLevelType w:val="hybridMultilevel"/>
    <w:tmpl w:val="2D44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
  </w:num>
  <w:num w:numId="4">
    <w:abstractNumId w:val="22"/>
  </w:num>
  <w:num w:numId="5">
    <w:abstractNumId w:val="8"/>
  </w:num>
  <w:num w:numId="6">
    <w:abstractNumId w:val="19"/>
  </w:num>
  <w:num w:numId="7">
    <w:abstractNumId w:val="9"/>
  </w:num>
  <w:num w:numId="8">
    <w:abstractNumId w:val="5"/>
  </w:num>
  <w:num w:numId="9">
    <w:abstractNumId w:val="4"/>
  </w:num>
  <w:num w:numId="10">
    <w:abstractNumId w:val="15"/>
  </w:num>
  <w:num w:numId="11">
    <w:abstractNumId w:val="23"/>
  </w:num>
  <w:num w:numId="12">
    <w:abstractNumId w:val="13"/>
  </w:num>
  <w:num w:numId="13">
    <w:abstractNumId w:val="12"/>
  </w:num>
  <w:num w:numId="14">
    <w:abstractNumId w:val="3"/>
  </w:num>
  <w:num w:numId="15">
    <w:abstractNumId w:val="17"/>
  </w:num>
  <w:num w:numId="16">
    <w:abstractNumId w:val="11"/>
  </w:num>
  <w:num w:numId="17">
    <w:abstractNumId w:val="6"/>
  </w:num>
  <w:num w:numId="18">
    <w:abstractNumId w:val="7"/>
  </w:num>
  <w:num w:numId="19">
    <w:abstractNumId w:val="10"/>
  </w:num>
  <w:num w:numId="20">
    <w:abstractNumId w:val="14"/>
  </w:num>
  <w:num w:numId="21">
    <w:abstractNumId w:val="0"/>
  </w:num>
  <w:num w:numId="22">
    <w:abstractNumId w:val="20"/>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4C3248"/>
    <w:rsid w:val="0076376A"/>
    <w:rsid w:val="007B02EB"/>
    <w:rsid w:val="008266CF"/>
    <w:rsid w:val="008B28AD"/>
    <w:rsid w:val="008B3BE6"/>
    <w:rsid w:val="00920FCB"/>
    <w:rsid w:val="009E3449"/>
    <w:rsid w:val="00AC467B"/>
    <w:rsid w:val="00AD051D"/>
    <w:rsid w:val="00BA69BD"/>
    <w:rsid w:val="00BF578A"/>
    <w:rsid w:val="00C44DE5"/>
    <w:rsid w:val="00CA1786"/>
    <w:rsid w:val="00E34C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1505</Words>
  <Characters>8583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TMR38</cp:lastModifiedBy>
  <cp:revision>3</cp:revision>
  <cp:lastPrinted>2015-08-05T16:06:00Z</cp:lastPrinted>
  <dcterms:created xsi:type="dcterms:W3CDTF">2015-08-05T16:06:00Z</dcterms:created>
  <dcterms:modified xsi:type="dcterms:W3CDTF">2015-08-05T16:06:00Z</dcterms:modified>
</cp:coreProperties>
</file>