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47" w:type="dxa"/>
        <w:tblInd w:w="108" w:type="dxa"/>
        <w:tblLayout w:type="fixed"/>
        <w:tblLook w:val="04A0" w:firstRow="1" w:lastRow="0" w:firstColumn="1" w:lastColumn="0" w:noHBand="0" w:noVBand="1"/>
      </w:tblPr>
      <w:tblGrid>
        <w:gridCol w:w="1597"/>
        <w:gridCol w:w="2970"/>
        <w:gridCol w:w="1710"/>
        <w:gridCol w:w="2970"/>
      </w:tblGrid>
      <w:tr w:rsidR="004E3F90" w:rsidRPr="009453AC" w:rsidTr="00E5595D">
        <w:trPr>
          <w:trHeight w:val="98"/>
        </w:trPr>
        <w:tc>
          <w:tcPr>
            <w:tcW w:w="9247" w:type="dxa"/>
            <w:gridSpan w:val="4"/>
            <w:tcBorders>
              <w:top w:val="single" w:sz="4" w:space="0" w:color="auto"/>
              <w:left w:val="single" w:sz="4" w:space="0" w:color="auto"/>
              <w:bottom w:val="single" w:sz="4" w:space="0" w:color="auto"/>
              <w:right w:val="single" w:sz="4" w:space="0" w:color="auto"/>
            </w:tcBorders>
            <w:shd w:val="clear" w:color="auto" w:fill="44546A" w:themeFill="text2"/>
          </w:tcPr>
          <w:p w:rsidR="004E3F90" w:rsidRPr="009453AC" w:rsidRDefault="004E3F90" w:rsidP="00E5595D">
            <w:pPr>
              <w:pStyle w:val="ResumeText-BodyText"/>
              <w:rPr>
                <w:sz w:val="2"/>
                <w:szCs w:val="2"/>
              </w:rPr>
            </w:pPr>
          </w:p>
        </w:tc>
      </w:tr>
      <w:tr w:rsidR="004E3F90" w:rsidRPr="001E0B79" w:rsidTr="00E5595D">
        <w:trPr>
          <w:trHeight w:val="431"/>
        </w:trPr>
        <w:tc>
          <w:tcPr>
            <w:tcW w:w="15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Key Person</w:t>
            </w:r>
          </w:p>
        </w:tc>
        <w:tc>
          <w:tcPr>
            <w:tcW w:w="7650" w:type="dxa"/>
            <w:gridSpan w:val="3"/>
            <w:tcBorders>
              <w:top w:val="single" w:sz="4" w:space="0" w:color="auto"/>
              <w:left w:val="single" w:sz="4" w:space="0" w:color="auto"/>
              <w:bottom w:val="single" w:sz="4" w:space="0" w:color="auto"/>
              <w:right w:val="single" w:sz="4" w:space="0" w:color="auto"/>
            </w:tcBorders>
            <w:vAlign w:val="center"/>
          </w:tcPr>
          <w:p w:rsidR="004E3F90" w:rsidRPr="009453AC" w:rsidRDefault="004E3F90" w:rsidP="00E5595D">
            <w:pPr>
              <w:pStyle w:val="ResumeText-BodyText"/>
              <w:rPr>
                <w:rFonts w:ascii="Arial Rounded MT Bold" w:hAnsi="Arial Rounded MT Bold"/>
                <w:color w:val="2E74B5" w:themeColor="accent1" w:themeShade="BF"/>
                <w:sz w:val="20"/>
              </w:rPr>
            </w:pPr>
            <w:r>
              <w:rPr>
                <w:rFonts w:ascii="Arial Rounded MT Bold" w:hAnsi="Arial Rounded MT Bold"/>
                <w:color w:val="2E74B5" w:themeColor="accent1" w:themeShade="BF"/>
                <w:sz w:val="20"/>
              </w:rPr>
              <w:t>SANG NA</w:t>
            </w:r>
          </w:p>
        </w:tc>
      </w:tr>
      <w:tr w:rsidR="004E3F90" w:rsidRPr="001E0B79" w:rsidTr="00E5595D">
        <w:trPr>
          <w:trHeight w:val="557"/>
        </w:trPr>
        <w:tc>
          <w:tcPr>
            <w:tcW w:w="15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Proposed Position</w:t>
            </w:r>
          </w:p>
        </w:tc>
        <w:tc>
          <w:tcPr>
            <w:tcW w:w="7650" w:type="dxa"/>
            <w:gridSpan w:val="3"/>
            <w:tcBorders>
              <w:top w:val="single" w:sz="4" w:space="0" w:color="auto"/>
              <w:left w:val="single" w:sz="4" w:space="0" w:color="auto"/>
              <w:bottom w:val="single" w:sz="4" w:space="0" w:color="auto"/>
              <w:right w:val="single" w:sz="4" w:space="0" w:color="auto"/>
            </w:tcBorders>
            <w:vAlign w:val="center"/>
          </w:tcPr>
          <w:p w:rsidR="004E3F90" w:rsidRPr="009453AC" w:rsidRDefault="004E3F90" w:rsidP="00E5595D">
            <w:pPr>
              <w:pStyle w:val="ResumeText-BodyText"/>
              <w:rPr>
                <w:rFonts w:ascii="Arial Rounded MT Bold" w:hAnsi="Arial Rounded MT Bold"/>
                <w:color w:val="2E74B5" w:themeColor="accent1" w:themeShade="BF"/>
                <w:sz w:val="20"/>
              </w:rPr>
            </w:pPr>
            <w:r>
              <w:rPr>
                <w:rFonts w:ascii="Arial Rounded MT Bold" w:hAnsi="Arial Rounded MT Bold"/>
                <w:color w:val="2E74B5" w:themeColor="accent1" w:themeShade="BF"/>
                <w:sz w:val="20"/>
              </w:rPr>
              <w:t>PROGRAM MANAGER (PM)</w:t>
            </w:r>
            <w:r w:rsidRPr="009453AC">
              <w:rPr>
                <w:rFonts w:ascii="Arial Rounded MT Bold" w:hAnsi="Arial Rounded MT Bold"/>
                <w:color w:val="2E74B5" w:themeColor="accent1" w:themeShade="BF"/>
                <w:sz w:val="20"/>
              </w:rPr>
              <w:t xml:space="preserve"> </w:t>
            </w:r>
          </w:p>
        </w:tc>
      </w:tr>
      <w:tr w:rsidR="004E3F90" w:rsidRPr="00C25BE2" w:rsidTr="00E5595D">
        <w:tc>
          <w:tcPr>
            <w:tcW w:w="15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Clearance</w:t>
            </w:r>
          </w:p>
        </w:tc>
        <w:tc>
          <w:tcPr>
            <w:tcW w:w="7650" w:type="dxa"/>
            <w:gridSpan w:val="3"/>
            <w:tcBorders>
              <w:top w:val="single" w:sz="4" w:space="0" w:color="auto"/>
              <w:left w:val="single" w:sz="4" w:space="0" w:color="auto"/>
              <w:bottom w:val="single" w:sz="4" w:space="0" w:color="auto"/>
              <w:right w:val="single" w:sz="4" w:space="0" w:color="auto"/>
            </w:tcBorders>
            <w:vAlign w:val="center"/>
          </w:tcPr>
          <w:p w:rsidR="004E3F90" w:rsidRPr="009453AC" w:rsidRDefault="004E3F90" w:rsidP="00E5595D">
            <w:pPr>
              <w:pStyle w:val="ResumeText-BodyText"/>
              <w:rPr>
                <w:rFonts w:ascii="Arial Bold" w:hAnsi="Arial Bold"/>
                <w:b/>
                <w:sz w:val="20"/>
              </w:rPr>
            </w:pPr>
            <w:r w:rsidRPr="009453AC">
              <w:rPr>
                <w:rFonts w:ascii="Arial Bold" w:hAnsi="Arial Bold"/>
                <w:b/>
                <w:color w:val="2E74B5" w:themeColor="accent1" w:themeShade="BF"/>
                <w:sz w:val="20"/>
              </w:rPr>
              <w:t>TOP SECRET CLEARANCE</w:t>
            </w:r>
          </w:p>
        </w:tc>
      </w:tr>
      <w:tr w:rsidR="004E3F90" w:rsidRPr="009453AC" w:rsidTr="00E5595D">
        <w:trPr>
          <w:trHeight w:val="85"/>
        </w:trPr>
        <w:tc>
          <w:tcPr>
            <w:tcW w:w="9247" w:type="dxa"/>
            <w:gridSpan w:val="4"/>
            <w:tcBorders>
              <w:top w:val="single" w:sz="4" w:space="0" w:color="auto"/>
              <w:left w:val="single" w:sz="4" w:space="0" w:color="auto"/>
              <w:bottom w:val="single" w:sz="4" w:space="0" w:color="auto"/>
              <w:right w:val="single" w:sz="4" w:space="0" w:color="auto"/>
            </w:tcBorders>
            <w:shd w:val="clear" w:color="auto" w:fill="44546A" w:themeFill="text2"/>
          </w:tcPr>
          <w:p w:rsidR="004E3F90" w:rsidRPr="009453AC" w:rsidRDefault="004E3F90" w:rsidP="00E5595D">
            <w:pPr>
              <w:pStyle w:val="ResumeText-BodyText"/>
              <w:rPr>
                <w:sz w:val="2"/>
              </w:rPr>
            </w:pPr>
          </w:p>
        </w:tc>
      </w:tr>
      <w:tr w:rsidR="004E3F90" w:rsidRPr="00C25BE2" w:rsidTr="00E5595D">
        <w:tc>
          <w:tcPr>
            <w:tcW w:w="15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Education</w:t>
            </w:r>
          </w:p>
        </w:tc>
        <w:tc>
          <w:tcPr>
            <w:tcW w:w="7650" w:type="dxa"/>
            <w:gridSpan w:val="3"/>
            <w:tcBorders>
              <w:top w:val="single" w:sz="4" w:space="0" w:color="auto"/>
              <w:left w:val="single" w:sz="4" w:space="0" w:color="auto"/>
              <w:bottom w:val="single" w:sz="4" w:space="0" w:color="auto"/>
              <w:right w:val="single" w:sz="4" w:space="0" w:color="auto"/>
            </w:tcBorders>
          </w:tcPr>
          <w:p w:rsidR="004E3F90" w:rsidRDefault="004E3F90" w:rsidP="00E5595D">
            <w:pPr>
              <w:pStyle w:val="ResumeText-BodyText"/>
              <w:rPr>
                <w:sz w:val="20"/>
              </w:rPr>
            </w:pPr>
            <w:r>
              <w:rPr>
                <w:sz w:val="20"/>
              </w:rPr>
              <w:t>Master of Business Administration (1 year), University of Maryland Smith School of Business</w:t>
            </w:r>
          </w:p>
          <w:p w:rsidR="004E3F90" w:rsidRPr="00C25BE2" w:rsidRDefault="004E3F90" w:rsidP="00E5595D">
            <w:pPr>
              <w:pStyle w:val="ResumeText-BodyText"/>
              <w:rPr>
                <w:sz w:val="20"/>
              </w:rPr>
            </w:pPr>
            <w:r w:rsidRPr="00C25BE2">
              <w:rPr>
                <w:sz w:val="20"/>
              </w:rPr>
              <w:t xml:space="preserve">Bachelor of </w:t>
            </w:r>
            <w:r>
              <w:rPr>
                <w:sz w:val="20"/>
              </w:rPr>
              <w:t>Science in Accounting</w:t>
            </w:r>
            <w:r w:rsidRPr="00C25BE2">
              <w:rPr>
                <w:sz w:val="20"/>
              </w:rPr>
              <w:t>,</w:t>
            </w:r>
            <w:r>
              <w:rPr>
                <w:sz w:val="20"/>
              </w:rPr>
              <w:t xml:space="preserve"> </w:t>
            </w:r>
            <w:r w:rsidRPr="00C25BE2">
              <w:rPr>
                <w:sz w:val="20"/>
              </w:rPr>
              <w:t>University</w:t>
            </w:r>
            <w:r>
              <w:rPr>
                <w:sz w:val="20"/>
              </w:rPr>
              <w:t xml:space="preserve"> of Maryland College Park</w:t>
            </w:r>
          </w:p>
        </w:tc>
      </w:tr>
      <w:tr w:rsidR="004E3F90" w:rsidRPr="00C25BE2" w:rsidTr="00E5595D">
        <w:tc>
          <w:tcPr>
            <w:tcW w:w="15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Certificates/ Certifications</w:t>
            </w:r>
          </w:p>
        </w:tc>
        <w:tc>
          <w:tcPr>
            <w:tcW w:w="7650" w:type="dxa"/>
            <w:gridSpan w:val="3"/>
            <w:tcBorders>
              <w:top w:val="single" w:sz="4" w:space="0" w:color="auto"/>
              <w:left w:val="single" w:sz="4" w:space="0" w:color="auto"/>
              <w:bottom w:val="single" w:sz="4" w:space="0" w:color="auto"/>
              <w:right w:val="single" w:sz="4" w:space="0" w:color="auto"/>
            </w:tcBorders>
          </w:tcPr>
          <w:p w:rsidR="004E3F90" w:rsidRPr="00C25BE2" w:rsidRDefault="004E3F90" w:rsidP="00E5595D">
            <w:pPr>
              <w:pStyle w:val="ResumeText-BodyText"/>
              <w:rPr>
                <w:sz w:val="20"/>
              </w:rPr>
            </w:pPr>
            <w:r>
              <w:rPr>
                <w:sz w:val="20"/>
              </w:rPr>
              <w:t>Not applicable</w:t>
            </w:r>
          </w:p>
        </w:tc>
      </w:tr>
      <w:tr w:rsidR="004E3F90" w:rsidRPr="00C25BE2" w:rsidTr="00E5595D">
        <w:tc>
          <w:tcPr>
            <w:tcW w:w="15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Knowledge, Skills, Specializations</w:t>
            </w:r>
          </w:p>
        </w:tc>
        <w:tc>
          <w:tcPr>
            <w:tcW w:w="7650" w:type="dxa"/>
            <w:gridSpan w:val="3"/>
            <w:tcBorders>
              <w:top w:val="single" w:sz="4" w:space="0" w:color="auto"/>
              <w:left w:val="single" w:sz="4" w:space="0" w:color="auto"/>
              <w:bottom w:val="single" w:sz="4" w:space="0" w:color="auto"/>
              <w:right w:val="single" w:sz="4" w:space="0" w:color="auto"/>
            </w:tcBorders>
          </w:tcPr>
          <w:p w:rsidR="004E3F90" w:rsidRDefault="004E3F90" w:rsidP="00E5595D">
            <w:pPr>
              <w:pStyle w:val="ResumeText-BodyText"/>
              <w:rPr>
                <w:sz w:val="20"/>
              </w:rPr>
            </w:pPr>
            <w:r>
              <w:rPr>
                <w:sz w:val="20"/>
              </w:rPr>
              <w:t>Proven history of Program Management of multi-million dollar IDIQ programs,</w:t>
            </w:r>
          </w:p>
          <w:p w:rsidR="004E3F90" w:rsidRPr="009453AC" w:rsidRDefault="004E3F90" w:rsidP="00E5595D">
            <w:pPr>
              <w:pStyle w:val="ResumeText-BodyText"/>
              <w:rPr>
                <w:sz w:val="20"/>
              </w:rPr>
            </w:pPr>
            <w:r>
              <w:rPr>
                <w:sz w:val="20"/>
              </w:rPr>
              <w:t xml:space="preserve">Served as Subject Matter Expert on Program Review Board focused on Information Security and Cyber Security programs </w:t>
            </w:r>
          </w:p>
        </w:tc>
      </w:tr>
      <w:tr w:rsidR="004E3F90" w:rsidRPr="004B6331" w:rsidTr="00E5595D">
        <w:trPr>
          <w:trHeight w:val="85"/>
        </w:trPr>
        <w:tc>
          <w:tcPr>
            <w:tcW w:w="9247" w:type="dxa"/>
            <w:gridSpan w:val="4"/>
            <w:tcBorders>
              <w:top w:val="single" w:sz="4" w:space="0" w:color="auto"/>
              <w:left w:val="single" w:sz="4" w:space="0" w:color="auto"/>
              <w:bottom w:val="single" w:sz="4" w:space="0" w:color="auto"/>
              <w:right w:val="single" w:sz="4" w:space="0" w:color="auto"/>
            </w:tcBorders>
            <w:shd w:val="clear" w:color="auto" w:fill="44546A" w:themeFill="text2"/>
          </w:tcPr>
          <w:p w:rsidR="004E3F90" w:rsidRPr="004B6331" w:rsidRDefault="004E3F90" w:rsidP="00E5595D">
            <w:pPr>
              <w:pStyle w:val="ResumeText-BodyText"/>
              <w:rPr>
                <w:rFonts w:ascii="Arial Narrow" w:hAnsi="Arial Narrow"/>
                <w:b/>
                <w:sz w:val="2"/>
                <w:szCs w:val="2"/>
                <w:lang w:eastAsia="ko-KR"/>
              </w:rPr>
            </w:pPr>
          </w:p>
        </w:tc>
      </w:tr>
      <w:tr w:rsidR="004E3F90" w:rsidTr="00E5595D">
        <w:tc>
          <w:tcPr>
            <w:tcW w:w="9247"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Professional Experience</w:t>
            </w:r>
          </w:p>
        </w:tc>
      </w:tr>
      <w:tr w:rsidR="004E3F90" w:rsidRPr="00C25BE2" w:rsidTr="00E5595D">
        <w:tc>
          <w:tcPr>
            <w:tcW w:w="15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 xml:space="preserve">Employer </w:t>
            </w:r>
          </w:p>
        </w:tc>
        <w:tc>
          <w:tcPr>
            <w:tcW w:w="2970" w:type="dxa"/>
            <w:tcBorders>
              <w:top w:val="single" w:sz="4" w:space="0" w:color="auto"/>
              <w:left w:val="single" w:sz="4" w:space="0" w:color="auto"/>
              <w:bottom w:val="single" w:sz="4" w:space="0" w:color="auto"/>
              <w:right w:val="single" w:sz="4" w:space="0" w:color="auto"/>
            </w:tcBorders>
          </w:tcPr>
          <w:p w:rsidR="004E3F90" w:rsidRPr="00C25BE2" w:rsidRDefault="004E3F90" w:rsidP="00E5595D">
            <w:pPr>
              <w:pStyle w:val="ResumeText-BodyText"/>
              <w:rPr>
                <w:sz w:val="20"/>
              </w:rPr>
            </w:pPr>
            <w:proofErr w:type="spellStart"/>
            <w:r>
              <w:rPr>
                <w:sz w:val="20"/>
              </w:rPr>
              <w:t>Paradyme</w:t>
            </w:r>
            <w:proofErr w:type="spellEnd"/>
            <w:r>
              <w:rPr>
                <w:sz w:val="20"/>
              </w:rPr>
              <w:t xml:space="preserve"> Management, Inc.</w:t>
            </w:r>
          </w:p>
        </w:tc>
        <w:tc>
          <w:tcPr>
            <w:tcW w:w="1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Employment Dates</w:t>
            </w:r>
          </w:p>
        </w:tc>
        <w:tc>
          <w:tcPr>
            <w:tcW w:w="2970" w:type="dxa"/>
            <w:tcBorders>
              <w:top w:val="single" w:sz="4" w:space="0" w:color="auto"/>
              <w:left w:val="single" w:sz="4" w:space="0" w:color="auto"/>
              <w:bottom w:val="single" w:sz="4" w:space="0" w:color="auto"/>
              <w:right w:val="single" w:sz="4" w:space="0" w:color="auto"/>
            </w:tcBorders>
          </w:tcPr>
          <w:p w:rsidR="004E3F90" w:rsidRPr="00C25BE2" w:rsidRDefault="004E3F90" w:rsidP="00E5595D">
            <w:pPr>
              <w:pStyle w:val="ResumeText-BodyText"/>
              <w:rPr>
                <w:sz w:val="20"/>
              </w:rPr>
            </w:pPr>
            <w:r>
              <w:rPr>
                <w:sz w:val="20"/>
              </w:rPr>
              <w:t xml:space="preserve">Aug </w:t>
            </w:r>
            <w:r w:rsidRPr="009453AC">
              <w:rPr>
                <w:sz w:val="20"/>
              </w:rPr>
              <w:t>201</w:t>
            </w:r>
            <w:r>
              <w:rPr>
                <w:sz w:val="20"/>
              </w:rPr>
              <w:t>0</w:t>
            </w:r>
            <w:r w:rsidRPr="009453AC">
              <w:rPr>
                <w:sz w:val="20"/>
              </w:rPr>
              <w:t xml:space="preserve"> – </w:t>
            </w:r>
            <w:r>
              <w:rPr>
                <w:sz w:val="20"/>
              </w:rPr>
              <w:t>Present</w:t>
            </w:r>
          </w:p>
        </w:tc>
      </w:tr>
      <w:tr w:rsidR="004E3F90" w:rsidRPr="00C25BE2" w:rsidTr="00E5595D">
        <w:trPr>
          <w:trHeight w:val="224"/>
        </w:trPr>
        <w:tc>
          <w:tcPr>
            <w:tcW w:w="15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Positions Held</w:t>
            </w:r>
          </w:p>
        </w:tc>
        <w:tc>
          <w:tcPr>
            <w:tcW w:w="765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4E3F90" w:rsidRPr="00C25BE2" w:rsidRDefault="004E3F90" w:rsidP="00E5595D">
            <w:pPr>
              <w:pStyle w:val="ResumeText-BodyText"/>
              <w:rPr>
                <w:sz w:val="20"/>
              </w:rPr>
            </w:pPr>
            <w:r w:rsidRPr="00744783">
              <w:rPr>
                <w:sz w:val="20"/>
              </w:rPr>
              <w:t>Business Development Director, Arlington, VA</w:t>
            </w:r>
          </w:p>
        </w:tc>
      </w:tr>
      <w:tr w:rsidR="004E3F90" w:rsidRPr="00C25BE2" w:rsidTr="00E5595D">
        <w:tc>
          <w:tcPr>
            <w:tcW w:w="15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Description</w:t>
            </w:r>
          </w:p>
        </w:tc>
        <w:tc>
          <w:tcPr>
            <w:tcW w:w="7650" w:type="dxa"/>
            <w:gridSpan w:val="3"/>
            <w:tcBorders>
              <w:top w:val="single" w:sz="4" w:space="0" w:color="auto"/>
              <w:left w:val="single" w:sz="4" w:space="0" w:color="auto"/>
              <w:bottom w:val="single" w:sz="4" w:space="0" w:color="auto"/>
              <w:right w:val="single" w:sz="4" w:space="0" w:color="auto"/>
            </w:tcBorders>
          </w:tcPr>
          <w:p w:rsidR="004E3F90" w:rsidRPr="00C25BE2" w:rsidRDefault="004E3F90" w:rsidP="00E5595D">
            <w:pPr>
              <w:pStyle w:val="ResumeText-BodyText"/>
              <w:rPr>
                <w:sz w:val="20"/>
              </w:rPr>
            </w:pPr>
            <w:r w:rsidRPr="00744783">
              <w:rPr>
                <w:sz w:val="20"/>
              </w:rPr>
              <w:t>Responsible for all aspects of strategic program capture, program management and client delivery. Served 2 years as the on-site Executive Program Manager for the HRMIS Program with the Administrative Office of the U</w:t>
            </w:r>
            <w:r>
              <w:rPr>
                <w:sz w:val="20"/>
              </w:rPr>
              <w:t>.</w:t>
            </w:r>
            <w:r w:rsidRPr="00744783">
              <w:rPr>
                <w:sz w:val="20"/>
              </w:rPr>
              <w:t>S</w:t>
            </w:r>
            <w:r>
              <w:rPr>
                <w:sz w:val="20"/>
              </w:rPr>
              <w:t>.</w:t>
            </w:r>
            <w:r w:rsidRPr="00744783">
              <w:rPr>
                <w:sz w:val="20"/>
              </w:rPr>
              <w:t xml:space="preserve"> Courts (AOUSC). Oversaw day to day operations to provide comprehensive support of the Oracle/PeopleSoft based Human Capital and Payroll Management System. Key areas of scope included business requirements analysis, software development, systems integration, testing, information and systems security, and helpdesk support. Currently serving as the Executive Sponsor for the AOUSC HRMIS and the Department of State HR/EX OPS Programs.</w:t>
            </w:r>
          </w:p>
        </w:tc>
      </w:tr>
      <w:tr w:rsidR="004E3F90" w:rsidRPr="004B6331" w:rsidTr="00E5595D">
        <w:trPr>
          <w:trHeight w:val="85"/>
        </w:trPr>
        <w:tc>
          <w:tcPr>
            <w:tcW w:w="9247" w:type="dxa"/>
            <w:gridSpan w:val="4"/>
            <w:tcBorders>
              <w:top w:val="single" w:sz="4" w:space="0" w:color="auto"/>
              <w:left w:val="single" w:sz="4" w:space="0" w:color="auto"/>
              <w:bottom w:val="single" w:sz="4" w:space="0" w:color="auto"/>
              <w:right w:val="single" w:sz="4" w:space="0" w:color="auto"/>
            </w:tcBorders>
            <w:shd w:val="clear" w:color="auto" w:fill="44546A" w:themeFill="text2"/>
          </w:tcPr>
          <w:p w:rsidR="004E3F90" w:rsidRPr="004B6331" w:rsidRDefault="004E3F90" w:rsidP="00E5595D">
            <w:pPr>
              <w:pStyle w:val="ResumeText-BodyText"/>
              <w:rPr>
                <w:rFonts w:ascii="Arial Narrow" w:hAnsi="Arial Narrow"/>
                <w:b/>
                <w:sz w:val="2"/>
                <w:szCs w:val="2"/>
                <w:lang w:eastAsia="ko-KR"/>
              </w:rPr>
            </w:pPr>
          </w:p>
        </w:tc>
      </w:tr>
      <w:tr w:rsidR="004E3F90" w:rsidRPr="00C25BE2" w:rsidTr="00E5595D">
        <w:tc>
          <w:tcPr>
            <w:tcW w:w="15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 xml:space="preserve">Employer </w:t>
            </w:r>
          </w:p>
        </w:tc>
        <w:tc>
          <w:tcPr>
            <w:tcW w:w="2970" w:type="dxa"/>
            <w:tcBorders>
              <w:top w:val="single" w:sz="4" w:space="0" w:color="auto"/>
              <w:left w:val="single" w:sz="4" w:space="0" w:color="auto"/>
              <w:bottom w:val="single" w:sz="4" w:space="0" w:color="auto"/>
              <w:right w:val="single" w:sz="4" w:space="0" w:color="auto"/>
            </w:tcBorders>
          </w:tcPr>
          <w:p w:rsidR="004E3F90" w:rsidRPr="00C25BE2" w:rsidRDefault="004E3F90" w:rsidP="00E5595D">
            <w:pPr>
              <w:pStyle w:val="ResumeText-BodyText"/>
              <w:rPr>
                <w:sz w:val="20"/>
              </w:rPr>
            </w:pPr>
            <w:r>
              <w:rPr>
                <w:sz w:val="20"/>
              </w:rPr>
              <w:t>SRA International</w:t>
            </w:r>
          </w:p>
        </w:tc>
        <w:tc>
          <w:tcPr>
            <w:tcW w:w="1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Employment Dates</w:t>
            </w:r>
          </w:p>
        </w:tc>
        <w:tc>
          <w:tcPr>
            <w:tcW w:w="2970" w:type="dxa"/>
            <w:tcBorders>
              <w:top w:val="single" w:sz="4" w:space="0" w:color="auto"/>
              <w:left w:val="single" w:sz="4" w:space="0" w:color="auto"/>
              <w:bottom w:val="single" w:sz="4" w:space="0" w:color="auto"/>
              <w:right w:val="single" w:sz="4" w:space="0" w:color="auto"/>
            </w:tcBorders>
          </w:tcPr>
          <w:p w:rsidR="004E3F90" w:rsidRPr="00C25BE2" w:rsidRDefault="004E3F90" w:rsidP="00E5595D">
            <w:pPr>
              <w:pStyle w:val="ResumeText-BodyText"/>
              <w:rPr>
                <w:sz w:val="20"/>
              </w:rPr>
            </w:pPr>
            <w:r>
              <w:rPr>
                <w:sz w:val="20"/>
              </w:rPr>
              <w:t>Dec 2007 – Aug 2010</w:t>
            </w:r>
          </w:p>
        </w:tc>
      </w:tr>
      <w:tr w:rsidR="004E3F90" w:rsidRPr="00C25BE2" w:rsidTr="00E5595D">
        <w:trPr>
          <w:trHeight w:val="224"/>
        </w:trPr>
        <w:tc>
          <w:tcPr>
            <w:tcW w:w="15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Positions Held</w:t>
            </w:r>
          </w:p>
        </w:tc>
        <w:tc>
          <w:tcPr>
            <w:tcW w:w="765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4E3F90" w:rsidRPr="00C25BE2" w:rsidRDefault="004E3F90" w:rsidP="00E5595D">
            <w:pPr>
              <w:pStyle w:val="ResumeText-BodyText"/>
              <w:rPr>
                <w:sz w:val="20"/>
              </w:rPr>
            </w:pPr>
            <w:r w:rsidRPr="0081188C">
              <w:rPr>
                <w:sz w:val="20"/>
              </w:rPr>
              <w:t>Excepted Service Presidential Appointment (On-call position)</w:t>
            </w:r>
          </w:p>
        </w:tc>
      </w:tr>
      <w:tr w:rsidR="004E3F90" w:rsidRPr="00C25BE2" w:rsidTr="00E5595D">
        <w:tc>
          <w:tcPr>
            <w:tcW w:w="15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Description</w:t>
            </w:r>
          </w:p>
        </w:tc>
        <w:tc>
          <w:tcPr>
            <w:tcW w:w="7650" w:type="dxa"/>
            <w:gridSpan w:val="3"/>
            <w:tcBorders>
              <w:top w:val="single" w:sz="4" w:space="0" w:color="auto"/>
              <w:left w:val="single" w:sz="4" w:space="0" w:color="auto"/>
              <w:bottom w:val="single" w:sz="4" w:space="0" w:color="auto"/>
              <w:right w:val="single" w:sz="4" w:space="0" w:color="auto"/>
            </w:tcBorders>
          </w:tcPr>
          <w:p w:rsidR="004E3F90" w:rsidRPr="00744783" w:rsidRDefault="004E3F90" w:rsidP="00E5595D">
            <w:pPr>
              <w:pStyle w:val="ResumeText-BodyText"/>
              <w:rPr>
                <w:sz w:val="20"/>
              </w:rPr>
            </w:pPr>
            <w:r w:rsidRPr="00744783">
              <w:rPr>
                <w:sz w:val="20"/>
              </w:rPr>
              <w:t>Developed and managed an opportunity pipeline of strategic programs valued in excess of $1.6B.  Responsible for driving near-term and long-term business development and growth strategies.  Notable accomplishments included multi-year contract awards with the Department of State ($40M 5 year program), Administrative Office of the U</w:t>
            </w:r>
            <w:r>
              <w:rPr>
                <w:sz w:val="20"/>
              </w:rPr>
              <w:t>.</w:t>
            </w:r>
            <w:r w:rsidRPr="00744783">
              <w:rPr>
                <w:sz w:val="20"/>
              </w:rPr>
              <w:t>S</w:t>
            </w:r>
            <w:r>
              <w:rPr>
                <w:sz w:val="20"/>
              </w:rPr>
              <w:t>.</w:t>
            </w:r>
            <w:r w:rsidRPr="00744783">
              <w:rPr>
                <w:sz w:val="20"/>
              </w:rPr>
              <w:t xml:space="preserve"> Courts ($200M 5 year IDIQ, uncapped 5 year single award BPA, and multiple funded task order contracts), and Small Business Administration ($70M 5 year program).  </w:t>
            </w:r>
          </w:p>
          <w:p w:rsidR="004E3F90" w:rsidRPr="00744783" w:rsidRDefault="004E3F90" w:rsidP="004E3F90">
            <w:pPr>
              <w:pStyle w:val="ResumeText-BodyText"/>
              <w:numPr>
                <w:ilvl w:val="0"/>
                <w:numId w:val="1"/>
              </w:numPr>
              <w:ind w:left="342" w:hanging="180"/>
              <w:rPr>
                <w:sz w:val="20"/>
              </w:rPr>
            </w:pPr>
            <w:r w:rsidRPr="00744783">
              <w:rPr>
                <w:sz w:val="20"/>
              </w:rPr>
              <w:t>Customer portfolio included the Department of State, U</w:t>
            </w:r>
            <w:r>
              <w:rPr>
                <w:sz w:val="20"/>
              </w:rPr>
              <w:t>.</w:t>
            </w:r>
            <w:r w:rsidRPr="00744783">
              <w:rPr>
                <w:sz w:val="20"/>
              </w:rPr>
              <w:t>S</w:t>
            </w:r>
            <w:r>
              <w:rPr>
                <w:sz w:val="20"/>
              </w:rPr>
              <w:t>.</w:t>
            </w:r>
            <w:r w:rsidRPr="00744783">
              <w:rPr>
                <w:sz w:val="20"/>
              </w:rPr>
              <w:t xml:space="preserve"> Agency for International Development, Office of Personnel Management, Pension Benefit Guaranty Corporation, U</w:t>
            </w:r>
            <w:r>
              <w:rPr>
                <w:sz w:val="20"/>
              </w:rPr>
              <w:t>.</w:t>
            </w:r>
            <w:r w:rsidRPr="00744783">
              <w:rPr>
                <w:sz w:val="20"/>
              </w:rPr>
              <w:t>S</w:t>
            </w:r>
            <w:r>
              <w:rPr>
                <w:sz w:val="20"/>
              </w:rPr>
              <w:t>.</w:t>
            </w:r>
            <w:r w:rsidRPr="00744783">
              <w:rPr>
                <w:sz w:val="20"/>
              </w:rPr>
              <w:t xml:space="preserve"> Courts, and Department of Commerce.</w:t>
            </w:r>
          </w:p>
          <w:p w:rsidR="004E3F90" w:rsidRPr="00C25BE2" w:rsidRDefault="004E3F90" w:rsidP="004E3F90">
            <w:pPr>
              <w:pStyle w:val="ResumeText-BodyText"/>
              <w:numPr>
                <w:ilvl w:val="0"/>
                <w:numId w:val="1"/>
              </w:numPr>
              <w:ind w:left="342" w:hanging="180"/>
              <w:rPr>
                <w:sz w:val="20"/>
              </w:rPr>
            </w:pPr>
            <w:r w:rsidRPr="00744783">
              <w:rPr>
                <w:sz w:val="20"/>
              </w:rPr>
              <w:t>Cyber Security/Information Security focus on multiple programs to include the Department of State Security Assurance Services and Innovation (SASI) BPA, U</w:t>
            </w:r>
            <w:r>
              <w:rPr>
                <w:sz w:val="20"/>
              </w:rPr>
              <w:t>.</w:t>
            </w:r>
            <w:r w:rsidRPr="00744783">
              <w:rPr>
                <w:sz w:val="20"/>
              </w:rPr>
              <w:t>S</w:t>
            </w:r>
            <w:r>
              <w:rPr>
                <w:sz w:val="20"/>
              </w:rPr>
              <w:t>.</w:t>
            </w:r>
            <w:r w:rsidRPr="00744783">
              <w:rPr>
                <w:sz w:val="20"/>
              </w:rPr>
              <w:t xml:space="preserve"> Agency for International Development Prime 3.x IDIQ and the Office of Personnel Management Network Engineering and Security Contract.</w:t>
            </w:r>
          </w:p>
        </w:tc>
      </w:tr>
      <w:tr w:rsidR="004E3F90" w:rsidRPr="004B6331" w:rsidTr="00E5595D">
        <w:trPr>
          <w:trHeight w:val="85"/>
        </w:trPr>
        <w:tc>
          <w:tcPr>
            <w:tcW w:w="9247" w:type="dxa"/>
            <w:gridSpan w:val="4"/>
            <w:tcBorders>
              <w:top w:val="single" w:sz="4" w:space="0" w:color="auto"/>
              <w:left w:val="single" w:sz="4" w:space="0" w:color="auto"/>
              <w:bottom w:val="single" w:sz="4" w:space="0" w:color="auto"/>
              <w:right w:val="single" w:sz="4" w:space="0" w:color="auto"/>
            </w:tcBorders>
            <w:shd w:val="clear" w:color="auto" w:fill="44546A" w:themeFill="text2"/>
          </w:tcPr>
          <w:p w:rsidR="004E3F90" w:rsidRPr="004B6331" w:rsidRDefault="004E3F90" w:rsidP="00E5595D">
            <w:pPr>
              <w:pStyle w:val="ResumeText-BodyText"/>
              <w:rPr>
                <w:rFonts w:ascii="Arial Narrow" w:hAnsi="Arial Narrow"/>
                <w:b/>
                <w:sz w:val="2"/>
                <w:szCs w:val="2"/>
                <w:lang w:eastAsia="ko-KR"/>
              </w:rPr>
            </w:pPr>
          </w:p>
        </w:tc>
      </w:tr>
      <w:tr w:rsidR="004E3F90" w:rsidRPr="00C25BE2" w:rsidTr="00E5595D">
        <w:tc>
          <w:tcPr>
            <w:tcW w:w="15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 xml:space="preserve">Employer </w:t>
            </w:r>
          </w:p>
        </w:tc>
        <w:tc>
          <w:tcPr>
            <w:tcW w:w="2970" w:type="dxa"/>
            <w:tcBorders>
              <w:top w:val="single" w:sz="4" w:space="0" w:color="auto"/>
              <w:left w:val="single" w:sz="4" w:space="0" w:color="auto"/>
              <w:bottom w:val="single" w:sz="4" w:space="0" w:color="auto"/>
              <w:right w:val="single" w:sz="4" w:space="0" w:color="auto"/>
            </w:tcBorders>
          </w:tcPr>
          <w:p w:rsidR="004E3F90" w:rsidRPr="00C25BE2" w:rsidRDefault="004E3F90" w:rsidP="00E5595D">
            <w:pPr>
              <w:pStyle w:val="ResumeText-BodyText"/>
              <w:rPr>
                <w:sz w:val="20"/>
              </w:rPr>
            </w:pPr>
            <w:r>
              <w:rPr>
                <w:sz w:val="20"/>
              </w:rPr>
              <w:t>Oracle Corporation</w:t>
            </w:r>
          </w:p>
        </w:tc>
        <w:tc>
          <w:tcPr>
            <w:tcW w:w="1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Employment Dates</w:t>
            </w:r>
          </w:p>
        </w:tc>
        <w:tc>
          <w:tcPr>
            <w:tcW w:w="2970" w:type="dxa"/>
            <w:tcBorders>
              <w:top w:val="single" w:sz="4" w:space="0" w:color="auto"/>
              <w:left w:val="single" w:sz="4" w:space="0" w:color="auto"/>
              <w:bottom w:val="single" w:sz="4" w:space="0" w:color="auto"/>
              <w:right w:val="single" w:sz="4" w:space="0" w:color="auto"/>
            </w:tcBorders>
          </w:tcPr>
          <w:p w:rsidR="004E3F90" w:rsidRPr="00C25BE2" w:rsidRDefault="004E3F90" w:rsidP="00E5595D">
            <w:pPr>
              <w:pStyle w:val="ResumeText-BodyText"/>
              <w:rPr>
                <w:sz w:val="20"/>
              </w:rPr>
            </w:pPr>
            <w:r>
              <w:rPr>
                <w:sz w:val="20"/>
              </w:rPr>
              <w:t>Sep 2003 – Aug 2007</w:t>
            </w:r>
          </w:p>
        </w:tc>
      </w:tr>
      <w:tr w:rsidR="004E3F90" w:rsidRPr="00C25BE2" w:rsidTr="00E5595D">
        <w:trPr>
          <w:trHeight w:val="224"/>
        </w:trPr>
        <w:tc>
          <w:tcPr>
            <w:tcW w:w="15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Positions Held</w:t>
            </w:r>
          </w:p>
        </w:tc>
        <w:tc>
          <w:tcPr>
            <w:tcW w:w="765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4E3F90" w:rsidRDefault="004E3F90" w:rsidP="00E5595D">
            <w:pPr>
              <w:pStyle w:val="ResumeText-BodyText"/>
              <w:rPr>
                <w:sz w:val="20"/>
              </w:rPr>
            </w:pPr>
            <w:r w:rsidRPr="00744783">
              <w:rPr>
                <w:sz w:val="20"/>
              </w:rPr>
              <w:t>Account Executive, Oracle Public Sector, Reston, VA</w:t>
            </w:r>
          </w:p>
          <w:p w:rsidR="004E3F90" w:rsidRDefault="004E3F90" w:rsidP="00E5595D">
            <w:pPr>
              <w:pStyle w:val="ResumeText-BodyText"/>
              <w:rPr>
                <w:sz w:val="20"/>
              </w:rPr>
            </w:pPr>
            <w:r w:rsidRPr="00744783">
              <w:rPr>
                <w:sz w:val="20"/>
              </w:rPr>
              <w:t>Solution Specialist, Oracle Public Sector, Reston, VA</w:t>
            </w:r>
          </w:p>
          <w:p w:rsidR="004E3F90" w:rsidRDefault="004E3F90" w:rsidP="00E5595D">
            <w:pPr>
              <w:pStyle w:val="ResumeText-BodyText"/>
              <w:rPr>
                <w:sz w:val="20"/>
              </w:rPr>
            </w:pPr>
            <w:r w:rsidRPr="00744783">
              <w:rPr>
                <w:sz w:val="20"/>
              </w:rPr>
              <w:t>Sales Consulting Manager, Oracle Public Sector, Reston, VA</w:t>
            </w:r>
          </w:p>
          <w:p w:rsidR="004E3F90" w:rsidRPr="00C25BE2" w:rsidRDefault="004E3F90" w:rsidP="00E5595D">
            <w:pPr>
              <w:pStyle w:val="ResumeText-BodyText"/>
              <w:rPr>
                <w:sz w:val="20"/>
              </w:rPr>
            </w:pPr>
            <w:r w:rsidRPr="00744783">
              <w:rPr>
                <w:sz w:val="20"/>
              </w:rPr>
              <w:t>Managing Principal Consultant, Oracle Public Sector, Herndon, VA</w:t>
            </w:r>
          </w:p>
        </w:tc>
      </w:tr>
      <w:tr w:rsidR="004E3F90" w:rsidRPr="00C25BE2" w:rsidTr="00E5595D">
        <w:tc>
          <w:tcPr>
            <w:tcW w:w="15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Description</w:t>
            </w:r>
          </w:p>
        </w:tc>
        <w:tc>
          <w:tcPr>
            <w:tcW w:w="7650" w:type="dxa"/>
            <w:gridSpan w:val="3"/>
            <w:tcBorders>
              <w:top w:val="single" w:sz="4" w:space="0" w:color="auto"/>
              <w:left w:val="single" w:sz="4" w:space="0" w:color="auto"/>
              <w:bottom w:val="single" w:sz="4" w:space="0" w:color="auto"/>
              <w:right w:val="single" w:sz="4" w:space="0" w:color="auto"/>
            </w:tcBorders>
          </w:tcPr>
          <w:p w:rsidR="004E3F90" w:rsidRPr="00744783" w:rsidRDefault="004E3F90" w:rsidP="00E5595D">
            <w:pPr>
              <w:pStyle w:val="ResumeText-BodyText"/>
              <w:rPr>
                <w:sz w:val="20"/>
              </w:rPr>
            </w:pPr>
            <w:r w:rsidRPr="00744783">
              <w:rPr>
                <w:sz w:val="20"/>
              </w:rPr>
              <w:t xml:space="preserve">Responsible for driving overall sales strategy for the full portfolio of Oracle enterprise business applications solutions to include Financial Management, Supply Chain Management, Customer Relationship Management, and Human Capital Management to a broad portfolio of Public Sector customers included Federal Civilian Agencies and International Public Sector Organizations.  Served as the Global Account Manager for the United Nations to coordinate Oracle’s global applications sales strategy with Oracle sales teams based in EMEA and Asia/PAC. </w:t>
            </w:r>
          </w:p>
          <w:p w:rsidR="004E3F90" w:rsidRPr="00744783" w:rsidRDefault="004E3F90" w:rsidP="004E3F90">
            <w:pPr>
              <w:pStyle w:val="ResumeText-BodyText"/>
              <w:numPr>
                <w:ilvl w:val="0"/>
                <w:numId w:val="2"/>
              </w:numPr>
              <w:ind w:left="342" w:hanging="198"/>
              <w:rPr>
                <w:sz w:val="20"/>
              </w:rPr>
            </w:pPr>
            <w:r w:rsidRPr="00744783">
              <w:rPr>
                <w:sz w:val="20"/>
              </w:rPr>
              <w:lastRenderedPageBreak/>
              <w:t>Customer portfolio of Federal Civilian Agencies included the Department of State, U</w:t>
            </w:r>
            <w:r>
              <w:rPr>
                <w:sz w:val="20"/>
              </w:rPr>
              <w:t>.</w:t>
            </w:r>
            <w:r w:rsidRPr="00744783">
              <w:rPr>
                <w:sz w:val="20"/>
              </w:rPr>
              <w:t>S</w:t>
            </w:r>
            <w:r>
              <w:rPr>
                <w:sz w:val="20"/>
              </w:rPr>
              <w:t>.</w:t>
            </w:r>
            <w:r w:rsidRPr="00744783">
              <w:rPr>
                <w:sz w:val="20"/>
              </w:rPr>
              <w:t xml:space="preserve"> Agency for International Development, Office of Personnel Management, Pension Benefit Guaranty Corporation, House of Representatives, Senate, U</w:t>
            </w:r>
            <w:r>
              <w:rPr>
                <w:sz w:val="20"/>
              </w:rPr>
              <w:t>.</w:t>
            </w:r>
            <w:r w:rsidRPr="00744783">
              <w:rPr>
                <w:sz w:val="20"/>
              </w:rPr>
              <w:t>S</w:t>
            </w:r>
            <w:r>
              <w:rPr>
                <w:sz w:val="20"/>
              </w:rPr>
              <w:t>.</w:t>
            </w:r>
            <w:r w:rsidRPr="00744783">
              <w:rPr>
                <w:sz w:val="20"/>
              </w:rPr>
              <w:t xml:space="preserve"> Courts</w:t>
            </w:r>
          </w:p>
          <w:p w:rsidR="004E3F90" w:rsidRPr="00744783" w:rsidRDefault="004E3F90" w:rsidP="004E3F90">
            <w:pPr>
              <w:pStyle w:val="ResumeText-BodyText"/>
              <w:numPr>
                <w:ilvl w:val="0"/>
                <w:numId w:val="2"/>
              </w:numPr>
              <w:ind w:left="342" w:hanging="198"/>
              <w:rPr>
                <w:sz w:val="20"/>
              </w:rPr>
            </w:pPr>
            <w:r w:rsidRPr="00744783">
              <w:rPr>
                <w:sz w:val="20"/>
              </w:rPr>
              <w:t>Customer portfolio of International Public Sector Organizations included the United Nations, World Bank, International Monetary Fund, Inter-American Development Bank and the Organization of American States.</w:t>
            </w:r>
          </w:p>
          <w:p w:rsidR="004E3F90" w:rsidRPr="00744783" w:rsidRDefault="004E3F90" w:rsidP="004E3F90">
            <w:pPr>
              <w:pStyle w:val="ResumeText-BodyText"/>
              <w:numPr>
                <w:ilvl w:val="0"/>
                <w:numId w:val="2"/>
              </w:numPr>
              <w:ind w:left="342" w:hanging="198"/>
              <w:rPr>
                <w:sz w:val="20"/>
              </w:rPr>
            </w:pPr>
            <w:r w:rsidRPr="00744783">
              <w:rPr>
                <w:sz w:val="20"/>
              </w:rPr>
              <w:t>Multiple year recipient of the Oracle Club Excellence Award</w:t>
            </w:r>
          </w:p>
          <w:p w:rsidR="004E3F90" w:rsidRDefault="004E3F90" w:rsidP="004E3F90">
            <w:pPr>
              <w:pStyle w:val="ResumeText-BodyText"/>
              <w:numPr>
                <w:ilvl w:val="0"/>
                <w:numId w:val="2"/>
              </w:numPr>
              <w:ind w:left="342" w:hanging="198"/>
              <w:rPr>
                <w:sz w:val="20"/>
              </w:rPr>
            </w:pPr>
            <w:r w:rsidRPr="00744783">
              <w:rPr>
                <w:sz w:val="20"/>
              </w:rPr>
              <w:t>Successfully established relationships and closed multiple sales with new, “white-space” customers.</w:t>
            </w:r>
          </w:p>
          <w:p w:rsidR="004E3F90" w:rsidRPr="00744783" w:rsidRDefault="004E3F90" w:rsidP="00E5595D">
            <w:pPr>
              <w:pStyle w:val="ResumeText-BodyText"/>
              <w:rPr>
                <w:sz w:val="20"/>
              </w:rPr>
            </w:pPr>
            <w:r w:rsidRPr="00744783">
              <w:rPr>
                <w:sz w:val="20"/>
              </w:rPr>
              <w:t>Sold Oracle Customer Relationship Management (CRM) application solutions to a portfolio of Public Sector customers dealing primarily with Federal Civilian Agencies.</w:t>
            </w:r>
          </w:p>
          <w:p w:rsidR="004E3F90" w:rsidRPr="00744783" w:rsidRDefault="004E3F90" w:rsidP="004E3F90">
            <w:pPr>
              <w:pStyle w:val="ResumeText-BodyText"/>
              <w:numPr>
                <w:ilvl w:val="0"/>
                <w:numId w:val="3"/>
              </w:numPr>
              <w:ind w:left="342" w:hanging="198"/>
              <w:rPr>
                <w:sz w:val="20"/>
              </w:rPr>
            </w:pPr>
            <w:r w:rsidRPr="00744783">
              <w:rPr>
                <w:sz w:val="20"/>
              </w:rPr>
              <w:t>Multiple year qualifier for Oracle Club Excellence</w:t>
            </w:r>
          </w:p>
          <w:p w:rsidR="004E3F90" w:rsidRDefault="004E3F90" w:rsidP="004E3F90">
            <w:pPr>
              <w:pStyle w:val="ResumeText-BodyText"/>
              <w:numPr>
                <w:ilvl w:val="0"/>
                <w:numId w:val="3"/>
              </w:numPr>
              <w:ind w:left="342" w:hanging="198"/>
              <w:rPr>
                <w:sz w:val="20"/>
              </w:rPr>
            </w:pPr>
            <w:r w:rsidRPr="00744783">
              <w:rPr>
                <w:sz w:val="20"/>
              </w:rPr>
              <w:t>Won key competitive bids for net new installations.</w:t>
            </w:r>
          </w:p>
          <w:p w:rsidR="004E3F90" w:rsidRDefault="004E3F90" w:rsidP="00E5595D">
            <w:pPr>
              <w:pStyle w:val="ResumeText-BodyText"/>
              <w:rPr>
                <w:sz w:val="20"/>
              </w:rPr>
            </w:pPr>
            <w:r w:rsidRPr="00744783">
              <w:rPr>
                <w:sz w:val="20"/>
              </w:rPr>
              <w:t>Managed a team of pre-sales engineers in support of tactical and strategic application sales opportunities.  Solution areas included Customer Relationship Management (CRM), Financial Management and Supply Chain Management.</w:t>
            </w:r>
          </w:p>
          <w:p w:rsidR="004E3F90" w:rsidRPr="00C25BE2" w:rsidRDefault="004E3F90" w:rsidP="00E5595D">
            <w:pPr>
              <w:pStyle w:val="ResumeText-BodyText"/>
              <w:rPr>
                <w:sz w:val="20"/>
              </w:rPr>
            </w:pPr>
            <w:r w:rsidRPr="00744783">
              <w:rPr>
                <w:sz w:val="20"/>
              </w:rPr>
              <w:t>Successfully delivered implementations of Oracle Federal Financial Management solutions.  Lead the development of training curriculum for the first Federal Financial Management Boot camp.</w:t>
            </w:r>
          </w:p>
        </w:tc>
      </w:tr>
      <w:tr w:rsidR="004E3F90" w:rsidRPr="004B6331" w:rsidTr="00E5595D">
        <w:trPr>
          <w:trHeight w:val="85"/>
        </w:trPr>
        <w:tc>
          <w:tcPr>
            <w:tcW w:w="9247" w:type="dxa"/>
            <w:gridSpan w:val="4"/>
            <w:tcBorders>
              <w:top w:val="single" w:sz="4" w:space="0" w:color="auto"/>
              <w:left w:val="single" w:sz="4" w:space="0" w:color="auto"/>
              <w:bottom w:val="single" w:sz="4" w:space="0" w:color="auto"/>
              <w:right w:val="single" w:sz="4" w:space="0" w:color="auto"/>
            </w:tcBorders>
            <w:shd w:val="clear" w:color="auto" w:fill="44546A" w:themeFill="text2"/>
          </w:tcPr>
          <w:p w:rsidR="004E3F90" w:rsidRPr="004B6331" w:rsidRDefault="004E3F90" w:rsidP="00E5595D">
            <w:pPr>
              <w:pStyle w:val="ResumeText-BodyText"/>
              <w:rPr>
                <w:rFonts w:ascii="Arial Narrow" w:hAnsi="Arial Narrow"/>
                <w:b/>
                <w:sz w:val="2"/>
                <w:szCs w:val="2"/>
                <w:lang w:eastAsia="ko-KR"/>
              </w:rPr>
            </w:pPr>
          </w:p>
        </w:tc>
      </w:tr>
      <w:tr w:rsidR="004E3F90" w:rsidRPr="00C25BE2" w:rsidTr="00E5595D">
        <w:tc>
          <w:tcPr>
            <w:tcW w:w="15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 xml:space="preserve">Employer </w:t>
            </w:r>
          </w:p>
        </w:tc>
        <w:tc>
          <w:tcPr>
            <w:tcW w:w="2970" w:type="dxa"/>
            <w:tcBorders>
              <w:top w:val="single" w:sz="4" w:space="0" w:color="auto"/>
              <w:left w:val="single" w:sz="4" w:space="0" w:color="auto"/>
              <w:bottom w:val="single" w:sz="4" w:space="0" w:color="auto"/>
              <w:right w:val="single" w:sz="4" w:space="0" w:color="auto"/>
            </w:tcBorders>
          </w:tcPr>
          <w:p w:rsidR="004E3F90" w:rsidRPr="00C25BE2" w:rsidRDefault="004E3F90" w:rsidP="00E5595D">
            <w:pPr>
              <w:pStyle w:val="ResumeText-BodyText"/>
              <w:rPr>
                <w:sz w:val="20"/>
              </w:rPr>
            </w:pPr>
            <w:r w:rsidRPr="00607CDF">
              <w:rPr>
                <w:sz w:val="20"/>
              </w:rPr>
              <w:t>PricewaterhouseCoopers</w:t>
            </w:r>
          </w:p>
        </w:tc>
        <w:tc>
          <w:tcPr>
            <w:tcW w:w="1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Employment Dates</w:t>
            </w:r>
          </w:p>
        </w:tc>
        <w:tc>
          <w:tcPr>
            <w:tcW w:w="2970" w:type="dxa"/>
            <w:tcBorders>
              <w:top w:val="single" w:sz="4" w:space="0" w:color="auto"/>
              <w:left w:val="single" w:sz="4" w:space="0" w:color="auto"/>
              <w:bottom w:val="single" w:sz="4" w:space="0" w:color="auto"/>
              <w:right w:val="single" w:sz="4" w:space="0" w:color="auto"/>
            </w:tcBorders>
          </w:tcPr>
          <w:p w:rsidR="004E3F90" w:rsidRPr="00C25BE2" w:rsidRDefault="004E3F90" w:rsidP="00E5595D">
            <w:pPr>
              <w:pStyle w:val="ResumeText-BodyText"/>
              <w:rPr>
                <w:sz w:val="20"/>
              </w:rPr>
            </w:pPr>
            <w:r>
              <w:rPr>
                <w:sz w:val="20"/>
              </w:rPr>
              <w:t>Sep 1995</w:t>
            </w:r>
            <w:r w:rsidRPr="0081188C">
              <w:rPr>
                <w:sz w:val="20"/>
              </w:rPr>
              <w:t xml:space="preserve"> – </w:t>
            </w:r>
            <w:r>
              <w:rPr>
                <w:sz w:val="20"/>
              </w:rPr>
              <w:t>Sep 1998</w:t>
            </w:r>
          </w:p>
        </w:tc>
      </w:tr>
      <w:tr w:rsidR="004E3F90" w:rsidRPr="00C25BE2" w:rsidTr="00E5595D">
        <w:trPr>
          <w:trHeight w:val="224"/>
        </w:trPr>
        <w:tc>
          <w:tcPr>
            <w:tcW w:w="15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Positions Held</w:t>
            </w:r>
          </w:p>
        </w:tc>
        <w:tc>
          <w:tcPr>
            <w:tcW w:w="765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4E3F90" w:rsidRPr="00C25BE2" w:rsidRDefault="004E3F90" w:rsidP="00E5595D">
            <w:pPr>
              <w:pStyle w:val="ResumeText-BodyText"/>
              <w:rPr>
                <w:sz w:val="20"/>
              </w:rPr>
            </w:pPr>
            <w:r w:rsidRPr="00607CDF">
              <w:rPr>
                <w:sz w:val="20"/>
              </w:rPr>
              <w:t>Senior Consultant, Federal Management Consulting</w:t>
            </w:r>
          </w:p>
        </w:tc>
      </w:tr>
      <w:tr w:rsidR="004E3F90" w:rsidRPr="00C25BE2" w:rsidTr="00E5595D">
        <w:tc>
          <w:tcPr>
            <w:tcW w:w="15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Description</w:t>
            </w:r>
          </w:p>
        </w:tc>
        <w:tc>
          <w:tcPr>
            <w:tcW w:w="7650" w:type="dxa"/>
            <w:gridSpan w:val="3"/>
            <w:tcBorders>
              <w:top w:val="single" w:sz="4" w:space="0" w:color="auto"/>
              <w:left w:val="single" w:sz="4" w:space="0" w:color="auto"/>
              <w:bottom w:val="single" w:sz="4" w:space="0" w:color="auto"/>
              <w:right w:val="single" w:sz="4" w:space="0" w:color="auto"/>
            </w:tcBorders>
          </w:tcPr>
          <w:p w:rsidR="004E3F90" w:rsidRPr="00C25BE2" w:rsidRDefault="004E3F90" w:rsidP="00E5595D">
            <w:pPr>
              <w:pStyle w:val="ResumeText-BodyText"/>
              <w:rPr>
                <w:sz w:val="20"/>
              </w:rPr>
            </w:pPr>
            <w:r w:rsidRPr="00607CDF">
              <w:rPr>
                <w:sz w:val="20"/>
              </w:rPr>
              <w:t xml:space="preserve">Provided Comprehensive IV&amp;V and advisory services to Federal Agencies to support the applications life-cycle.  Services included business case development, requirements analysis, software evaluation, software selection, Business Process Reengineering (BPR) and Change Management.  Also supported Federal Agencies in their adoption of OMB mandated Federal Accounting Standards Advisory Board (FASAB) accounting policies that transformed accounting practices from a cash basis to an accrual basis of accounting.  Specific areas of focus included asset management for property, plant and equipment (PP&amp;E), working capital funds, </w:t>
            </w:r>
            <w:proofErr w:type="gramStart"/>
            <w:r w:rsidRPr="00607CDF">
              <w:rPr>
                <w:sz w:val="20"/>
              </w:rPr>
              <w:t>grants</w:t>
            </w:r>
            <w:proofErr w:type="gramEnd"/>
            <w:r w:rsidRPr="00607CDF">
              <w:rPr>
                <w:sz w:val="20"/>
              </w:rPr>
              <w:t>/assistance management.</w:t>
            </w:r>
          </w:p>
        </w:tc>
      </w:tr>
      <w:tr w:rsidR="004E3F90" w:rsidRPr="004B6331" w:rsidTr="00E5595D">
        <w:trPr>
          <w:trHeight w:val="85"/>
        </w:trPr>
        <w:tc>
          <w:tcPr>
            <w:tcW w:w="9247" w:type="dxa"/>
            <w:gridSpan w:val="4"/>
            <w:tcBorders>
              <w:top w:val="single" w:sz="4" w:space="0" w:color="auto"/>
              <w:left w:val="single" w:sz="4" w:space="0" w:color="auto"/>
              <w:bottom w:val="single" w:sz="4" w:space="0" w:color="auto"/>
              <w:right w:val="single" w:sz="4" w:space="0" w:color="auto"/>
            </w:tcBorders>
            <w:shd w:val="clear" w:color="auto" w:fill="44546A" w:themeFill="text2"/>
          </w:tcPr>
          <w:p w:rsidR="004E3F90" w:rsidRPr="004B6331" w:rsidRDefault="004E3F90" w:rsidP="00E5595D">
            <w:pPr>
              <w:pStyle w:val="ResumeText-BodyText"/>
              <w:rPr>
                <w:rFonts w:ascii="Arial Narrow" w:hAnsi="Arial Narrow"/>
                <w:b/>
                <w:sz w:val="2"/>
                <w:szCs w:val="2"/>
                <w:lang w:eastAsia="ko-KR"/>
              </w:rPr>
            </w:pPr>
          </w:p>
        </w:tc>
      </w:tr>
      <w:tr w:rsidR="004E3F90" w:rsidRPr="00C25BE2" w:rsidTr="00E5595D">
        <w:tc>
          <w:tcPr>
            <w:tcW w:w="15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 xml:space="preserve">Employer </w:t>
            </w:r>
          </w:p>
        </w:tc>
        <w:tc>
          <w:tcPr>
            <w:tcW w:w="2970" w:type="dxa"/>
            <w:tcBorders>
              <w:top w:val="single" w:sz="4" w:space="0" w:color="auto"/>
              <w:left w:val="single" w:sz="4" w:space="0" w:color="auto"/>
              <w:bottom w:val="single" w:sz="4" w:space="0" w:color="auto"/>
              <w:right w:val="single" w:sz="4" w:space="0" w:color="auto"/>
            </w:tcBorders>
          </w:tcPr>
          <w:p w:rsidR="004E3F90" w:rsidRPr="00C25BE2" w:rsidRDefault="004E3F90" w:rsidP="00E5595D">
            <w:pPr>
              <w:pStyle w:val="ResumeText-BodyText"/>
              <w:rPr>
                <w:sz w:val="20"/>
              </w:rPr>
            </w:pPr>
            <w:r w:rsidRPr="00607CDF">
              <w:rPr>
                <w:sz w:val="20"/>
              </w:rPr>
              <w:t xml:space="preserve">Thompson, Cobb, </w:t>
            </w:r>
            <w:proofErr w:type="spellStart"/>
            <w:r w:rsidRPr="00607CDF">
              <w:rPr>
                <w:sz w:val="20"/>
              </w:rPr>
              <w:t>Bazilio</w:t>
            </w:r>
            <w:proofErr w:type="spellEnd"/>
            <w:r w:rsidRPr="00607CDF">
              <w:rPr>
                <w:sz w:val="20"/>
              </w:rPr>
              <w:t xml:space="preserve"> and Associates</w:t>
            </w:r>
          </w:p>
        </w:tc>
        <w:tc>
          <w:tcPr>
            <w:tcW w:w="1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Employment Dates</w:t>
            </w:r>
          </w:p>
        </w:tc>
        <w:tc>
          <w:tcPr>
            <w:tcW w:w="2970" w:type="dxa"/>
            <w:tcBorders>
              <w:top w:val="single" w:sz="4" w:space="0" w:color="auto"/>
              <w:left w:val="single" w:sz="4" w:space="0" w:color="auto"/>
              <w:bottom w:val="single" w:sz="4" w:space="0" w:color="auto"/>
              <w:right w:val="single" w:sz="4" w:space="0" w:color="auto"/>
            </w:tcBorders>
          </w:tcPr>
          <w:p w:rsidR="004E3F90" w:rsidRPr="00C25BE2" w:rsidRDefault="004E3F90" w:rsidP="00E5595D">
            <w:pPr>
              <w:pStyle w:val="ResumeText-BodyText"/>
              <w:rPr>
                <w:sz w:val="20"/>
              </w:rPr>
            </w:pPr>
            <w:r>
              <w:rPr>
                <w:sz w:val="20"/>
              </w:rPr>
              <w:t>May 1992</w:t>
            </w:r>
            <w:r w:rsidRPr="0081188C">
              <w:rPr>
                <w:sz w:val="20"/>
              </w:rPr>
              <w:t xml:space="preserve"> – </w:t>
            </w:r>
            <w:r>
              <w:rPr>
                <w:sz w:val="20"/>
              </w:rPr>
              <w:t>Feb 1995</w:t>
            </w:r>
          </w:p>
        </w:tc>
      </w:tr>
      <w:tr w:rsidR="004E3F90" w:rsidRPr="00C25BE2" w:rsidTr="00E5595D">
        <w:trPr>
          <w:trHeight w:val="224"/>
        </w:trPr>
        <w:tc>
          <w:tcPr>
            <w:tcW w:w="15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Positions Held</w:t>
            </w:r>
          </w:p>
        </w:tc>
        <w:tc>
          <w:tcPr>
            <w:tcW w:w="765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4E3F90" w:rsidRPr="00C25BE2" w:rsidRDefault="004E3F90" w:rsidP="00E5595D">
            <w:pPr>
              <w:pStyle w:val="ResumeText-BodyText"/>
              <w:rPr>
                <w:sz w:val="20"/>
              </w:rPr>
            </w:pPr>
            <w:r w:rsidRPr="0081188C">
              <w:rPr>
                <w:sz w:val="20"/>
              </w:rPr>
              <w:t xml:space="preserve">Senior </w:t>
            </w:r>
            <w:r>
              <w:rPr>
                <w:sz w:val="20"/>
              </w:rPr>
              <w:t>Accountant</w:t>
            </w:r>
          </w:p>
        </w:tc>
      </w:tr>
      <w:tr w:rsidR="004E3F90" w:rsidRPr="00C25BE2" w:rsidTr="00E5595D">
        <w:tc>
          <w:tcPr>
            <w:tcW w:w="15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3F90" w:rsidRPr="00AD4F70" w:rsidRDefault="004E3F90" w:rsidP="00E5595D">
            <w:pPr>
              <w:pStyle w:val="ResumeText-BodyText"/>
              <w:rPr>
                <w:rFonts w:ascii="Arial Narrow" w:hAnsi="Arial Narrow"/>
                <w:b/>
                <w:sz w:val="20"/>
              </w:rPr>
            </w:pPr>
            <w:r w:rsidRPr="00AD4F70">
              <w:rPr>
                <w:rFonts w:ascii="Arial Narrow" w:hAnsi="Arial Narrow"/>
                <w:b/>
                <w:sz w:val="20"/>
              </w:rPr>
              <w:t>Description</w:t>
            </w:r>
          </w:p>
        </w:tc>
        <w:tc>
          <w:tcPr>
            <w:tcW w:w="7650" w:type="dxa"/>
            <w:gridSpan w:val="3"/>
            <w:tcBorders>
              <w:top w:val="single" w:sz="4" w:space="0" w:color="auto"/>
              <w:left w:val="single" w:sz="4" w:space="0" w:color="auto"/>
              <w:bottom w:val="single" w:sz="4" w:space="0" w:color="auto"/>
              <w:right w:val="single" w:sz="4" w:space="0" w:color="auto"/>
            </w:tcBorders>
          </w:tcPr>
          <w:p w:rsidR="004E3F90" w:rsidRPr="00C25BE2" w:rsidRDefault="004E3F90" w:rsidP="00E5595D">
            <w:pPr>
              <w:pStyle w:val="ResumeText-BodyText"/>
              <w:rPr>
                <w:sz w:val="20"/>
              </w:rPr>
            </w:pPr>
            <w:r w:rsidRPr="00607CDF">
              <w:rPr>
                <w:sz w:val="20"/>
              </w:rPr>
              <w:t>Conducted operational and compliance reviews of receivership bank assets for the Resolution Trust Corporation (RTC) in both the RTC field office in Valley Forge, PA and Headquarters in Rosslyn, VA.  Supervised a team of ten senior level accountants to perform various asset accounting and reconciliation functions including cash suspense account reconciliations, reviews of Internal Audit procedures and due diligence reviews of balance sheet accounts.  The results of the reviews were used as the basis for recommending new or improved accounting business processes and policies.  Also assisted the RTC to implement and migrate from a legacy mainframe accounting system to a centralized accounting system.  Served as a super-user and trainer as the new accounting system was deployed throughout the Valley Forge field office.  Also conducted reviews and asset account reconciliations at the Rosslyn HQ office in preparation for the RTC sunset and transition of duties to the FDIC.</w:t>
            </w:r>
          </w:p>
        </w:tc>
      </w:tr>
      <w:tr w:rsidR="004E3F90" w:rsidRPr="004B6331" w:rsidTr="00E5595D">
        <w:trPr>
          <w:trHeight w:val="85"/>
        </w:trPr>
        <w:tc>
          <w:tcPr>
            <w:tcW w:w="9247" w:type="dxa"/>
            <w:gridSpan w:val="4"/>
            <w:tcBorders>
              <w:top w:val="single" w:sz="4" w:space="0" w:color="auto"/>
              <w:left w:val="single" w:sz="4" w:space="0" w:color="auto"/>
              <w:bottom w:val="single" w:sz="4" w:space="0" w:color="auto"/>
              <w:right w:val="single" w:sz="4" w:space="0" w:color="auto"/>
            </w:tcBorders>
            <w:shd w:val="clear" w:color="auto" w:fill="44546A" w:themeFill="text2"/>
          </w:tcPr>
          <w:p w:rsidR="004E3F90" w:rsidRPr="004B6331" w:rsidRDefault="004E3F90" w:rsidP="00E5595D">
            <w:pPr>
              <w:pStyle w:val="ResumeText-BodyText"/>
              <w:rPr>
                <w:rFonts w:ascii="Arial Narrow" w:hAnsi="Arial Narrow"/>
                <w:b/>
                <w:sz w:val="2"/>
                <w:szCs w:val="2"/>
                <w:lang w:eastAsia="ko-KR"/>
              </w:rPr>
            </w:pPr>
          </w:p>
        </w:tc>
      </w:tr>
    </w:tbl>
    <w:p w:rsidR="000135FD" w:rsidRDefault="000135FD">
      <w:bookmarkStart w:id="0" w:name="_GoBack"/>
      <w:bookmarkEnd w:id="0"/>
    </w:p>
    <w:sectPr w:rsidR="00013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93E70"/>
    <w:multiLevelType w:val="hybridMultilevel"/>
    <w:tmpl w:val="1F6C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4685C"/>
    <w:multiLevelType w:val="hybridMultilevel"/>
    <w:tmpl w:val="B464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67EA7"/>
    <w:multiLevelType w:val="hybridMultilevel"/>
    <w:tmpl w:val="5DE0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F90"/>
    <w:rsid w:val="00001CAB"/>
    <w:rsid w:val="000135FD"/>
    <w:rsid w:val="0003793D"/>
    <w:rsid w:val="0005027E"/>
    <w:rsid w:val="000504AE"/>
    <w:rsid w:val="00062284"/>
    <w:rsid w:val="0006231A"/>
    <w:rsid w:val="0009051A"/>
    <w:rsid w:val="000A26B8"/>
    <w:rsid w:val="000B51BD"/>
    <w:rsid w:val="000C11D0"/>
    <w:rsid w:val="000D725A"/>
    <w:rsid w:val="00117659"/>
    <w:rsid w:val="00161345"/>
    <w:rsid w:val="001977F5"/>
    <w:rsid w:val="001B2076"/>
    <w:rsid w:val="001B60E0"/>
    <w:rsid w:val="001B7944"/>
    <w:rsid w:val="001C56D0"/>
    <w:rsid w:val="001D474B"/>
    <w:rsid w:val="001F231E"/>
    <w:rsid w:val="002316AE"/>
    <w:rsid w:val="002B3B72"/>
    <w:rsid w:val="002C3322"/>
    <w:rsid w:val="002D0817"/>
    <w:rsid w:val="002D31E7"/>
    <w:rsid w:val="00305B1C"/>
    <w:rsid w:val="00317AC8"/>
    <w:rsid w:val="0033522B"/>
    <w:rsid w:val="00346830"/>
    <w:rsid w:val="0037343D"/>
    <w:rsid w:val="00380CA6"/>
    <w:rsid w:val="0039237D"/>
    <w:rsid w:val="00393664"/>
    <w:rsid w:val="003A52C2"/>
    <w:rsid w:val="00402458"/>
    <w:rsid w:val="00412074"/>
    <w:rsid w:val="00421000"/>
    <w:rsid w:val="0049179D"/>
    <w:rsid w:val="004D70E9"/>
    <w:rsid w:val="004E3F90"/>
    <w:rsid w:val="00534100"/>
    <w:rsid w:val="0053635A"/>
    <w:rsid w:val="005628E0"/>
    <w:rsid w:val="00570920"/>
    <w:rsid w:val="005975AC"/>
    <w:rsid w:val="005C0DCE"/>
    <w:rsid w:val="005F085D"/>
    <w:rsid w:val="006E7CA1"/>
    <w:rsid w:val="006F4DEB"/>
    <w:rsid w:val="00717B5F"/>
    <w:rsid w:val="00735612"/>
    <w:rsid w:val="00762521"/>
    <w:rsid w:val="007657CF"/>
    <w:rsid w:val="00776298"/>
    <w:rsid w:val="007975EB"/>
    <w:rsid w:val="007E15EC"/>
    <w:rsid w:val="007F0769"/>
    <w:rsid w:val="007F373C"/>
    <w:rsid w:val="00815CC9"/>
    <w:rsid w:val="00893553"/>
    <w:rsid w:val="008A0569"/>
    <w:rsid w:val="008B71F5"/>
    <w:rsid w:val="008C21CB"/>
    <w:rsid w:val="008D7ED7"/>
    <w:rsid w:val="00905BA5"/>
    <w:rsid w:val="009165E0"/>
    <w:rsid w:val="009328C2"/>
    <w:rsid w:val="00971F64"/>
    <w:rsid w:val="009822B6"/>
    <w:rsid w:val="009C434B"/>
    <w:rsid w:val="009E4B8C"/>
    <w:rsid w:val="009E70BF"/>
    <w:rsid w:val="009F4291"/>
    <w:rsid w:val="00A05134"/>
    <w:rsid w:val="00A65D7A"/>
    <w:rsid w:val="00A72521"/>
    <w:rsid w:val="00A805AE"/>
    <w:rsid w:val="00A8224D"/>
    <w:rsid w:val="00A90C77"/>
    <w:rsid w:val="00A9267F"/>
    <w:rsid w:val="00A9317A"/>
    <w:rsid w:val="00A96E51"/>
    <w:rsid w:val="00B0351C"/>
    <w:rsid w:val="00B404BE"/>
    <w:rsid w:val="00B66D40"/>
    <w:rsid w:val="00B846FF"/>
    <w:rsid w:val="00BB4709"/>
    <w:rsid w:val="00BC7661"/>
    <w:rsid w:val="00BF6B7E"/>
    <w:rsid w:val="00C0599B"/>
    <w:rsid w:val="00C06838"/>
    <w:rsid w:val="00C454A3"/>
    <w:rsid w:val="00C809A7"/>
    <w:rsid w:val="00CE2B49"/>
    <w:rsid w:val="00CF6D1A"/>
    <w:rsid w:val="00CF6D5A"/>
    <w:rsid w:val="00D31012"/>
    <w:rsid w:val="00D545F8"/>
    <w:rsid w:val="00D91EBD"/>
    <w:rsid w:val="00D940FD"/>
    <w:rsid w:val="00DA2498"/>
    <w:rsid w:val="00DB25AF"/>
    <w:rsid w:val="00DE0C7C"/>
    <w:rsid w:val="00E72527"/>
    <w:rsid w:val="00E75DBA"/>
    <w:rsid w:val="00E91CB0"/>
    <w:rsid w:val="00EA05AF"/>
    <w:rsid w:val="00EA14EA"/>
    <w:rsid w:val="00ED3F97"/>
    <w:rsid w:val="00EE41F5"/>
    <w:rsid w:val="00EF364D"/>
    <w:rsid w:val="00F12C14"/>
    <w:rsid w:val="00F4799C"/>
    <w:rsid w:val="00F605B7"/>
    <w:rsid w:val="00F706E2"/>
    <w:rsid w:val="00FA651C"/>
    <w:rsid w:val="00FB09CB"/>
    <w:rsid w:val="00FD1337"/>
    <w:rsid w:val="00FE4E4F"/>
    <w:rsid w:val="00FF52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FDC4A-F767-4942-AAAD-4289CB04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F90"/>
    <w:pPr>
      <w:spacing w:before="120" w:after="120" w:line="240" w:lineRule="auto"/>
      <w:jc w:val="both"/>
    </w:pPr>
    <w:rPr>
      <w:rFonts w:ascii="Times New Roman"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Default table"/>
    <w:basedOn w:val="TableNormal"/>
    <w:uiPriority w:val="59"/>
    <w:rsid w:val="004E3F90"/>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BodyText">
    <w:name w:val="Resume Text - Body Text"/>
    <w:basedOn w:val="Normal"/>
    <w:qFormat/>
    <w:rsid w:val="004E3F90"/>
    <w:pPr>
      <w:spacing w:before="40" w:after="0"/>
      <w:contextualSpacing/>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rcho</dc:creator>
  <cp:keywords/>
  <dc:description/>
  <cp:lastModifiedBy>rcho</cp:lastModifiedBy>
  <cp:revision>1</cp:revision>
  <dcterms:created xsi:type="dcterms:W3CDTF">2016-03-23T20:14:00Z</dcterms:created>
  <dcterms:modified xsi:type="dcterms:W3CDTF">2016-03-23T20:14:00Z</dcterms:modified>
</cp:coreProperties>
</file>