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EE26D3" w14:textId="77777777" w:rsidR="00B23344" w:rsidRDefault="00B23344" w:rsidP="00B23344">
      <w:r>
        <w:t>Propuesta Técnica y Operativa: Plataforma de Inteligencia Política (</w:t>
      </w:r>
      <w:proofErr w:type="spellStart"/>
      <w:r>
        <w:t>Nowcast</w:t>
      </w:r>
      <w:proofErr w:type="spellEnd"/>
      <w:r>
        <w:t>)</w:t>
      </w:r>
    </w:p>
    <w:p w14:paraId="20544838" w14:textId="77777777" w:rsidR="00B23344" w:rsidRDefault="00B23344" w:rsidP="00B23344">
      <w:r>
        <w:t>1. Visión General y Dinámica Operativa</w:t>
      </w:r>
    </w:p>
    <w:p w14:paraId="5C633E78" w14:textId="77777777" w:rsidR="00B23344" w:rsidRDefault="00B23344" w:rsidP="00B23344">
      <w:r>
        <w:t>El proyecto consiste en el desarrollo de una plataforma predictiva automatizada diseñada para calcular la probabilidad de sanción de proyectos de ley en el Congreso de la Nación Argentina y mapear la dinámica de poder subyacente.</w:t>
      </w:r>
    </w:p>
    <w:p w14:paraId="66606F49" w14:textId="77777777" w:rsidR="00B23344" w:rsidRDefault="00B23344" w:rsidP="00B23344"/>
    <w:p w14:paraId="1C9A40BA" w14:textId="77777777" w:rsidR="00B23344" w:rsidRDefault="00B23344" w:rsidP="00B23344">
      <w:r>
        <w:t xml:space="preserve">Mediante web </w:t>
      </w:r>
      <w:proofErr w:type="spellStart"/>
      <w:r>
        <w:t>scraping</w:t>
      </w:r>
      <w:proofErr w:type="spellEnd"/>
      <w:r>
        <w:t xml:space="preserve"> y procesamiento de lenguaje natural (NLP), el sistema indexa la actividad legislativa diariamente. Una vez por semana, el algoritmo consolida estos datos para emitir un informe estratégico multidimensional, el cual no solo anticipa escenarios regulatorios, sino que revela cómo interactúan los actores políticos más allá de la disciplina partidaria.</w:t>
      </w:r>
    </w:p>
    <w:p w14:paraId="64B1E70D" w14:textId="77777777" w:rsidR="00B23344" w:rsidRDefault="00B23344" w:rsidP="00B23344"/>
    <w:p w14:paraId="17F9C281" w14:textId="77777777" w:rsidR="00B23344" w:rsidRDefault="00B23344" w:rsidP="00B23344">
      <w:r>
        <w:t>2. Los 3 Módulos de la Plataforma (Las "Pestañas")</w:t>
      </w:r>
    </w:p>
    <w:p w14:paraId="63A78E1A" w14:textId="77777777" w:rsidR="00B23344" w:rsidRDefault="00B23344" w:rsidP="00B23344">
      <w:r>
        <w:t>La plataforma se estructurará en tres módulos principales, permitiendo diferentes niveles de análisis:</w:t>
      </w:r>
    </w:p>
    <w:p w14:paraId="2E0360F9" w14:textId="77777777" w:rsidR="00B23344" w:rsidRDefault="00B23344" w:rsidP="00B23344"/>
    <w:p w14:paraId="52AC0F04" w14:textId="77777777" w:rsidR="00B23344" w:rsidRDefault="00B23344" w:rsidP="00B23344">
      <w:r>
        <w:t xml:space="preserve">Módulo A: El </w:t>
      </w:r>
      <w:proofErr w:type="spellStart"/>
      <w:r>
        <w:t>Nowcast</w:t>
      </w:r>
      <w:proofErr w:type="spellEnd"/>
      <w:r>
        <w:t xml:space="preserve"> (Probabilidad de Sanción)</w:t>
      </w:r>
    </w:p>
    <w:p w14:paraId="2DC8EF23" w14:textId="77777777" w:rsidR="00B23344" w:rsidRDefault="00B23344" w:rsidP="00B23344">
      <w:r>
        <w:t>Es el motor principal. Calcula la probabilidad matemática (0% a 100%) de que un proyecto sea aprobado, utilizando un modelo de regresión logística alimentado por:</w:t>
      </w:r>
    </w:p>
    <w:p w14:paraId="108ACDA9" w14:textId="77777777" w:rsidR="00B23344" w:rsidRDefault="00B23344" w:rsidP="00B23344"/>
    <w:p w14:paraId="38008BDC" w14:textId="77777777" w:rsidR="00B23344" w:rsidRDefault="00B23344" w:rsidP="00B23344">
      <w:r>
        <w:t>Gravedad Presidencial (ICG - Di Tella): El costo social de oponerse al Ejecutivo.</w:t>
      </w:r>
    </w:p>
    <w:p w14:paraId="08024AFF" w14:textId="77777777" w:rsidR="00B23344" w:rsidRDefault="00B23344" w:rsidP="00B23344"/>
    <w:p w14:paraId="5B03C478" w14:textId="77777777" w:rsidR="00B23344" w:rsidRDefault="00B23344" w:rsidP="00B23344">
      <w:r>
        <w:t>Proximidad Electoral: Penalización de la probabilidad a medida que se acercan las urnas.</w:t>
      </w:r>
    </w:p>
    <w:p w14:paraId="3A951366" w14:textId="77777777" w:rsidR="00B23344" w:rsidRDefault="00B23344" w:rsidP="00B23344"/>
    <w:p w14:paraId="041607CD" w14:textId="77777777" w:rsidR="00B23344" w:rsidRDefault="00B23344" w:rsidP="00B23344">
      <w:r>
        <w:t>Factor Gobernador/ATN: El impacto del flujo de fondos discrecionales hacia las provincias.</w:t>
      </w:r>
    </w:p>
    <w:p w14:paraId="5C35EB7C" w14:textId="77777777" w:rsidR="00B23344" w:rsidRDefault="00B23344" w:rsidP="00B23344"/>
    <w:p w14:paraId="1B97CDBD" w14:textId="77777777" w:rsidR="00B23344" w:rsidRDefault="00B23344" w:rsidP="00B23344">
      <w:r>
        <w:t>Consistencia Temática: La rigidez histórica del legislador frente a temas específicos.</w:t>
      </w:r>
    </w:p>
    <w:p w14:paraId="29BC8F66" w14:textId="77777777" w:rsidR="00B23344" w:rsidRDefault="00B23344" w:rsidP="00B23344"/>
    <w:p w14:paraId="41D5F753" w14:textId="77777777" w:rsidR="00B23344" w:rsidRDefault="00B23344" w:rsidP="00B23344">
      <w:r>
        <w:t>Afinidad de Comisión (</w:t>
      </w:r>
      <w:proofErr w:type="spellStart"/>
      <w:r>
        <w:t>Committee</w:t>
      </w:r>
      <w:proofErr w:type="spellEnd"/>
      <w:r>
        <w:t xml:space="preserve"> </w:t>
      </w:r>
      <w:proofErr w:type="spellStart"/>
      <w:r>
        <w:t>Overlap</w:t>
      </w:r>
      <w:proofErr w:type="spellEnd"/>
      <w:r>
        <w:t>): Evalúa si los firmantes del proyecto integran la comisión a la que fue girado.</w:t>
      </w:r>
    </w:p>
    <w:p w14:paraId="487DF8A1" w14:textId="77777777" w:rsidR="00B23344" w:rsidRDefault="00B23344" w:rsidP="00B23344"/>
    <w:p w14:paraId="23B80B49" w14:textId="77777777" w:rsidR="00B23344" w:rsidRDefault="00B23344" w:rsidP="00B23344">
      <w:r>
        <w:t>Veto Legal (Gatekeeper): Regla de nulidad automática para reformas electorales en años comiciales.</w:t>
      </w:r>
    </w:p>
    <w:p w14:paraId="6695BE58" w14:textId="77777777" w:rsidR="00B23344" w:rsidRDefault="00B23344" w:rsidP="00B23344"/>
    <w:p w14:paraId="19B4131B" w14:textId="77777777" w:rsidR="00B23344" w:rsidRDefault="00B23344" w:rsidP="00B23344">
      <w:r>
        <w:t>Módulo B: Mapa de Influencia (Puntos de Liderazgo)</w:t>
      </w:r>
    </w:p>
    <w:p w14:paraId="2C4DC42F" w14:textId="77777777" w:rsidR="00B23344" w:rsidRDefault="00B23344" w:rsidP="00B23344">
      <w:r>
        <w:lastRenderedPageBreak/>
        <w:t>Esta pestaña responde a la pregunta: ¿Quién tracciona realmente los votos?</w:t>
      </w:r>
    </w:p>
    <w:p w14:paraId="3E6BFC97" w14:textId="77777777" w:rsidR="00B23344" w:rsidRDefault="00B23344" w:rsidP="00B23344"/>
    <w:p w14:paraId="4FC60B90" w14:textId="77777777" w:rsidR="00B23344" w:rsidRDefault="00B23344" w:rsidP="00B23344">
      <w:r>
        <w:t xml:space="preserve">Utilizando un algoritmo de PageRank sobre la red de </w:t>
      </w:r>
      <w:proofErr w:type="spellStart"/>
      <w:r>
        <w:t>co-autorías</w:t>
      </w:r>
      <w:proofErr w:type="spellEnd"/>
      <w:r>
        <w:t>, el sistema mide quién firma los proyectos de quién.</w:t>
      </w:r>
    </w:p>
    <w:p w14:paraId="7BB683ED" w14:textId="77777777" w:rsidR="00B23344" w:rsidRDefault="00B23344" w:rsidP="00B23344"/>
    <w:p w14:paraId="23F01B87" w14:textId="77777777" w:rsidR="00B23344" w:rsidRDefault="00B23344" w:rsidP="00B23344">
      <w:r>
        <w:t>Identifica a los legisladores "Nodos" (aquellos cuyos proyectos atraen firmas transversales) y les asigna un Puntaje de Liderazgo.</w:t>
      </w:r>
    </w:p>
    <w:p w14:paraId="4D5CCA68" w14:textId="77777777" w:rsidR="00B23344" w:rsidRDefault="00B23344" w:rsidP="00B23344"/>
    <w:p w14:paraId="7BCDD2BE" w14:textId="77777777" w:rsidR="00B23344" w:rsidRDefault="00B23344" w:rsidP="00B23344">
      <w:r>
        <w:t xml:space="preserve">Impacto en el </w:t>
      </w:r>
      <w:proofErr w:type="spellStart"/>
      <w:r>
        <w:t>Nowcast</w:t>
      </w:r>
      <w:proofErr w:type="spellEnd"/>
      <w:r>
        <w:t>: Si un proyecto es impulsado por un "Nodo" de alto puntaje, su probabilidad de obtener dictamen favorable se multiplica.</w:t>
      </w:r>
    </w:p>
    <w:p w14:paraId="221AB07F" w14:textId="77777777" w:rsidR="00B23344" w:rsidRDefault="00B23344" w:rsidP="00B23344"/>
    <w:p w14:paraId="74F1BA25" w14:textId="77777777" w:rsidR="00B23344" w:rsidRDefault="00B23344" w:rsidP="00B23344">
      <w:r>
        <w:t>Módulo C: Espectro Ideológico Real</w:t>
      </w:r>
    </w:p>
    <w:p w14:paraId="787F1E9D" w14:textId="77777777" w:rsidR="00B23344" w:rsidRDefault="00B23344" w:rsidP="00B23344">
      <w:r>
        <w:t>Esta pestaña supera la visión tradicional de "bloques cerrados", respondiendo a la pregunta: ¿Quiénes negocian en las sombras?</w:t>
      </w:r>
    </w:p>
    <w:p w14:paraId="3FC672EF" w14:textId="77777777" w:rsidR="00B23344" w:rsidRDefault="00B23344" w:rsidP="00B23344"/>
    <w:p w14:paraId="3B340514" w14:textId="77777777" w:rsidR="00B23344" w:rsidRDefault="00B23344" w:rsidP="00B23344">
      <w:r>
        <w:t xml:space="preserve">El sistema agrupa a los legisladores basándose exclusivamente en con quién </w:t>
      </w:r>
      <w:proofErr w:type="spellStart"/>
      <w:r>
        <w:t>co-patrocinan</w:t>
      </w:r>
      <w:proofErr w:type="spellEnd"/>
      <w:r>
        <w:t xml:space="preserve"> proyectos, independientemente del bloque formal al que pertenezcan.</w:t>
      </w:r>
    </w:p>
    <w:p w14:paraId="55B3AA54" w14:textId="77777777" w:rsidR="00B23344" w:rsidRDefault="00B23344" w:rsidP="00B23344"/>
    <w:p w14:paraId="17D78EB1" w14:textId="689A3F17" w:rsidR="007D28C9" w:rsidRDefault="00B23344" w:rsidP="00B23344">
      <w:r>
        <w:t>Permite detectar de forma temprana "votos fugitivos" (legisladores de la oposición que firman consistentemente con el oficialismo) y mapear alianzas informales antes de que se evidencien en el recinto.</w:t>
      </w:r>
    </w:p>
    <w:p w14:paraId="61BA96BC" w14:textId="77777777" w:rsidR="00B23344" w:rsidRDefault="00B23344" w:rsidP="00B23344"/>
    <w:p w14:paraId="7829182E" w14:textId="743FA877" w:rsidR="00B23344" w:rsidRDefault="00B23344" w:rsidP="00B23344">
      <w:r w:rsidRPr="00B23344">
        <w:t xml:space="preserve">Documento de Arquitectura y Presupuesto: Plataforma </w:t>
      </w:r>
      <w:proofErr w:type="spellStart"/>
      <w:r w:rsidRPr="00B23344">
        <w:t>Nowcast</w:t>
      </w:r>
      <w:proofErr w:type="spellEnd"/>
      <w:r w:rsidRPr="00B23344">
        <w:t xml:space="preserve"> </w:t>
      </w:r>
      <w:proofErr w:type="spellStart"/>
      <w:r w:rsidRPr="00B23344">
        <w:t>LegislativoI</w:t>
      </w:r>
      <w:proofErr w:type="spellEnd"/>
      <w:r w:rsidRPr="00B23344">
        <w:t xml:space="preserve">. Visión General y Los 4 Módulos de </w:t>
      </w:r>
      <w:proofErr w:type="spellStart"/>
      <w:r w:rsidRPr="00B23344">
        <w:t>AnálisisLa</w:t>
      </w:r>
      <w:proofErr w:type="spellEnd"/>
      <w:r w:rsidRPr="00B23344">
        <w:t xml:space="preserve"> plataforma es un sistema predictivo automatizado y estocástico que calcula la probabilidad de sanción de proyectos de ley en el Congreso Argentino. Para procesar la complejidad y opacidad del entorno político, el análisis se divide en cuatro módulos </w:t>
      </w:r>
      <w:proofErr w:type="spellStart"/>
      <w:r w:rsidRPr="00B23344">
        <w:t>principales:Módulo</w:t>
      </w:r>
      <w:proofErr w:type="spellEnd"/>
      <w:r w:rsidRPr="00B23344">
        <w:t xml:space="preserve"> A: El </w:t>
      </w:r>
      <w:proofErr w:type="spellStart"/>
      <w:r w:rsidRPr="00B23344">
        <w:t>Nowcast</w:t>
      </w:r>
      <w:proofErr w:type="spellEnd"/>
      <w:r w:rsidRPr="00B23344">
        <w:t xml:space="preserve"> (Probabilidad Base): Calcula la probabilidad matemática de sanción ($P$) mediante regresión logística, cruzando variables como la Gravedad Presidencial (ICG), el Factor Gobernador/ATN, la Consistencia Histórica y la Afinidad de </w:t>
      </w:r>
      <w:proofErr w:type="spellStart"/>
      <w:r w:rsidRPr="00B23344">
        <w:t>Comisión.Módulo</w:t>
      </w:r>
      <w:proofErr w:type="spellEnd"/>
      <w:r w:rsidRPr="00B23344">
        <w:t xml:space="preserve"> B: Mapa de Influencia (Puntos de Liderazgo): Utiliza un algoritmo PageRank sobre la red de </w:t>
      </w:r>
      <w:proofErr w:type="spellStart"/>
      <w:r w:rsidRPr="00B23344">
        <w:t>co-autorías</w:t>
      </w:r>
      <w:proofErr w:type="spellEnd"/>
      <w:r w:rsidRPr="00B23344">
        <w:t xml:space="preserve"> para identificar a los legisladores "Nodos" que traccionan votos </w:t>
      </w:r>
      <w:proofErr w:type="spellStart"/>
      <w:r w:rsidRPr="00B23344">
        <w:t>transversales.Módulo</w:t>
      </w:r>
      <w:proofErr w:type="spellEnd"/>
      <w:r w:rsidRPr="00B23344">
        <w:t xml:space="preserve"> C: Espectro Ideológico Real: Agrupa a los legisladores basándose en con quién firman proyectos (en lugar de su bloque formal), detectando alianzas informales y votos </w:t>
      </w:r>
      <w:proofErr w:type="spellStart"/>
      <w:r w:rsidRPr="00B23344">
        <w:t>fugitivos.Módulo</w:t>
      </w:r>
      <w:proofErr w:type="spellEnd"/>
      <w:r w:rsidRPr="00B23344">
        <w:t xml:space="preserve"> D: Medición de Volatilidad Política (Factor $\mu$): Un índice de aleatoriedad que captura el "ruido de pasillo" y las negociaciones invisibles. Calcula el error histórico entre la predicción y la realidad para generar una banda de confianza probabilística (ej. $75\% \pm 12\%$</w:t>
      </w:r>
      <w:proofErr w:type="gramStart"/>
      <w:r w:rsidRPr="00B23344">
        <w:t>).II.</w:t>
      </w:r>
      <w:proofErr w:type="gramEnd"/>
      <w:r w:rsidRPr="00B23344">
        <w:t xml:space="preserve"> Desglose Operativo: Qué se hará y Cómo se </w:t>
      </w:r>
      <w:proofErr w:type="spellStart"/>
      <w:r w:rsidRPr="00B23344">
        <w:t>haráEl</w:t>
      </w:r>
      <w:proofErr w:type="spellEnd"/>
      <w:r w:rsidRPr="00B23344">
        <w:t xml:space="preserve"> desarrollo y funcionamiento del sistema se divide en 5 etapas secuenciales, integrando el ciclo de </w:t>
      </w:r>
      <w:proofErr w:type="spellStart"/>
      <w:r w:rsidRPr="00B23344">
        <w:t>backtesting</w:t>
      </w:r>
      <w:proofErr w:type="spellEnd"/>
      <w:r w:rsidRPr="00B23344">
        <w:t xml:space="preserve"> y actualización </w:t>
      </w:r>
      <w:proofErr w:type="spellStart"/>
      <w:r w:rsidRPr="00B23344">
        <w:t>continua.Etapa</w:t>
      </w:r>
      <w:proofErr w:type="spellEnd"/>
      <w:r w:rsidRPr="00B23344">
        <w:t xml:space="preserve"> 1: Infraestructura y Entorno (La Fundación)Qué se hará: Establecer el servidor en la nube de alta disponibilidad (24/7) y crear los contenedores segmentados para la base de </w:t>
      </w:r>
      <w:r w:rsidRPr="00B23344">
        <w:lastRenderedPageBreak/>
        <w:t xml:space="preserve">datos, el orquestador y el motor de IA </w:t>
      </w:r>
      <w:proofErr w:type="spellStart"/>
      <w:r w:rsidRPr="00B23344">
        <w:t>local.Cómo</w:t>
      </w:r>
      <w:proofErr w:type="spellEnd"/>
      <w:r w:rsidRPr="00B23344">
        <w:t xml:space="preserve"> se </w:t>
      </w:r>
      <w:proofErr w:type="spellStart"/>
      <w:r w:rsidRPr="00B23344">
        <w:t>hará:Despliegue</w:t>
      </w:r>
      <w:proofErr w:type="spellEnd"/>
      <w:r w:rsidRPr="00B23344">
        <w:t xml:space="preserve"> en la capa "</w:t>
      </w:r>
      <w:proofErr w:type="spellStart"/>
      <w:r w:rsidRPr="00B23344">
        <w:t>Always</w:t>
      </w:r>
      <w:proofErr w:type="spellEnd"/>
      <w:r w:rsidRPr="00B23344">
        <w:t xml:space="preserve"> Free" de Oracle Cloud (instancia ARM con 24 GB de memoria RAM).Instalación de Docker y PostgreSQL para almacenar el catálogo de proyectos y el historial de </w:t>
      </w:r>
      <w:proofErr w:type="spellStart"/>
      <w:r w:rsidRPr="00B23344">
        <w:t>votos.Etapa</w:t>
      </w:r>
      <w:proofErr w:type="spellEnd"/>
      <w:r w:rsidRPr="00B23344">
        <w:t xml:space="preserve"> 2: Ingesta de Datos y Motor NLP (La Lectura)Qué se hará: Rastreo diario del Congreso y Boletín Oficial para extraer textos crudos (proyectos, dictámenes). El sistema leerá y clasificará el contenido </w:t>
      </w:r>
      <w:proofErr w:type="spellStart"/>
      <w:r w:rsidRPr="00B23344">
        <w:t>automáticamente.Cómo</w:t>
      </w:r>
      <w:proofErr w:type="spellEnd"/>
      <w:r w:rsidRPr="00B23344">
        <w:t xml:space="preserve"> se </w:t>
      </w:r>
      <w:proofErr w:type="spellStart"/>
      <w:r w:rsidRPr="00B23344">
        <w:t>hará:Scripts</w:t>
      </w:r>
      <w:proofErr w:type="spellEnd"/>
      <w:r w:rsidRPr="00B23344">
        <w:t xml:space="preserve"> en Python gestionarán el web </w:t>
      </w:r>
      <w:proofErr w:type="spellStart"/>
      <w:r w:rsidRPr="00B23344">
        <w:t>scraping.El</w:t>
      </w:r>
      <w:proofErr w:type="spellEnd"/>
      <w:r w:rsidRPr="00B23344">
        <w:t xml:space="preserve"> modelo Hermes (vía Ollama), ejecutándose localmente en Oracle a costo cero, aplicará Zero-</w:t>
      </w:r>
      <w:proofErr w:type="spellStart"/>
      <w:r w:rsidRPr="00B23344">
        <w:t>Shot</w:t>
      </w:r>
      <w:proofErr w:type="spellEnd"/>
      <w:r w:rsidRPr="00B23344">
        <w:t xml:space="preserve"> </w:t>
      </w:r>
      <w:proofErr w:type="spellStart"/>
      <w:r w:rsidRPr="00B23344">
        <w:t>Classification</w:t>
      </w:r>
      <w:proofErr w:type="spellEnd"/>
      <w:r w:rsidRPr="00B23344">
        <w:t xml:space="preserve"> para asignar </w:t>
      </w:r>
      <w:proofErr w:type="spellStart"/>
      <w:r w:rsidRPr="00B23344">
        <w:t>macro-categorías</w:t>
      </w:r>
      <w:proofErr w:type="spellEnd"/>
      <w:r w:rsidRPr="00B23344">
        <w:t xml:space="preserve"> (ej. "Reforma Tributaria") a cada </w:t>
      </w:r>
      <w:proofErr w:type="spellStart"/>
      <w:r w:rsidRPr="00B23344">
        <w:t>proyecto.Etapa</w:t>
      </w:r>
      <w:proofErr w:type="spellEnd"/>
      <w:r w:rsidRPr="00B23344">
        <w:t xml:space="preserve"> 3: Procesamiento Matemático y </w:t>
      </w:r>
      <w:proofErr w:type="spellStart"/>
      <w:r w:rsidRPr="00B23344">
        <w:t>Backtesting</w:t>
      </w:r>
      <w:proofErr w:type="spellEnd"/>
      <w:r w:rsidRPr="00B23344">
        <w:t xml:space="preserve"> (Cálculo del Factor $\mu$)Qué se hará: Se calcularán las métricas de red (PageRank) y se procesará el </w:t>
      </w:r>
      <w:proofErr w:type="spellStart"/>
      <w:r w:rsidRPr="00B23344">
        <w:t>backtesting</w:t>
      </w:r>
      <w:proofErr w:type="spellEnd"/>
      <w:r w:rsidRPr="00B23344">
        <w:t xml:space="preserve"> continuo para establecer el margen de incertidumbre política (Factor $\mu$).Cómo se </w:t>
      </w:r>
      <w:proofErr w:type="spellStart"/>
      <w:r w:rsidRPr="00B23344">
        <w:t>hará:Cálculo</w:t>
      </w:r>
      <w:proofErr w:type="spellEnd"/>
      <w:r w:rsidRPr="00B23344">
        <w:t xml:space="preserve"> Estático: PostgreSQL cruzará los firmantes con el padrón de comisiones y calculará el PageRank de liderazgo usando la librería </w:t>
      </w:r>
      <w:proofErr w:type="spellStart"/>
      <w:r w:rsidRPr="00B23344">
        <w:t>NetworkX.Cálculo</w:t>
      </w:r>
      <w:proofErr w:type="spellEnd"/>
      <w:r w:rsidRPr="00B23344">
        <w:t xml:space="preserve"> de Aleatoriedad ($\mu$): La base de datos medirá la varianza histórica de los errores de predicción (Brier Score) agrupada por temática. La fórmula subyacente evaluará la diferencia al cuadrado entre la realidad ($Y$) y la predicción ($P$):$$\mu = \frac{1}{N} \sum_{i=1}^{N} (Y_{\</w:t>
      </w:r>
      <w:proofErr w:type="spellStart"/>
      <w:r w:rsidRPr="00B23344">
        <w:t>text</w:t>
      </w:r>
      <w:proofErr w:type="spellEnd"/>
      <w:r w:rsidRPr="00B23344">
        <w:t>{real}} - P_{\</w:t>
      </w:r>
      <w:proofErr w:type="spellStart"/>
      <w:r w:rsidRPr="00B23344">
        <w:t>text</w:t>
      </w:r>
      <w:proofErr w:type="spellEnd"/>
      <w:r w:rsidRPr="00B23344">
        <w:t xml:space="preserve">{predicho}})^2$$Etapa 4: Orquestación Multi-Agente (El "Cerebro" Estratégico)Qué se hará: Un enjambre de 9 agentes de IA cruzará las variables duras con el factor de incertidumbre para emitir el dictamen </w:t>
      </w:r>
      <w:proofErr w:type="spellStart"/>
      <w:r w:rsidRPr="00B23344">
        <w:t>predictivo.Cómo</w:t>
      </w:r>
      <w:proofErr w:type="spellEnd"/>
      <w:r w:rsidRPr="00B23344">
        <w:t xml:space="preserve"> se </w:t>
      </w:r>
      <w:proofErr w:type="spellStart"/>
      <w:r w:rsidRPr="00B23344">
        <w:t>hará:El</w:t>
      </w:r>
      <w:proofErr w:type="spellEnd"/>
      <w:r w:rsidRPr="00B23344">
        <w:t xml:space="preserve"> </w:t>
      </w:r>
      <w:proofErr w:type="spellStart"/>
      <w:r w:rsidRPr="00B23344">
        <w:t>framework</w:t>
      </w:r>
      <w:proofErr w:type="spellEnd"/>
      <w:r w:rsidRPr="00B23344">
        <w:t xml:space="preserve"> </w:t>
      </w:r>
      <w:proofErr w:type="spellStart"/>
      <w:r w:rsidRPr="00B23344">
        <w:t>OpenClaw</w:t>
      </w:r>
      <w:proofErr w:type="spellEnd"/>
      <w:r w:rsidRPr="00B23344">
        <w:t xml:space="preserve"> coordinará las tareas.7 Agentes Analistas: Estudiarán las variables aisladas enviando sus deducciones procesadas por el modelo Hermes local.1 Agente Agregador: Conectado a la API de Claude, este agente tomará la probabilidad base y le sumará/restará el Factor $\mu$ temático (actualizado por inferencia bayesiana semanalmente), aplicando los vetos legales (ej. año electoral).Etapa 5: Síntesis y Reporte (El Producto Final)Qué se hará: Generación del informe semanal y visualización de la </w:t>
      </w:r>
      <w:proofErr w:type="spellStart"/>
      <w:r w:rsidRPr="00B23344">
        <w:t>incertidumbre.Cómo</w:t>
      </w:r>
      <w:proofErr w:type="spellEnd"/>
      <w:r w:rsidRPr="00B23344">
        <w:t xml:space="preserve"> se </w:t>
      </w:r>
      <w:proofErr w:type="spellStart"/>
      <w:r w:rsidRPr="00B23344">
        <w:t>hará:El</w:t>
      </w:r>
      <w:proofErr w:type="spellEnd"/>
      <w:r w:rsidRPr="00B23344">
        <w:t xml:space="preserve"> Agente Redactor (API de Claude) explicará la matriz de datos en lenguaje </w:t>
      </w:r>
      <w:proofErr w:type="spellStart"/>
      <w:r w:rsidRPr="00B23344">
        <w:t>natural.El</w:t>
      </w:r>
      <w:proofErr w:type="spellEnd"/>
      <w:r w:rsidRPr="00B23344">
        <w:t xml:space="preserve"> informe presentará la predicción graficada no como una línea estática, sino con una "Banda de Sombra" (Intervalo de Confianza), expresando, por ejemplo: "Probabilidad de Sanción: 80% (Volatilidad Temática: $\pm$ 9%)".III. Presupuesto Desglosado y Rangos de </w:t>
      </w:r>
      <w:proofErr w:type="spellStart"/>
      <w:r w:rsidRPr="00B23344">
        <w:t>GastoLa</w:t>
      </w:r>
      <w:proofErr w:type="spellEnd"/>
      <w:r w:rsidRPr="00B23344">
        <w:t xml:space="preserve"> inclusión del Factor $\mu$ y el </w:t>
      </w:r>
      <w:proofErr w:type="spellStart"/>
      <w:r w:rsidRPr="00B23344">
        <w:t>backtesting</w:t>
      </w:r>
      <w:proofErr w:type="spellEnd"/>
      <w:r w:rsidRPr="00B23344">
        <w:t xml:space="preserve"> constante se resuelve matemáticamente dentro del entorno de PostgreSQL y Python, por lo que no genera un aumento en el consumo de tokens de la API. El presupuesto mantiene su alta eficiencia </w:t>
      </w:r>
      <w:proofErr w:type="spellStart"/>
      <w:r w:rsidRPr="00B23344">
        <w:t>operativa.A</w:t>
      </w:r>
      <w:proofErr w:type="spellEnd"/>
      <w:r w:rsidRPr="00B23344">
        <w:t xml:space="preserve">. Gastos de Desarrollo (CAPEX - Meses 1 a 3)Ítem de </w:t>
      </w:r>
      <w:proofErr w:type="spellStart"/>
      <w:r w:rsidRPr="00B23344">
        <w:t>DesarrolloDescripciónRango</w:t>
      </w:r>
      <w:proofErr w:type="spellEnd"/>
      <w:r w:rsidRPr="00B23344">
        <w:t xml:space="preserve"> </w:t>
      </w:r>
      <w:proofErr w:type="spellStart"/>
      <w:r w:rsidRPr="00B23344">
        <w:t>MensualSuscripción</w:t>
      </w:r>
      <w:proofErr w:type="spellEnd"/>
      <w:r w:rsidRPr="00B23344">
        <w:t xml:space="preserve"> IA (Asistente de Código)Licencia de Claude Pro para estructurar código Python, consultas SQL complejas para el </w:t>
      </w:r>
      <w:proofErr w:type="spellStart"/>
      <w:r w:rsidRPr="00B23344">
        <w:t>backtesting</w:t>
      </w:r>
      <w:proofErr w:type="spellEnd"/>
      <w:r w:rsidRPr="00B23344">
        <w:t xml:space="preserve"> y los </w:t>
      </w:r>
      <w:proofErr w:type="spellStart"/>
      <w:r w:rsidRPr="00B23344">
        <w:t>prompts</w:t>
      </w:r>
      <w:proofErr w:type="spellEnd"/>
      <w:r w:rsidRPr="00B23344">
        <w:t xml:space="preserve"> de </w:t>
      </w:r>
      <w:proofErr w:type="spellStart"/>
      <w:r w:rsidRPr="00B23344">
        <w:t>agentes.USD</w:t>
      </w:r>
      <w:proofErr w:type="spellEnd"/>
      <w:r w:rsidRPr="00B23344">
        <w:t xml:space="preserve"> 20 - USD 30Infraestructura de </w:t>
      </w:r>
      <w:proofErr w:type="spellStart"/>
      <w:r w:rsidRPr="00B23344">
        <w:t>PruebasServidor</w:t>
      </w:r>
      <w:proofErr w:type="spellEnd"/>
      <w:r w:rsidRPr="00B23344">
        <w:t xml:space="preserve"> Oracle Cloud </w:t>
      </w:r>
      <w:proofErr w:type="spellStart"/>
      <w:r w:rsidRPr="00B23344">
        <w:t>Always</w:t>
      </w:r>
      <w:proofErr w:type="spellEnd"/>
      <w:r w:rsidRPr="00B23344">
        <w:t xml:space="preserve"> </w:t>
      </w:r>
      <w:proofErr w:type="spellStart"/>
      <w:r w:rsidRPr="00B23344">
        <w:t>Free.USD</w:t>
      </w:r>
      <w:proofErr w:type="spellEnd"/>
      <w:r w:rsidRPr="00B23344">
        <w:t xml:space="preserve"> 0Horas de </w:t>
      </w:r>
      <w:proofErr w:type="spellStart"/>
      <w:r w:rsidRPr="00B23344">
        <w:t>DesarrolloEjecución</w:t>
      </w:r>
      <w:proofErr w:type="spellEnd"/>
      <w:r w:rsidRPr="00B23344">
        <w:t xml:space="preserve"> </w:t>
      </w:r>
      <w:proofErr w:type="spellStart"/>
      <w:r w:rsidRPr="00B23344">
        <w:t>in-house.USD</w:t>
      </w:r>
      <w:proofErr w:type="spellEnd"/>
      <w:r w:rsidRPr="00B23344">
        <w:t xml:space="preserve"> 0TOTAL </w:t>
      </w:r>
      <w:proofErr w:type="spellStart"/>
      <w:r w:rsidRPr="00B23344">
        <w:t>DESARROLLOGasto</w:t>
      </w:r>
      <w:proofErr w:type="spellEnd"/>
      <w:r w:rsidRPr="00B23344">
        <w:t xml:space="preserve"> directo durante la fase de </w:t>
      </w:r>
      <w:proofErr w:type="spellStart"/>
      <w:r w:rsidRPr="00B23344">
        <w:t>construcción.USD</w:t>
      </w:r>
      <w:proofErr w:type="spellEnd"/>
      <w:r w:rsidRPr="00B23344">
        <w:t xml:space="preserve"> 20 - USD 30 / </w:t>
      </w:r>
      <w:proofErr w:type="spellStart"/>
      <w:r w:rsidRPr="00B23344">
        <w:t>mesB</w:t>
      </w:r>
      <w:proofErr w:type="spellEnd"/>
      <w:r w:rsidRPr="00B23344">
        <w:t xml:space="preserve">. Gastos Operativos Mensuales (OPEX)Ítem </w:t>
      </w:r>
      <w:proofErr w:type="spellStart"/>
      <w:r w:rsidRPr="00B23344">
        <w:t>OperativoDescripciónRango</w:t>
      </w:r>
      <w:proofErr w:type="spellEnd"/>
      <w:r w:rsidRPr="00B23344">
        <w:t xml:space="preserve"> </w:t>
      </w:r>
      <w:proofErr w:type="spellStart"/>
      <w:r w:rsidRPr="00B23344">
        <w:t>ÓptimoRango</w:t>
      </w:r>
      <w:proofErr w:type="spellEnd"/>
      <w:r w:rsidRPr="00B23344">
        <w:t xml:space="preserve"> </w:t>
      </w:r>
      <w:proofErr w:type="spellStart"/>
      <w:r w:rsidRPr="00B23344">
        <w:t>ConservadorServidor</w:t>
      </w:r>
      <w:proofErr w:type="spellEnd"/>
      <w:r w:rsidRPr="00B23344">
        <w:t xml:space="preserve"> Principal (Nube)Instancia Oracle ARM 24GB RAM (alojamiento 24/7).USD 0USD 0Procesamiento NLP + </w:t>
      </w:r>
      <w:proofErr w:type="spellStart"/>
      <w:r w:rsidRPr="00B23344">
        <w:t>BacktestingModelo</w:t>
      </w:r>
      <w:proofErr w:type="spellEnd"/>
      <w:r w:rsidRPr="00B23344">
        <w:t xml:space="preserve"> Hermes local y cálculo de varianza estocástica en base de </w:t>
      </w:r>
      <w:proofErr w:type="spellStart"/>
      <w:r w:rsidRPr="00B23344">
        <w:t>datos.USD</w:t>
      </w:r>
      <w:proofErr w:type="spellEnd"/>
      <w:r w:rsidRPr="00B23344">
        <w:t xml:space="preserve"> 0USD 0Consumo API (Claude)Agente Agregador y Redactor (1 vez/semana) utilizando </w:t>
      </w:r>
      <w:proofErr w:type="spellStart"/>
      <w:r w:rsidRPr="00B23344">
        <w:t>Prompt</w:t>
      </w:r>
      <w:proofErr w:type="spellEnd"/>
      <w:r w:rsidRPr="00B23344">
        <w:t xml:space="preserve"> </w:t>
      </w:r>
      <w:proofErr w:type="spellStart"/>
      <w:r w:rsidRPr="00B23344">
        <w:t>Caching.USD</w:t>
      </w:r>
      <w:proofErr w:type="spellEnd"/>
      <w:r w:rsidRPr="00B23344">
        <w:t xml:space="preserve"> 5USD 25Servidor de </w:t>
      </w:r>
      <w:proofErr w:type="spellStart"/>
      <w:r w:rsidRPr="00B23344">
        <w:t>ContingenciaOpcional</w:t>
      </w:r>
      <w:proofErr w:type="spellEnd"/>
      <w:r w:rsidRPr="00B23344">
        <w:t xml:space="preserve">: Alquiler de VPS adicional si el volumen de lectura exige más CPU.USD 0USD 20TOTAL </w:t>
      </w:r>
      <w:proofErr w:type="spellStart"/>
      <w:r w:rsidRPr="00B23344">
        <w:t>OPERATIVOCosto</w:t>
      </w:r>
      <w:proofErr w:type="spellEnd"/>
      <w:r w:rsidRPr="00B23344">
        <w:t xml:space="preserve"> de mantener el </w:t>
      </w:r>
      <w:proofErr w:type="spellStart"/>
      <w:r w:rsidRPr="00B23344">
        <w:t>Nowcast</w:t>
      </w:r>
      <w:proofErr w:type="spellEnd"/>
      <w:r w:rsidRPr="00B23344">
        <w:t xml:space="preserve"> </w:t>
      </w:r>
      <w:proofErr w:type="spellStart"/>
      <w:r w:rsidRPr="00B23344">
        <w:t>actualizado.USD</w:t>
      </w:r>
      <w:proofErr w:type="spellEnd"/>
      <w:r w:rsidRPr="00B23344">
        <w:t xml:space="preserve"> 5 / </w:t>
      </w:r>
      <w:proofErr w:type="spellStart"/>
      <w:r w:rsidRPr="00B23344">
        <w:t>mesUSD</w:t>
      </w:r>
      <w:proofErr w:type="spellEnd"/>
      <w:r w:rsidRPr="00B23344">
        <w:t xml:space="preserve"> 45 / mes</w:t>
      </w:r>
    </w:p>
    <w:sectPr w:rsidR="00B2334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3344"/>
    <w:rsid w:val="003E1604"/>
    <w:rsid w:val="004518CB"/>
    <w:rsid w:val="006F5BEC"/>
    <w:rsid w:val="007D28C9"/>
    <w:rsid w:val="008D6567"/>
    <w:rsid w:val="00B173C9"/>
    <w:rsid w:val="00B23344"/>
    <w:rsid w:val="00CD653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446222"/>
  <w15:chartTrackingRefBased/>
  <w15:docId w15:val="{1DB65767-926A-4160-A99D-6354FE8518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2334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B2334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B23344"/>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B23344"/>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B23344"/>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B2334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2334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2334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2334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23344"/>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B23344"/>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B23344"/>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B23344"/>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B23344"/>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B2334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2334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2334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23344"/>
    <w:rPr>
      <w:rFonts w:eastAsiaTheme="majorEastAsia" w:cstheme="majorBidi"/>
      <w:color w:val="272727" w:themeColor="text1" w:themeTint="D8"/>
    </w:rPr>
  </w:style>
  <w:style w:type="paragraph" w:styleId="Ttulo">
    <w:name w:val="Title"/>
    <w:basedOn w:val="Normal"/>
    <w:next w:val="Normal"/>
    <w:link w:val="TtuloCar"/>
    <w:uiPriority w:val="10"/>
    <w:qFormat/>
    <w:rsid w:val="00B233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2334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2334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2334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23344"/>
    <w:pPr>
      <w:spacing w:before="160"/>
      <w:jc w:val="center"/>
    </w:pPr>
    <w:rPr>
      <w:i/>
      <w:iCs/>
      <w:color w:val="404040" w:themeColor="text1" w:themeTint="BF"/>
    </w:rPr>
  </w:style>
  <w:style w:type="character" w:customStyle="1" w:styleId="CitaCar">
    <w:name w:val="Cita Car"/>
    <w:basedOn w:val="Fuentedeprrafopredeter"/>
    <w:link w:val="Cita"/>
    <w:uiPriority w:val="29"/>
    <w:rsid w:val="00B23344"/>
    <w:rPr>
      <w:i/>
      <w:iCs/>
      <w:color w:val="404040" w:themeColor="text1" w:themeTint="BF"/>
    </w:rPr>
  </w:style>
  <w:style w:type="paragraph" w:styleId="Prrafodelista">
    <w:name w:val="List Paragraph"/>
    <w:basedOn w:val="Normal"/>
    <w:uiPriority w:val="34"/>
    <w:qFormat/>
    <w:rsid w:val="00B23344"/>
    <w:pPr>
      <w:ind w:left="720"/>
      <w:contextualSpacing/>
    </w:pPr>
  </w:style>
  <w:style w:type="character" w:styleId="nfasisintenso">
    <w:name w:val="Intense Emphasis"/>
    <w:basedOn w:val="Fuentedeprrafopredeter"/>
    <w:uiPriority w:val="21"/>
    <w:qFormat/>
    <w:rsid w:val="00B23344"/>
    <w:rPr>
      <w:i/>
      <w:iCs/>
      <w:color w:val="2F5496" w:themeColor="accent1" w:themeShade="BF"/>
    </w:rPr>
  </w:style>
  <w:style w:type="paragraph" w:styleId="Citadestacada">
    <w:name w:val="Intense Quote"/>
    <w:basedOn w:val="Normal"/>
    <w:next w:val="Normal"/>
    <w:link w:val="CitadestacadaCar"/>
    <w:uiPriority w:val="30"/>
    <w:qFormat/>
    <w:rsid w:val="00B2334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B23344"/>
    <w:rPr>
      <w:i/>
      <w:iCs/>
      <w:color w:val="2F5496" w:themeColor="accent1" w:themeShade="BF"/>
    </w:rPr>
  </w:style>
  <w:style w:type="character" w:styleId="Referenciaintensa">
    <w:name w:val="Intense Reference"/>
    <w:basedOn w:val="Fuentedeprrafopredeter"/>
    <w:uiPriority w:val="32"/>
    <w:qFormat/>
    <w:rsid w:val="00B2334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1259</Words>
  <Characters>6925</Characters>
  <Application>Microsoft Office Word</Application>
  <DocSecurity>0</DocSecurity>
  <Lines>57</Lines>
  <Paragraphs>16</Paragraphs>
  <ScaleCrop>false</ScaleCrop>
  <Company/>
  <LinksUpToDate>false</LinksUpToDate>
  <CharactersWithSpaces>8168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franco1 marconi</dc:creator>
  <cp:keywords/>
  <dc:description/>
  <cp:lastModifiedBy>franco1 marconi</cp:lastModifiedBy>
  <cp:revision>1</cp:revision>
  <dcterms:created xsi:type="dcterms:W3CDTF">2026-07-02T15:21:00Z</dcterms:created>
  <dcterms:modified xsi:type="dcterms:W3CDTF">2026-07-02T15:21:00Z</dcterms:modified>
</cp:coreProperties>
</file>