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With darkness set upon this city’s crown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man doth sleep in subsequntial rest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Though silence of the night seeks all to drown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beings of the city leave their nest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Amoung the things that soon the night be with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feline purr doth bid the man adieu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Into the street the cat may be admist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beings of the city hid by hue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breeze of night bestoweth to thee and kin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 waking man succumbed with troubled fright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lost is man’s accompany within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fortitude of living thing in night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yet the man that sulk must apprehend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fated journey with no certain end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 friend since childhood has gone astray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must embark to bring my friend to home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Through night I’ll find him ‘fore the break of day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race againt a cat who yearns to roam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With paint I find myself to be at rest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 strokes and splotes produce a grateful song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 journey of the mind will be at best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chance to find beloved friend ‘fore long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