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To Start The App*:</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Clone the repo from GitHub: </w:t>
      </w:r>
      <w:hyperlink r:id="rId6">
        <w:r w:rsidDel="00000000" w:rsidR="00000000" w:rsidRPr="00000000">
          <w:rPr>
            <w:color w:val="1155cc"/>
            <w:u w:val="single"/>
            <w:rtl w:val="0"/>
          </w:rPr>
          <w:t xml:space="preserve">https://github.com/trevorgray5/DarkWebCrusaders</w:t>
        </w:r>
      </w:hyperlink>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Navigate to the ./Express-App folder: cd .\Express-App\</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node_modules folder is not saved to our repo. Run npm i</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Once complete, assuming everything goes well, you can start the application: node app.js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Now you should be able to open the following link to </w:t>
      </w:r>
      <w:hyperlink r:id="rId7">
        <w:r w:rsidDel="00000000" w:rsidR="00000000" w:rsidRPr="00000000">
          <w:rPr>
            <w:color w:val="1155cc"/>
            <w:u w:val="single"/>
            <w:rtl w:val="0"/>
          </w:rPr>
          <w:t xml:space="preserve">http://localhost:3000/</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*These are the steps each of us has tested and used to run our application, but as we have experienced, the node package management system is very unpredictable. Please reach out if you have any issue starting the application.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revorgray5/DarkWebCrusaders" TargetMode="External"/><Relationship Id="rId7"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