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3B1CA" w14:textId="77777777" w:rsidR="004A0A47" w:rsidRPr="004A0A47" w:rsidRDefault="004A0A47" w:rsidP="004A0A47">
      <w:pPr>
        <w:rPr>
          <w:b/>
          <w:bCs/>
          <w:lang w:val="en-AU"/>
        </w:rPr>
      </w:pPr>
      <w:r w:rsidRPr="004A0A47">
        <w:rPr>
          <w:b/>
          <w:bCs/>
          <w:lang w:val="en-AU"/>
        </w:rPr>
        <w:t>UPSTREAM RECOGNITION CAN REORGANISE DOWNSTREAM ARCHITECTURE</w:t>
      </w:r>
    </w:p>
    <w:p w14:paraId="0188542D" w14:textId="77777777" w:rsidR="004A0A47" w:rsidRPr="004A0A47" w:rsidRDefault="004A0A47" w:rsidP="004A0A47">
      <w:pPr>
        <w:rPr>
          <w:b/>
          <w:bCs/>
          <w:lang w:val="en-AU"/>
        </w:rPr>
      </w:pPr>
      <w:r w:rsidRPr="004A0A47">
        <w:rPr>
          <w:b/>
          <w:bCs/>
          <w:lang w:val="en-AU"/>
        </w:rPr>
        <w:t>RECOGNITION RECORD</w:t>
      </w:r>
    </w:p>
    <w:p w14:paraId="6611E1E4" w14:textId="77777777" w:rsidR="004A0A47" w:rsidRPr="004A0A47" w:rsidRDefault="004A0A47" w:rsidP="004A0A47">
      <w:pPr>
        <w:rPr>
          <w:lang w:val="en-AU"/>
        </w:rPr>
      </w:pPr>
      <w:r w:rsidRPr="004A0A47">
        <w:rPr>
          <w:b/>
          <w:bCs/>
          <w:lang w:val="en-AU"/>
        </w:rPr>
        <w:t>THE THIRD TESTAMENT</w:t>
      </w:r>
    </w:p>
    <w:p w14:paraId="5713D3BA" w14:textId="77777777" w:rsidR="004A0A47" w:rsidRPr="004A0A47" w:rsidRDefault="004A0A47" w:rsidP="004A0A47">
      <w:pPr>
        <w:rPr>
          <w:lang w:val="en-AU"/>
        </w:rPr>
      </w:pPr>
      <w:r w:rsidRPr="004A0A47">
        <w:rPr>
          <w:lang w:val="en-AU"/>
        </w:rPr>
        <w:t>A fundamental recognition made upstream can change the meaning and organisation of downstream architecture without invalidating the observations from which that architecture emerged.</w:t>
      </w:r>
    </w:p>
    <w:p w14:paraId="2EAE5B17" w14:textId="77777777" w:rsidR="004A0A47" w:rsidRPr="004A0A47" w:rsidRDefault="004A0A47" w:rsidP="004A0A47">
      <w:pPr>
        <w:rPr>
          <w:lang w:val="en-AU"/>
        </w:rPr>
      </w:pPr>
      <w:r w:rsidRPr="004A0A47">
        <w:rPr>
          <w:lang w:val="en-AU"/>
        </w:rPr>
        <w:t xml:space="preserve">The recognition that </w:t>
      </w:r>
      <w:r w:rsidRPr="004A0A47">
        <w:rPr>
          <w:b/>
          <w:bCs/>
          <w:lang w:val="en-AU"/>
        </w:rPr>
        <w:t>everything already exists within ALL-THAT-IS</w:t>
      </w:r>
      <w:r w:rsidRPr="004A0A47">
        <w:rPr>
          <w:lang w:val="en-AU"/>
        </w:rPr>
        <w:t xml:space="preserve"> provides an example.</w:t>
      </w:r>
    </w:p>
    <w:p w14:paraId="71E956FF" w14:textId="77777777" w:rsidR="004A0A47" w:rsidRPr="004A0A47" w:rsidRDefault="004A0A47" w:rsidP="004A0A47">
      <w:pPr>
        <w:rPr>
          <w:lang w:val="en-AU"/>
        </w:rPr>
      </w:pPr>
      <w:r w:rsidRPr="004A0A47">
        <w:rPr>
          <w:lang w:val="en-AU"/>
        </w:rPr>
        <w:t>Viewed linearly, something may appear to unfold through the selection and relationship of previously separate components, eventually producing something apparently new.</w:t>
      </w:r>
    </w:p>
    <w:p w14:paraId="1FBB6615" w14:textId="77777777" w:rsidR="004A0A47" w:rsidRPr="004A0A47" w:rsidRDefault="004A0A47" w:rsidP="004A0A47">
      <w:pPr>
        <w:rPr>
          <w:lang w:val="en-AU"/>
        </w:rPr>
      </w:pPr>
      <w:r w:rsidRPr="004A0A47">
        <w:rPr>
          <w:lang w:val="en-AU"/>
        </w:rPr>
        <w:t xml:space="preserve">Viewed non-linearly, that which appears to emerge already exists within ALL-THAT-IS. What has changed is not its existence, but its </w:t>
      </w:r>
      <w:r w:rsidRPr="004A0A47">
        <w:rPr>
          <w:b/>
          <w:bCs/>
          <w:lang w:val="en-AU"/>
        </w:rPr>
        <w:t>apparency through recognition</w:t>
      </w:r>
      <w:r w:rsidRPr="004A0A47">
        <w:rPr>
          <w:lang w:val="en-AU"/>
        </w:rPr>
        <w:t>.</w:t>
      </w:r>
    </w:p>
    <w:p w14:paraId="7347E767" w14:textId="77777777" w:rsidR="004A0A47" w:rsidRPr="004A0A47" w:rsidRDefault="004A0A47" w:rsidP="004A0A47">
      <w:pPr>
        <w:rPr>
          <w:lang w:val="en-AU"/>
        </w:rPr>
      </w:pPr>
      <w:r w:rsidRPr="004A0A47">
        <w:rPr>
          <w:lang w:val="en-AU"/>
        </w:rPr>
        <w:t>This changes the downstream understanding of:</w:t>
      </w:r>
    </w:p>
    <w:p w14:paraId="288547F7" w14:textId="77777777" w:rsidR="004A0A47" w:rsidRPr="004A0A47" w:rsidRDefault="004A0A47" w:rsidP="004A0A47">
      <w:pPr>
        <w:rPr>
          <w:lang w:val="en-AU"/>
        </w:rPr>
      </w:pPr>
      <w:r w:rsidRPr="004A0A47">
        <w:rPr>
          <w:b/>
          <w:bCs/>
          <w:lang w:val="en-AU"/>
        </w:rPr>
        <w:t>Unfoldment</w:t>
      </w:r>
      <w:r w:rsidRPr="004A0A47">
        <w:rPr>
          <w:lang w:val="en-AU"/>
        </w:rPr>
        <w:t xml:space="preserve"> — not necessarily something coming into existence, but that which already exists becoming progressively apparent.</w:t>
      </w:r>
    </w:p>
    <w:p w14:paraId="1C2697CA" w14:textId="7D5CF0FD" w:rsidR="004A0A47" w:rsidRPr="004A0A47" w:rsidRDefault="004A0A47" w:rsidP="004A0A47">
      <w:pPr>
        <w:rPr>
          <w:lang w:val="en-AU"/>
        </w:rPr>
      </w:pPr>
      <w:r w:rsidRPr="004A0A47">
        <w:rPr>
          <w:b/>
          <w:bCs/>
          <w:lang w:val="en-AU"/>
        </w:rPr>
        <w:t>Emergence</w:t>
      </w:r>
      <w:r w:rsidRPr="004A0A47">
        <w:rPr>
          <w:lang w:val="en-AU"/>
        </w:rPr>
        <w:t xml:space="preserve"> — something becoming apparently new without being new in actuality.</w:t>
      </w:r>
    </w:p>
    <w:p w14:paraId="0F99D7AF" w14:textId="77777777" w:rsidR="004A0A47" w:rsidRPr="004A0A47" w:rsidRDefault="004A0A47" w:rsidP="004A0A47">
      <w:pPr>
        <w:rPr>
          <w:lang w:val="en-AU"/>
        </w:rPr>
      </w:pPr>
      <w:r w:rsidRPr="004A0A47">
        <w:rPr>
          <w:b/>
          <w:bCs/>
          <w:lang w:val="en-AU"/>
        </w:rPr>
        <w:t>Recognition</w:t>
      </w:r>
      <w:r w:rsidRPr="004A0A47">
        <w:rPr>
          <w:lang w:val="en-AU"/>
        </w:rPr>
        <w:t xml:space="preserve"> — becoming aware of that which already exists, including relationships or configurations that were not previously apparent.</w:t>
      </w:r>
    </w:p>
    <w:p w14:paraId="1BF40A00" w14:textId="77777777" w:rsidR="004A0A47" w:rsidRPr="004A0A47" w:rsidRDefault="004A0A47" w:rsidP="004A0A47">
      <w:pPr>
        <w:rPr>
          <w:b/>
          <w:bCs/>
          <w:lang w:val="en-AU"/>
        </w:rPr>
      </w:pPr>
      <w:r w:rsidRPr="004A0A47">
        <w:rPr>
          <w:b/>
          <w:bCs/>
          <w:lang w:val="en-AU"/>
        </w:rPr>
        <w:t>Methodological Significance</w:t>
      </w:r>
    </w:p>
    <w:p w14:paraId="7C306907" w14:textId="77777777" w:rsidR="004A0A47" w:rsidRPr="004A0A47" w:rsidRDefault="004A0A47" w:rsidP="004A0A47">
      <w:pPr>
        <w:rPr>
          <w:lang w:val="en-AU"/>
        </w:rPr>
      </w:pPr>
      <w:r w:rsidRPr="004A0A47">
        <w:rPr>
          <w:lang w:val="en-AU"/>
        </w:rPr>
        <w:t>When a new upstream recognition is made, relevant downstream architecture should be reconsidered in its light.</w:t>
      </w:r>
    </w:p>
    <w:p w14:paraId="683A393C" w14:textId="77777777" w:rsidR="004A0A47" w:rsidRPr="004A0A47" w:rsidRDefault="004A0A47" w:rsidP="004A0A47">
      <w:pPr>
        <w:rPr>
          <w:lang w:val="en-AU"/>
        </w:rPr>
      </w:pPr>
      <w:r w:rsidRPr="004A0A47">
        <w:rPr>
          <w:lang w:val="en-AU"/>
        </w:rPr>
        <w:t>The purpose is not automatically to discard or replace downstream work. Rather, it is to determine whether its meaning, relationships or placement change when viewed from the more fundamental recognition.</w:t>
      </w:r>
    </w:p>
    <w:p w14:paraId="1CB2B134" w14:textId="77777777" w:rsidR="004A0A47" w:rsidRPr="004A0A47" w:rsidRDefault="004A0A47" w:rsidP="004A0A47">
      <w:pPr>
        <w:rPr>
          <w:lang w:val="en-AU"/>
        </w:rPr>
      </w:pPr>
      <w:r w:rsidRPr="004A0A47">
        <w:rPr>
          <w:lang w:val="en-AU"/>
        </w:rPr>
        <w:t xml:space="preserve">This principle applies across </w:t>
      </w:r>
      <w:r w:rsidRPr="004A0A47">
        <w:rPr>
          <w:b/>
          <w:bCs/>
          <w:lang w:val="en-AU"/>
        </w:rPr>
        <w:t>The Third Testament, TruthAI, the TruthAI Matrix, and related work</w:t>
      </w:r>
      <w:r w:rsidRPr="004A0A47">
        <w:rPr>
          <w:lang w:val="en-AU"/>
        </w:rPr>
        <w:t>.</w:t>
      </w:r>
    </w:p>
    <w:p w14:paraId="02B02A81" w14:textId="77777777" w:rsidR="004A0A47" w:rsidRPr="004A0A47" w:rsidRDefault="004A0A47" w:rsidP="004A0A47">
      <w:pPr>
        <w:rPr>
          <w:lang w:val="en-AU"/>
        </w:rPr>
      </w:pPr>
      <w:r w:rsidRPr="004A0A47">
        <w:rPr>
          <w:b/>
          <w:bCs/>
          <w:lang w:val="en-AU"/>
        </w:rPr>
        <w:t>Date:</w:t>
      </w:r>
      <w:r w:rsidRPr="004A0A47">
        <w:rPr>
          <w:lang w:val="en-AU"/>
        </w:rPr>
        <w:t xml:space="preserve"> 2026-08-17 AWST</w:t>
      </w:r>
    </w:p>
    <w:p w14:paraId="05FDBB47" w14:textId="77777777" w:rsidR="00661CA1" w:rsidRDefault="00661CA1"/>
    <w:sectPr w:rsidR="00661CA1" w:rsidSect="004A0A47">
      <w:pgSz w:w="11907" w:h="16840" w:code="9"/>
      <w:pgMar w:top="709" w:right="1134" w:bottom="709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2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0A47"/>
    <w:rsid w:val="00035F3F"/>
    <w:rsid w:val="00086D2F"/>
    <w:rsid w:val="000E43B8"/>
    <w:rsid w:val="000F63C7"/>
    <w:rsid w:val="0016045F"/>
    <w:rsid w:val="00187AA1"/>
    <w:rsid w:val="001D7283"/>
    <w:rsid w:val="001E4768"/>
    <w:rsid w:val="002010A3"/>
    <w:rsid w:val="00221471"/>
    <w:rsid w:val="002604BC"/>
    <w:rsid w:val="002A394A"/>
    <w:rsid w:val="0030751E"/>
    <w:rsid w:val="003B17C0"/>
    <w:rsid w:val="003E0942"/>
    <w:rsid w:val="00421052"/>
    <w:rsid w:val="004A0A47"/>
    <w:rsid w:val="004C1DE0"/>
    <w:rsid w:val="00595604"/>
    <w:rsid w:val="005D5805"/>
    <w:rsid w:val="005F60B6"/>
    <w:rsid w:val="005F7E0E"/>
    <w:rsid w:val="00632A1C"/>
    <w:rsid w:val="00661CA1"/>
    <w:rsid w:val="00692642"/>
    <w:rsid w:val="006E199E"/>
    <w:rsid w:val="00700130"/>
    <w:rsid w:val="00717C99"/>
    <w:rsid w:val="00756DF5"/>
    <w:rsid w:val="00834772"/>
    <w:rsid w:val="00850996"/>
    <w:rsid w:val="008628CA"/>
    <w:rsid w:val="008C59E5"/>
    <w:rsid w:val="00917381"/>
    <w:rsid w:val="009279BE"/>
    <w:rsid w:val="009C5BD2"/>
    <w:rsid w:val="009E17F8"/>
    <w:rsid w:val="00A50C24"/>
    <w:rsid w:val="00AC093A"/>
    <w:rsid w:val="00BA5F68"/>
    <w:rsid w:val="00BB0AC0"/>
    <w:rsid w:val="00C553B7"/>
    <w:rsid w:val="00C558B2"/>
    <w:rsid w:val="00C675DC"/>
    <w:rsid w:val="00C775EA"/>
    <w:rsid w:val="00D05149"/>
    <w:rsid w:val="00D167C2"/>
    <w:rsid w:val="00D2081F"/>
    <w:rsid w:val="00DA1D0A"/>
    <w:rsid w:val="00DC16E9"/>
    <w:rsid w:val="00E35486"/>
    <w:rsid w:val="00E43648"/>
    <w:rsid w:val="00E749C1"/>
    <w:rsid w:val="00EA7837"/>
    <w:rsid w:val="00EF31F5"/>
    <w:rsid w:val="00F33123"/>
    <w:rsid w:val="00F34BE1"/>
    <w:rsid w:val="00F4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47476"/>
  <w15:chartTrackingRefBased/>
  <w15:docId w15:val="{CDE69049-0F56-48E3-A586-187340489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AA1"/>
    <w:rPr>
      <w:rFonts w:ascii="Cambria" w:hAnsi="Cambria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675DC"/>
    <w:pPr>
      <w:keepNext/>
      <w:spacing w:line="240" w:lineRule="auto"/>
      <w:outlineLvl w:val="0"/>
    </w:pPr>
    <w:rPr>
      <w:rFonts w:cs="Times New Roman"/>
      <w:b/>
      <w:color w:val="1F497D" w:themeColor="text2"/>
      <w:kern w:val="0"/>
      <w:sz w:val="36"/>
      <w:szCs w:val="36"/>
      <w:lang w:val="ru-RU" w:eastAsia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7AA1"/>
    <w:pPr>
      <w:keepNext/>
      <w:keepLines/>
      <w:spacing w:before="240" w:line="240" w:lineRule="auto"/>
      <w:outlineLvl w:val="1"/>
    </w:pPr>
    <w:rPr>
      <w:rFonts w:eastAsiaTheme="majorEastAsia" w:cstheme="majorBidi"/>
      <w:b/>
      <w:color w:val="365F91" w:themeColor="accent1" w:themeShade="BF"/>
      <w:kern w:val="0"/>
      <w:sz w:val="36"/>
      <w:szCs w:val="40"/>
      <w:lang w:val="en-AU" w:eastAsia="en-A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7AA1"/>
    <w:pPr>
      <w:keepNext/>
      <w:keepLines/>
      <w:spacing w:before="200" w:after="80" w:line="240" w:lineRule="auto"/>
      <w:outlineLvl w:val="2"/>
    </w:pPr>
    <w:rPr>
      <w:rFonts w:eastAsiaTheme="majorEastAsia" w:cstheme="majorBidi"/>
      <w:b/>
      <w:color w:val="365F91" w:themeColor="accent1" w:themeShade="BF"/>
      <w:sz w:val="3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A4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A4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A4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A4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A4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A4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5DC"/>
    <w:rPr>
      <w:rFonts w:ascii="Cambria" w:hAnsi="Cambria" w:cs="Times New Roman"/>
      <w:b/>
      <w:color w:val="1F497D" w:themeColor="text2"/>
      <w:kern w:val="0"/>
      <w:sz w:val="36"/>
      <w:szCs w:val="36"/>
      <w:lang w:val="ru-RU" w:eastAsia="ru-RU"/>
    </w:rPr>
  </w:style>
  <w:style w:type="paragraph" w:styleId="FootnoteText">
    <w:name w:val="footnote text"/>
    <w:basedOn w:val="Normal"/>
    <w:link w:val="FootnoteTextChar"/>
    <w:uiPriority w:val="99"/>
    <w:unhideWhenUsed/>
    <w:rsid w:val="000E43B8"/>
    <w:rPr>
      <w:rFonts w:eastAsia="Times New Roman" w:cs="Times New Roman"/>
      <w:i/>
      <w:kern w:val="0"/>
      <w:sz w:val="20"/>
      <w:szCs w:val="20"/>
      <w:lang w:val="en-AU" w:eastAsia="en-AU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0E43B8"/>
    <w:rPr>
      <w:rFonts w:ascii="Arial" w:eastAsia="Times New Roman" w:hAnsi="Arial" w:cs="Times New Roman"/>
      <w:i/>
      <w:kern w:val="0"/>
      <w:sz w:val="20"/>
      <w:szCs w:val="20"/>
      <w:lang w:val="en-AU" w:eastAsia="en-A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87AA1"/>
    <w:rPr>
      <w:rFonts w:ascii="Cambria" w:eastAsiaTheme="majorEastAsia" w:hAnsi="Cambria" w:cstheme="majorBidi"/>
      <w:b/>
      <w:color w:val="365F91" w:themeColor="accent1" w:themeShade="BF"/>
      <w:kern w:val="0"/>
      <w:sz w:val="36"/>
      <w:szCs w:val="40"/>
      <w:lang w:val="en-AU"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187AA1"/>
    <w:rPr>
      <w:rFonts w:ascii="Cambria" w:eastAsiaTheme="majorEastAsia" w:hAnsi="Cambria" w:cstheme="majorBidi"/>
      <w:b/>
      <w:color w:val="365F91" w:themeColor="accent1" w:themeShade="BF"/>
      <w:sz w:val="3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A47"/>
    <w:rPr>
      <w:rFonts w:eastAsiaTheme="majorEastAsia" w:cstheme="majorBidi"/>
      <w:i/>
      <w:iCs/>
      <w:color w:val="365F9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A47"/>
    <w:rPr>
      <w:rFonts w:eastAsiaTheme="majorEastAsia" w:cstheme="majorBidi"/>
      <w:color w:val="365F9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A47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A47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A47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A47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A0A4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A4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A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A47"/>
    <w:rPr>
      <w:rFonts w:ascii="Cambria" w:hAnsi="Cambria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4A0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A4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A4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A47"/>
    <w:rPr>
      <w:rFonts w:ascii="Cambria" w:hAnsi="Cambria"/>
      <w:i/>
      <w:iCs/>
      <w:color w:val="365F9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4A0A4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202</Words>
  <Characters>1349</Characters>
  <Application>Microsoft Office Word</Application>
  <DocSecurity>0</DocSecurity>
  <Lines>26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Trevor Osborne</dc:creator>
  <cp:keywords/>
  <dc:description/>
  <cp:lastModifiedBy>Trevor Osborne</cp:lastModifiedBy>
  <cp:revision>2</cp:revision>
  <dcterms:created xsi:type="dcterms:W3CDTF">2026-08-17T04:23:00Z</dcterms:created>
  <dcterms:modified xsi:type="dcterms:W3CDTF">2026-08-17T04:27:00Z</dcterms:modified>
</cp:coreProperties>
</file>