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F4EA" w14:textId="15E2C746" w:rsidR="000C2133" w:rsidRPr="000C2133" w:rsidRDefault="001C7A6B" w:rsidP="000C2133">
      <w:pPr>
        <w:jc w:val="center"/>
        <w:rPr>
          <w:sz w:val="32"/>
          <w:szCs w:val="32"/>
        </w:rPr>
      </w:pPr>
      <w:r>
        <w:rPr>
          <w:sz w:val="32"/>
          <w:szCs w:val="32"/>
        </w:rPr>
        <w:t xml:space="preserve">Life application:   </w:t>
      </w:r>
      <w:r w:rsidR="00F9122C">
        <w:rPr>
          <w:sz w:val="32"/>
          <w:szCs w:val="32"/>
        </w:rPr>
        <w:t>Estate Planning</w:t>
      </w:r>
    </w:p>
    <w:p w14:paraId="58DC8374" w14:textId="03CDA272" w:rsidR="00A71D53" w:rsidRDefault="00F9122C" w:rsidP="00F9122C">
      <w:pPr>
        <w:rPr>
          <w:sz w:val="24"/>
          <w:szCs w:val="24"/>
        </w:rPr>
      </w:pPr>
      <w:r w:rsidRPr="00F9122C">
        <w:rPr>
          <w:sz w:val="24"/>
          <w:szCs w:val="24"/>
        </w:rPr>
        <w:t xml:space="preserve">Many people feel like they aren’t old enough or wealthy enough to worry about estate planning.    </w:t>
      </w:r>
      <w:r>
        <w:rPr>
          <w:sz w:val="24"/>
          <w:szCs w:val="24"/>
        </w:rPr>
        <w:t xml:space="preserve">People also worry about the cost of drawing up legal documents.  However, there are some low-cost, </w:t>
      </w:r>
      <w:proofErr w:type="gramStart"/>
      <w:r>
        <w:rPr>
          <w:sz w:val="24"/>
          <w:szCs w:val="24"/>
        </w:rPr>
        <w:t>low-effort</w:t>
      </w:r>
      <w:proofErr w:type="gramEnd"/>
      <w:r>
        <w:rPr>
          <w:sz w:val="24"/>
          <w:szCs w:val="24"/>
        </w:rPr>
        <w:t xml:space="preserve"> measures you can take to direct your assets </w:t>
      </w:r>
      <w:r w:rsidR="00413B18">
        <w:rPr>
          <w:sz w:val="24"/>
          <w:szCs w:val="24"/>
        </w:rPr>
        <w:t>to selected beneficiaries if you were to pass away</w:t>
      </w:r>
      <w:r w:rsidR="00623671">
        <w:rPr>
          <w:sz w:val="24"/>
          <w:szCs w:val="24"/>
        </w:rPr>
        <w:t>, without going through the process or cost of creating a Will</w:t>
      </w:r>
      <w:r w:rsidR="00413B18">
        <w:rPr>
          <w:sz w:val="24"/>
          <w:szCs w:val="24"/>
        </w:rPr>
        <w:t xml:space="preserve">.   Namely, you can </w:t>
      </w:r>
      <w:proofErr w:type="gramStart"/>
      <w:r w:rsidR="00413B18">
        <w:rPr>
          <w:sz w:val="24"/>
          <w:szCs w:val="24"/>
        </w:rPr>
        <w:t>add  “</w:t>
      </w:r>
      <w:proofErr w:type="gramEnd"/>
      <w:r w:rsidR="00413B18">
        <w:rPr>
          <w:sz w:val="24"/>
          <w:szCs w:val="24"/>
        </w:rPr>
        <w:t>pay on death</w:t>
      </w:r>
      <w:r w:rsidR="00650D39">
        <w:rPr>
          <w:sz w:val="24"/>
          <w:szCs w:val="24"/>
        </w:rPr>
        <w:t xml:space="preserve"> (POD)</w:t>
      </w:r>
      <w:r w:rsidR="00413B18">
        <w:rPr>
          <w:sz w:val="24"/>
          <w:szCs w:val="24"/>
        </w:rPr>
        <w:t>”, or “transfer on death</w:t>
      </w:r>
      <w:r w:rsidR="00650D39">
        <w:rPr>
          <w:sz w:val="24"/>
          <w:szCs w:val="24"/>
        </w:rPr>
        <w:t xml:space="preserve"> (TOD)</w:t>
      </w:r>
      <w:r w:rsidR="00413B18">
        <w:rPr>
          <w:sz w:val="24"/>
          <w:szCs w:val="24"/>
        </w:rPr>
        <w:t>” beneficiar</w:t>
      </w:r>
      <w:r w:rsidR="000A7EAB">
        <w:rPr>
          <w:sz w:val="24"/>
          <w:szCs w:val="24"/>
        </w:rPr>
        <w:t>ies</w:t>
      </w:r>
      <w:r w:rsidR="00413B18">
        <w:rPr>
          <w:sz w:val="24"/>
          <w:szCs w:val="24"/>
        </w:rPr>
        <w:t xml:space="preserve"> to any deposit account</w:t>
      </w:r>
      <w:r w:rsidR="00623671">
        <w:rPr>
          <w:sz w:val="24"/>
          <w:szCs w:val="24"/>
        </w:rPr>
        <w:t xml:space="preserve"> you own </w:t>
      </w:r>
      <w:r w:rsidR="00413B18">
        <w:rPr>
          <w:sz w:val="24"/>
          <w:szCs w:val="24"/>
        </w:rPr>
        <w:t>(checking, savings, brokerage, retirement account</w:t>
      </w:r>
      <w:r w:rsidR="00650D39">
        <w:rPr>
          <w:sz w:val="24"/>
          <w:szCs w:val="24"/>
        </w:rPr>
        <w:t>)</w:t>
      </w:r>
      <w:r w:rsidR="00623671">
        <w:rPr>
          <w:sz w:val="24"/>
          <w:szCs w:val="24"/>
        </w:rPr>
        <w:t xml:space="preserve">. </w:t>
      </w:r>
      <w:r w:rsidR="00650D39">
        <w:rPr>
          <w:sz w:val="24"/>
          <w:szCs w:val="24"/>
        </w:rPr>
        <w:t xml:space="preserve"> </w:t>
      </w:r>
      <w:r w:rsidR="00623671">
        <w:rPr>
          <w:sz w:val="24"/>
          <w:szCs w:val="24"/>
        </w:rPr>
        <w:t>The same is true for any</w:t>
      </w:r>
      <w:r w:rsidR="00413B18">
        <w:rPr>
          <w:sz w:val="24"/>
          <w:szCs w:val="24"/>
        </w:rPr>
        <w:t xml:space="preserve"> life insurance policy</w:t>
      </w:r>
      <w:r w:rsidR="00623671">
        <w:rPr>
          <w:sz w:val="24"/>
          <w:szCs w:val="24"/>
        </w:rPr>
        <w:t xml:space="preserve"> you own</w:t>
      </w:r>
      <w:r w:rsidR="00413B18">
        <w:rPr>
          <w:sz w:val="24"/>
          <w:szCs w:val="24"/>
        </w:rPr>
        <w:t xml:space="preserve">.  You can also </w:t>
      </w:r>
      <w:r w:rsidR="00623671">
        <w:rPr>
          <w:sz w:val="24"/>
          <w:szCs w:val="24"/>
        </w:rPr>
        <w:t xml:space="preserve">easily </w:t>
      </w:r>
      <w:r w:rsidR="00413B18">
        <w:rPr>
          <w:sz w:val="24"/>
          <w:szCs w:val="24"/>
        </w:rPr>
        <w:t xml:space="preserve">add a “TOD” to your car title.   </w:t>
      </w:r>
    </w:p>
    <w:p w14:paraId="08F036D6" w14:textId="77777777" w:rsidR="000A7EAB" w:rsidRDefault="00413B18" w:rsidP="00F9122C">
      <w:pPr>
        <w:rPr>
          <w:sz w:val="24"/>
          <w:szCs w:val="24"/>
        </w:rPr>
      </w:pPr>
      <w:proofErr w:type="gramStart"/>
      <w:r>
        <w:rPr>
          <w:sz w:val="24"/>
          <w:szCs w:val="24"/>
        </w:rPr>
        <w:t>All of</w:t>
      </w:r>
      <w:proofErr w:type="gramEnd"/>
      <w:r>
        <w:rPr>
          <w:sz w:val="24"/>
          <w:szCs w:val="24"/>
        </w:rPr>
        <w:t xml:space="preserve"> these measures take </w:t>
      </w:r>
      <w:r w:rsidRPr="00CB0245">
        <w:rPr>
          <w:i/>
          <w:iCs/>
          <w:sz w:val="24"/>
          <w:szCs w:val="24"/>
        </w:rPr>
        <w:t>precedence</w:t>
      </w:r>
      <w:r>
        <w:rPr>
          <w:sz w:val="24"/>
          <w:szCs w:val="24"/>
        </w:rPr>
        <w:t xml:space="preserve"> over anything that you state in a Will.   In other words, no matter what you say in a Will, if you have a POD or TOD designation on your assets</w:t>
      </w:r>
      <w:r w:rsidR="00CB0245">
        <w:rPr>
          <w:sz w:val="24"/>
          <w:szCs w:val="24"/>
        </w:rPr>
        <w:t>,</w:t>
      </w:r>
      <w:r w:rsidR="00FD1397">
        <w:rPr>
          <w:sz w:val="24"/>
          <w:szCs w:val="24"/>
        </w:rPr>
        <w:t xml:space="preserve"> </w:t>
      </w:r>
      <w:r w:rsidR="00650D39">
        <w:rPr>
          <w:sz w:val="24"/>
          <w:szCs w:val="24"/>
        </w:rPr>
        <w:t>those asset</w:t>
      </w:r>
      <w:r w:rsidR="00CB0245">
        <w:rPr>
          <w:sz w:val="24"/>
          <w:szCs w:val="24"/>
        </w:rPr>
        <w:t>s</w:t>
      </w:r>
      <w:r w:rsidR="00650D39">
        <w:rPr>
          <w:sz w:val="24"/>
          <w:szCs w:val="24"/>
        </w:rPr>
        <w:t xml:space="preserve"> will go to the </w:t>
      </w:r>
      <w:r w:rsidR="00FD1397">
        <w:rPr>
          <w:sz w:val="24"/>
          <w:szCs w:val="24"/>
        </w:rPr>
        <w:t xml:space="preserve">POD/TOD </w:t>
      </w:r>
      <w:r w:rsidR="00650D39">
        <w:rPr>
          <w:sz w:val="24"/>
          <w:szCs w:val="24"/>
        </w:rPr>
        <w:t>beneficiaries.</w:t>
      </w:r>
      <w:r w:rsidR="00623671">
        <w:rPr>
          <w:sz w:val="24"/>
          <w:szCs w:val="24"/>
        </w:rPr>
        <w:t xml:space="preserve">  Only the remainder of your assets would </w:t>
      </w:r>
      <w:r w:rsidR="00CB0245">
        <w:rPr>
          <w:sz w:val="24"/>
          <w:szCs w:val="24"/>
        </w:rPr>
        <w:t xml:space="preserve">go through Probate Court and be </w:t>
      </w:r>
      <w:r w:rsidR="000A7EAB">
        <w:rPr>
          <w:sz w:val="24"/>
          <w:szCs w:val="24"/>
        </w:rPr>
        <w:t>distributed</w:t>
      </w:r>
      <w:r w:rsidR="00CB0245">
        <w:rPr>
          <w:sz w:val="24"/>
          <w:szCs w:val="24"/>
        </w:rPr>
        <w:t xml:space="preserve"> according to what you have stated in a Will. </w:t>
      </w:r>
      <w:r w:rsidR="00623671">
        <w:rPr>
          <w:sz w:val="24"/>
          <w:szCs w:val="24"/>
        </w:rPr>
        <w:t xml:space="preserve"> </w:t>
      </w:r>
    </w:p>
    <w:p w14:paraId="546561C3" w14:textId="173F8D43" w:rsidR="0077608F" w:rsidRDefault="00CB0245" w:rsidP="00F9122C">
      <w:pPr>
        <w:rPr>
          <w:sz w:val="24"/>
          <w:szCs w:val="24"/>
        </w:rPr>
      </w:pPr>
      <w:r>
        <w:rPr>
          <w:sz w:val="24"/>
          <w:szCs w:val="24"/>
        </w:rPr>
        <w:t xml:space="preserve"> For example, let’s say your Will says you want 50% of your assets to go to Jill and 50% of your assets to go to John.   However, on your bank account you listed Bob as the POD beneficiary.   If you die, </w:t>
      </w:r>
      <w:proofErr w:type="gramStart"/>
      <w:r>
        <w:rPr>
          <w:sz w:val="24"/>
          <w:szCs w:val="24"/>
        </w:rPr>
        <w:t>all of</w:t>
      </w:r>
      <w:proofErr w:type="gramEnd"/>
      <w:r>
        <w:rPr>
          <w:sz w:val="24"/>
          <w:szCs w:val="24"/>
        </w:rPr>
        <w:t xml:space="preserve"> the money in the account will go to Bob, not Jill and John.  Jill and John will equally share in the value of any OTHER assets (such as jewelry, clothes, furniture). that do not have POD/TOD beneficiaries.  </w:t>
      </w:r>
      <w:r w:rsidR="000A7EAB">
        <w:rPr>
          <w:sz w:val="24"/>
          <w:szCs w:val="24"/>
        </w:rPr>
        <w:t>If you really want your money to go to Jill and John, then update your POD/TOD designation on your bank accounts to be 50% Jill and 50% John.</w:t>
      </w:r>
    </w:p>
    <w:p w14:paraId="41B32B50" w14:textId="11B6D22C" w:rsidR="00623671" w:rsidRDefault="00623671" w:rsidP="00F9122C">
      <w:pPr>
        <w:rPr>
          <w:sz w:val="24"/>
          <w:szCs w:val="24"/>
        </w:rPr>
      </w:pPr>
      <w:r>
        <w:rPr>
          <w:sz w:val="24"/>
          <w:szCs w:val="24"/>
        </w:rPr>
        <w:t>Finally, if you have NOT named POD or TOD beneficiaries and do NOT have a will, your assets will go through probate court and be distributed according to state laws.   If you want to have any input into how your money is distributed when you die, making sure you have TOD/POD beneficiaries is critical.   For non-monetary assets, a Will is almost necessary.</w:t>
      </w:r>
    </w:p>
    <w:p w14:paraId="26658C8C" w14:textId="032283CC" w:rsidR="00CA16C1" w:rsidRDefault="00CA16C1" w:rsidP="00F9122C">
      <w:pPr>
        <w:rPr>
          <w:sz w:val="24"/>
          <w:szCs w:val="24"/>
        </w:rPr>
      </w:pPr>
      <w:r>
        <w:rPr>
          <w:sz w:val="24"/>
          <w:szCs w:val="24"/>
        </w:rPr>
        <w:t xml:space="preserve">For more info about POD/TOD: </w:t>
      </w:r>
      <w:hyperlink r:id="rId8" w:history="1">
        <w:r w:rsidRPr="00CA16C1">
          <w:rPr>
            <w:rStyle w:val="Hyperlink"/>
            <w:sz w:val="24"/>
            <w:szCs w:val="24"/>
          </w:rPr>
          <w:t>https://www.investopedia.com/terms/p/payableondeath.asp</w:t>
        </w:r>
      </w:hyperlink>
    </w:p>
    <w:p w14:paraId="594388F2" w14:textId="3267E254" w:rsidR="00650D39" w:rsidRDefault="00650D39" w:rsidP="00F9122C">
      <w:pPr>
        <w:rPr>
          <w:sz w:val="24"/>
          <w:szCs w:val="24"/>
        </w:rPr>
      </w:pPr>
      <w:r>
        <w:rPr>
          <w:sz w:val="24"/>
          <w:szCs w:val="24"/>
        </w:rPr>
        <w:t xml:space="preserve">One other aspect of estate planning deals with incapacitation:   Who would you want to make healthcare </w:t>
      </w:r>
      <w:r w:rsidR="00623671">
        <w:rPr>
          <w:sz w:val="24"/>
          <w:szCs w:val="24"/>
        </w:rPr>
        <w:t xml:space="preserve">and financial </w:t>
      </w:r>
      <w:r>
        <w:rPr>
          <w:sz w:val="24"/>
          <w:szCs w:val="24"/>
        </w:rPr>
        <w:t>decisions for you if you were incapacitated to the point of not being able to make those decisions yourself</w:t>
      </w:r>
      <w:r w:rsidR="00623671">
        <w:rPr>
          <w:sz w:val="24"/>
          <w:szCs w:val="24"/>
        </w:rPr>
        <w:t>?  To have say in this matter, you’ll need to put a “Healthcare Power of Attorney” and “Durable Power of Attorney” (financial decisions) in place.</w:t>
      </w:r>
    </w:p>
    <w:p w14:paraId="55BCF64C" w14:textId="2C1B850F" w:rsidR="00650D39" w:rsidRDefault="00650D39" w:rsidP="00F9122C">
      <w:pPr>
        <w:rPr>
          <w:sz w:val="24"/>
          <w:szCs w:val="24"/>
        </w:rPr>
      </w:pPr>
      <w:r>
        <w:rPr>
          <w:sz w:val="24"/>
          <w:szCs w:val="24"/>
        </w:rPr>
        <w:t xml:space="preserve">Unfortunately, the rules for “Healthcare Power of Attorney” and “Durable Power of Attorney” differ by state, so I </w:t>
      </w:r>
      <w:r w:rsidR="00C14F0B">
        <w:rPr>
          <w:sz w:val="24"/>
          <w:szCs w:val="24"/>
        </w:rPr>
        <w:t>cannot</w:t>
      </w:r>
      <w:r>
        <w:rPr>
          <w:sz w:val="24"/>
          <w:szCs w:val="24"/>
        </w:rPr>
        <w:t xml:space="preserve"> provide a one-size-fits-all document for you to fill out.   However, here are a couple of links that might be of assistance:</w:t>
      </w:r>
    </w:p>
    <w:p w14:paraId="7821E1BC" w14:textId="67CF51BB" w:rsidR="00650D39" w:rsidRDefault="00650D39" w:rsidP="00F9122C">
      <w:pPr>
        <w:rPr>
          <w:sz w:val="24"/>
          <w:szCs w:val="24"/>
        </w:rPr>
      </w:pPr>
      <w:hyperlink r:id="rId9" w:history="1">
        <w:r w:rsidRPr="00650D39">
          <w:rPr>
            <w:rStyle w:val="Hyperlink"/>
            <w:sz w:val="24"/>
            <w:szCs w:val="24"/>
          </w:rPr>
          <w:t>Information about Healthcare Power of Attorney</w:t>
        </w:r>
      </w:hyperlink>
    </w:p>
    <w:p w14:paraId="177F7084" w14:textId="29A19930" w:rsidR="00650D39" w:rsidRDefault="00650D39" w:rsidP="00F9122C">
      <w:pPr>
        <w:rPr>
          <w:sz w:val="24"/>
          <w:szCs w:val="24"/>
        </w:rPr>
      </w:pPr>
      <w:hyperlink r:id="rId10" w:anchor="forms-tab" w:history="1">
        <w:r w:rsidRPr="00650D39">
          <w:rPr>
            <w:rStyle w:val="Hyperlink"/>
            <w:sz w:val="24"/>
            <w:szCs w:val="24"/>
          </w:rPr>
          <w:t>Healthcare POA and Living Will forms from Cleveland Clinic</w:t>
        </w:r>
      </w:hyperlink>
    </w:p>
    <w:p w14:paraId="377E81A2" w14:textId="20314D2A" w:rsidR="009D309D" w:rsidRDefault="009D309D" w:rsidP="00F9122C">
      <w:pPr>
        <w:rPr>
          <w:sz w:val="24"/>
          <w:szCs w:val="24"/>
        </w:rPr>
      </w:pPr>
      <w:hyperlink r:id="rId11" w:anchor=".XsgWEGhKiM8" w:history="1">
        <w:r w:rsidRPr="009D309D">
          <w:rPr>
            <w:rStyle w:val="Hyperlink"/>
            <w:sz w:val="24"/>
            <w:szCs w:val="24"/>
          </w:rPr>
          <w:t>Durable Power of Attorney</w:t>
        </w:r>
      </w:hyperlink>
    </w:p>
    <w:p w14:paraId="05AE64E9" w14:textId="77777777" w:rsidR="00456D45" w:rsidRDefault="00456D45" w:rsidP="00FD1397">
      <w:pPr>
        <w:rPr>
          <w:sz w:val="32"/>
          <w:szCs w:val="32"/>
        </w:rPr>
      </w:pPr>
    </w:p>
    <w:p w14:paraId="2B21C26F" w14:textId="4B4BC133" w:rsidR="00F704B9" w:rsidRDefault="00F704B9">
      <w:pPr>
        <w:rPr>
          <w:sz w:val="32"/>
          <w:szCs w:val="32"/>
        </w:rPr>
      </w:pPr>
      <w:r>
        <w:rPr>
          <w:sz w:val="32"/>
          <w:szCs w:val="32"/>
        </w:rPr>
        <w:t>(See life application task on next page.)</w:t>
      </w:r>
    </w:p>
    <w:p w14:paraId="46A8A0F8" w14:textId="77777777" w:rsidR="00F704B9" w:rsidRDefault="00F704B9" w:rsidP="000A7EAB">
      <w:pPr>
        <w:rPr>
          <w:sz w:val="32"/>
          <w:szCs w:val="32"/>
        </w:rPr>
      </w:pPr>
    </w:p>
    <w:p w14:paraId="43E2BC03" w14:textId="77777777" w:rsidR="00F704B9" w:rsidRDefault="00F704B9" w:rsidP="000A7EAB">
      <w:pPr>
        <w:rPr>
          <w:sz w:val="32"/>
          <w:szCs w:val="32"/>
        </w:rPr>
      </w:pPr>
    </w:p>
    <w:p w14:paraId="4AB8FD51" w14:textId="37FA9DF3" w:rsidR="00174EDA" w:rsidRPr="00174EDA" w:rsidRDefault="00174EDA" w:rsidP="00174EDA">
      <w:pPr>
        <w:jc w:val="center"/>
        <w:rPr>
          <w:sz w:val="32"/>
          <w:szCs w:val="32"/>
        </w:rPr>
      </w:pPr>
      <w:r w:rsidRPr="00174EDA">
        <w:rPr>
          <w:sz w:val="32"/>
          <w:szCs w:val="32"/>
        </w:rPr>
        <w:t>Life application task</w:t>
      </w:r>
    </w:p>
    <w:p w14:paraId="2EAF84DD" w14:textId="737D64B4" w:rsidR="00E8082F" w:rsidRDefault="00E8082F" w:rsidP="004847DE">
      <w:pPr>
        <w:rPr>
          <w:sz w:val="24"/>
          <w:szCs w:val="24"/>
        </w:rPr>
      </w:pPr>
      <w:r>
        <w:rPr>
          <w:sz w:val="24"/>
          <w:szCs w:val="24"/>
        </w:rPr>
        <w:t xml:space="preserve">Key objective:  </w:t>
      </w:r>
      <w:r w:rsidR="00623671">
        <w:rPr>
          <w:sz w:val="24"/>
          <w:szCs w:val="24"/>
        </w:rPr>
        <w:t xml:space="preserve">Review </w:t>
      </w:r>
      <w:r>
        <w:rPr>
          <w:sz w:val="24"/>
          <w:szCs w:val="24"/>
        </w:rPr>
        <w:t xml:space="preserve">named beneficiaries on your deposit accounts and </w:t>
      </w:r>
      <w:r w:rsidR="00623671">
        <w:rPr>
          <w:sz w:val="24"/>
          <w:szCs w:val="24"/>
        </w:rPr>
        <w:t>amend</w:t>
      </w:r>
      <w:r>
        <w:rPr>
          <w:sz w:val="24"/>
          <w:szCs w:val="24"/>
        </w:rPr>
        <w:t xml:space="preserve"> them </w:t>
      </w:r>
      <w:r w:rsidR="00623671">
        <w:rPr>
          <w:sz w:val="24"/>
          <w:szCs w:val="24"/>
        </w:rPr>
        <w:t>if</w:t>
      </w:r>
      <w:r>
        <w:rPr>
          <w:sz w:val="24"/>
          <w:szCs w:val="24"/>
        </w:rPr>
        <w:t xml:space="preserve"> desired.</w:t>
      </w:r>
    </w:p>
    <w:p w14:paraId="32AC22BC" w14:textId="1A1C3C04" w:rsidR="004847DE" w:rsidRDefault="00FD1397" w:rsidP="004847DE">
      <w:pPr>
        <w:rPr>
          <w:sz w:val="24"/>
          <w:szCs w:val="24"/>
        </w:rPr>
      </w:pPr>
      <w:r>
        <w:rPr>
          <w:sz w:val="24"/>
          <w:szCs w:val="24"/>
        </w:rPr>
        <w:t xml:space="preserve">Make sure your POD and TOD beneficiaries are </w:t>
      </w:r>
      <w:proofErr w:type="gramStart"/>
      <w:r>
        <w:rPr>
          <w:sz w:val="24"/>
          <w:szCs w:val="24"/>
        </w:rPr>
        <w:t>up-to-date</w:t>
      </w:r>
      <w:proofErr w:type="gramEnd"/>
      <w:r>
        <w:rPr>
          <w:sz w:val="24"/>
          <w:szCs w:val="24"/>
        </w:rPr>
        <w:t xml:space="preserve"> with your wishes.   You can change beneficiaries whenever you want.  Some banks allow you to do it online.   Others require you to go to the bank in person.  </w:t>
      </w:r>
      <w:r w:rsidR="00C3648D">
        <w:rPr>
          <w:sz w:val="24"/>
          <w:szCs w:val="24"/>
        </w:rPr>
        <w:t xml:space="preserve">However, you should be able to call </w:t>
      </w:r>
      <w:r w:rsidR="006F56B9">
        <w:rPr>
          <w:sz w:val="24"/>
          <w:szCs w:val="24"/>
        </w:rPr>
        <w:t xml:space="preserve">your bank </w:t>
      </w:r>
      <w:r w:rsidR="000A7EAB">
        <w:rPr>
          <w:sz w:val="24"/>
          <w:szCs w:val="24"/>
        </w:rPr>
        <w:t>see if you can update your POD/TOD beneficiaries online or whether you need to go to a branch office.</w:t>
      </w:r>
    </w:p>
    <w:p w14:paraId="1EE70F7C" w14:textId="25AFD9DC" w:rsidR="00FD1397" w:rsidRPr="00037A66" w:rsidRDefault="00FD1397" w:rsidP="00037A66">
      <w:pPr>
        <w:pStyle w:val="ListParagraph"/>
        <w:numPr>
          <w:ilvl w:val="0"/>
          <w:numId w:val="10"/>
        </w:numPr>
        <w:ind w:left="360"/>
        <w:rPr>
          <w:sz w:val="24"/>
          <w:szCs w:val="24"/>
        </w:rPr>
      </w:pPr>
      <w:r>
        <w:rPr>
          <w:sz w:val="24"/>
          <w:szCs w:val="24"/>
        </w:rPr>
        <w:t xml:space="preserve">For each account you own, find out if you currently have </w:t>
      </w:r>
      <w:r w:rsidR="00C3648D">
        <w:rPr>
          <w:sz w:val="24"/>
          <w:szCs w:val="24"/>
        </w:rPr>
        <w:t xml:space="preserve">named </w:t>
      </w:r>
      <w:r>
        <w:rPr>
          <w:sz w:val="24"/>
          <w:szCs w:val="24"/>
        </w:rPr>
        <w:t xml:space="preserve">a POD </w:t>
      </w:r>
      <w:r w:rsidR="00C3648D">
        <w:rPr>
          <w:sz w:val="24"/>
          <w:szCs w:val="24"/>
        </w:rPr>
        <w:t>beneficiary</w:t>
      </w:r>
      <w:r>
        <w:rPr>
          <w:sz w:val="24"/>
          <w:szCs w:val="24"/>
        </w:rPr>
        <w:t xml:space="preserve">, </w:t>
      </w:r>
      <w:r w:rsidR="000A7EAB">
        <w:rPr>
          <w:sz w:val="24"/>
          <w:szCs w:val="24"/>
        </w:rPr>
        <w:t xml:space="preserve">and if so, </w:t>
      </w:r>
      <w:r>
        <w:rPr>
          <w:sz w:val="24"/>
          <w:szCs w:val="24"/>
        </w:rPr>
        <w:t xml:space="preserve">who it is.  </w:t>
      </w:r>
      <w:r w:rsidR="00037A66">
        <w:rPr>
          <w:sz w:val="24"/>
          <w:szCs w:val="24"/>
        </w:rPr>
        <w:t xml:space="preserve">Write “N/A “if you don’t have that type of account.  Write “None” if you haven’t named a beneficiary. </w:t>
      </w:r>
      <w:r w:rsidR="000A7EAB">
        <w:rPr>
          <w:sz w:val="24"/>
          <w:szCs w:val="24"/>
        </w:rPr>
        <w:t>Make any changes desired.</w:t>
      </w:r>
    </w:p>
    <w:p w14:paraId="68BC72B1" w14:textId="2088CE1D" w:rsidR="00037A66" w:rsidRDefault="00037A66" w:rsidP="000A7EAB">
      <w:pPr>
        <w:pStyle w:val="ListParagraph"/>
        <w:ind w:left="360"/>
        <w:rPr>
          <w:sz w:val="24"/>
          <w:szCs w:val="24"/>
        </w:rPr>
      </w:pPr>
    </w:p>
    <w:tbl>
      <w:tblPr>
        <w:tblStyle w:val="TableGrid"/>
        <w:tblW w:w="9355" w:type="dxa"/>
        <w:tblInd w:w="360" w:type="dxa"/>
        <w:tblLook w:val="04A0" w:firstRow="1" w:lastRow="0" w:firstColumn="1" w:lastColumn="0" w:noHBand="0" w:noVBand="1"/>
      </w:tblPr>
      <w:tblGrid>
        <w:gridCol w:w="2416"/>
        <w:gridCol w:w="6939"/>
      </w:tblGrid>
      <w:tr w:rsidR="00037A66" w:rsidRPr="00037A66" w14:paraId="48B0A06E" w14:textId="77777777" w:rsidTr="00037A66">
        <w:tc>
          <w:tcPr>
            <w:tcW w:w="2160" w:type="dxa"/>
          </w:tcPr>
          <w:p w14:paraId="46DBEA53" w14:textId="0B4A19DF" w:rsidR="00037A66" w:rsidRPr="00037A66" w:rsidRDefault="00037A66" w:rsidP="000A7EAB">
            <w:pPr>
              <w:pStyle w:val="ListParagraph"/>
              <w:ind w:left="0"/>
              <w:rPr>
                <w:b/>
                <w:bCs/>
                <w:sz w:val="24"/>
                <w:szCs w:val="24"/>
              </w:rPr>
            </w:pPr>
            <w:r w:rsidRPr="00037A66">
              <w:rPr>
                <w:b/>
                <w:bCs/>
                <w:sz w:val="24"/>
                <w:szCs w:val="24"/>
              </w:rPr>
              <w:t>Type of Account</w:t>
            </w:r>
          </w:p>
        </w:tc>
        <w:tc>
          <w:tcPr>
            <w:tcW w:w="7195" w:type="dxa"/>
          </w:tcPr>
          <w:p w14:paraId="7DB94C4A" w14:textId="57159BA1" w:rsidR="00037A66" w:rsidRPr="00037A66" w:rsidRDefault="00037A66" w:rsidP="000A7EAB">
            <w:pPr>
              <w:pStyle w:val="ListParagraph"/>
              <w:ind w:left="0"/>
              <w:rPr>
                <w:b/>
                <w:bCs/>
                <w:sz w:val="24"/>
                <w:szCs w:val="24"/>
              </w:rPr>
            </w:pPr>
            <w:r w:rsidRPr="00037A66">
              <w:rPr>
                <w:b/>
                <w:bCs/>
                <w:sz w:val="24"/>
                <w:szCs w:val="24"/>
              </w:rPr>
              <w:t>Named Beneficiary</w:t>
            </w:r>
          </w:p>
        </w:tc>
      </w:tr>
      <w:tr w:rsidR="00037A66" w14:paraId="228B8330" w14:textId="77777777" w:rsidTr="00037A66">
        <w:tc>
          <w:tcPr>
            <w:tcW w:w="2160" w:type="dxa"/>
          </w:tcPr>
          <w:p w14:paraId="25BB281E" w14:textId="5D3F9566" w:rsidR="00037A66" w:rsidRDefault="00037A66" w:rsidP="000A7EAB">
            <w:pPr>
              <w:pStyle w:val="ListParagraph"/>
              <w:ind w:left="0"/>
              <w:rPr>
                <w:sz w:val="24"/>
                <w:szCs w:val="24"/>
              </w:rPr>
            </w:pPr>
            <w:r>
              <w:rPr>
                <w:sz w:val="24"/>
                <w:szCs w:val="24"/>
              </w:rPr>
              <w:t>Checking</w:t>
            </w:r>
          </w:p>
        </w:tc>
        <w:tc>
          <w:tcPr>
            <w:tcW w:w="7195" w:type="dxa"/>
          </w:tcPr>
          <w:p w14:paraId="17FEBC53" w14:textId="2B1EF19E" w:rsidR="00037A66" w:rsidRDefault="0026291E" w:rsidP="000A7EAB">
            <w:pPr>
              <w:pStyle w:val="ListParagraph"/>
              <w:ind w:left="0"/>
              <w:rPr>
                <w:sz w:val="24"/>
                <w:szCs w:val="24"/>
              </w:rPr>
            </w:pPr>
            <w:r>
              <w:rPr>
                <w:sz w:val="24"/>
                <w:szCs w:val="24"/>
              </w:rPr>
              <w:t>None</w:t>
            </w:r>
          </w:p>
        </w:tc>
      </w:tr>
      <w:tr w:rsidR="00037A66" w14:paraId="0CAFCB73" w14:textId="77777777" w:rsidTr="00037A66">
        <w:tc>
          <w:tcPr>
            <w:tcW w:w="2160" w:type="dxa"/>
          </w:tcPr>
          <w:p w14:paraId="42A204BF" w14:textId="5C3FF45D" w:rsidR="00037A66" w:rsidRDefault="00037A66" w:rsidP="000A7EAB">
            <w:pPr>
              <w:pStyle w:val="ListParagraph"/>
              <w:ind w:left="0"/>
              <w:rPr>
                <w:sz w:val="24"/>
                <w:szCs w:val="24"/>
              </w:rPr>
            </w:pPr>
            <w:r>
              <w:rPr>
                <w:sz w:val="24"/>
                <w:szCs w:val="24"/>
              </w:rPr>
              <w:t>Savings</w:t>
            </w:r>
          </w:p>
        </w:tc>
        <w:tc>
          <w:tcPr>
            <w:tcW w:w="7195" w:type="dxa"/>
          </w:tcPr>
          <w:p w14:paraId="5C9CF6AA" w14:textId="6AAC50CA" w:rsidR="00037A66" w:rsidRDefault="0026291E" w:rsidP="000A7EAB">
            <w:pPr>
              <w:pStyle w:val="ListParagraph"/>
              <w:ind w:left="0"/>
              <w:rPr>
                <w:sz w:val="24"/>
                <w:szCs w:val="24"/>
              </w:rPr>
            </w:pPr>
            <w:r>
              <w:rPr>
                <w:sz w:val="24"/>
                <w:szCs w:val="24"/>
              </w:rPr>
              <w:t>None</w:t>
            </w:r>
          </w:p>
        </w:tc>
      </w:tr>
      <w:tr w:rsidR="00037A66" w14:paraId="729B19E9" w14:textId="77777777" w:rsidTr="00037A66">
        <w:tc>
          <w:tcPr>
            <w:tcW w:w="2160" w:type="dxa"/>
          </w:tcPr>
          <w:p w14:paraId="1CF0A749" w14:textId="0056E865" w:rsidR="00037A66" w:rsidRDefault="00037A66" w:rsidP="000A7EAB">
            <w:pPr>
              <w:pStyle w:val="ListParagraph"/>
              <w:ind w:left="0"/>
              <w:rPr>
                <w:sz w:val="24"/>
                <w:szCs w:val="24"/>
              </w:rPr>
            </w:pPr>
            <w:r>
              <w:rPr>
                <w:sz w:val="24"/>
                <w:szCs w:val="24"/>
              </w:rPr>
              <w:t>Brokerage/Investment</w:t>
            </w:r>
          </w:p>
        </w:tc>
        <w:tc>
          <w:tcPr>
            <w:tcW w:w="7195" w:type="dxa"/>
          </w:tcPr>
          <w:p w14:paraId="574E518B" w14:textId="5A38B399" w:rsidR="00037A66" w:rsidRDefault="0026291E" w:rsidP="000A7EAB">
            <w:pPr>
              <w:pStyle w:val="ListParagraph"/>
              <w:ind w:left="0"/>
              <w:rPr>
                <w:sz w:val="24"/>
                <w:szCs w:val="24"/>
              </w:rPr>
            </w:pPr>
            <w:r>
              <w:rPr>
                <w:sz w:val="24"/>
                <w:szCs w:val="24"/>
              </w:rPr>
              <w:t>None</w:t>
            </w:r>
          </w:p>
        </w:tc>
      </w:tr>
      <w:tr w:rsidR="00037A66" w14:paraId="2F0BA7CA" w14:textId="77777777" w:rsidTr="00037A66">
        <w:tc>
          <w:tcPr>
            <w:tcW w:w="2160" w:type="dxa"/>
          </w:tcPr>
          <w:p w14:paraId="38BBA58D" w14:textId="3B8D966D" w:rsidR="00037A66" w:rsidRDefault="00037A66" w:rsidP="000A7EAB">
            <w:pPr>
              <w:pStyle w:val="ListParagraph"/>
              <w:ind w:left="0"/>
              <w:rPr>
                <w:sz w:val="24"/>
                <w:szCs w:val="24"/>
              </w:rPr>
            </w:pPr>
            <w:r>
              <w:rPr>
                <w:sz w:val="24"/>
                <w:szCs w:val="24"/>
              </w:rPr>
              <w:t>IRA</w:t>
            </w:r>
          </w:p>
        </w:tc>
        <w:tc>
          <w:tcPr>
            <w:tcW w:w="7195" w:type="dxa"/>
          </w:tcPr>
          <w:p w14:paraId="11CAE04D" w14:textId="437179E1" w:rsidR="00037A66" w:rsidRDefault="0026291E" w:rsidP="000A7EAB">
            <w:pPr>
              <w:pStyle w:val="ListParagraph"/>
              <w:ind w:left="0"/>
              <w:rPr>
                <w:sz w:val="24"/>
                <w:szCs w:val="24"/>
              </w:rPr>
            </w:pPr>
            <w:r>
              <w:rPr>
                <w:sz w:val="24"/>
                <w:szCs w:val="24"/>
              </w:rPr>
              <w:t>N/A</w:t>
            </w:r>
          </w:p>
        </w:tc>
      </w:tr>
      <w:tr w:rsidR="00037A66" w14:paraId="77C01760" w14:textId="77777777" w:rsidTr="00037A66">
        <w:tc>
          <w:tcPr>
            <w:tcW w:w="2160" w:type="dxa"/>
          </w:tcPr>
          <w:p w14:paraId="02F32815" w14:textId="1F87782F" w:rsidR="00037A66" w:rsidRDefault="00037A66" w:rsidP="000A7EAB">
            <w:pPr>
              <w:pStyle w:val="ListParagraph"/>
              <w:ind w:left="0"/>
              <w:rPr>
                <w:sz w:val="24"/>
                <w:szCs w:val="24"/>
              </w:rPr>
            </w:pPr>
            <w:r>
              <w:rPr>
                <w:sz w:val="24"/>
                <w:szCs w:val="24"/>
              </w:rPr>
              <w:t>Roth IRA</w:t>
            </w:r>
          </w:p>
        </w:tc>
        <w:tc>
          <w:tcPr>
            <w:tcW w:w="7195" w:type="dxa"/>
          </w:tcPr>
          <w:p w14:paraId="455562E7" w14:textId="7732F2E1" w:rsidR="00037A66" w:rsidRDefault="0026291E" w:rsidP="000A7EAB">
            <w:pPr>
              <w:pStyle w:val="ListParagraph"/>
              <w:ind w:left="0"/>
              <w:rPr>
                <w:sz w:val="24"/>
                <w:szCs w:val="24"/>
              </w:rPr>
            </w:pPr>
            <w:r>
              <w:rPr>
                <w:sz w:val="24"/>
                <w:szCs w:val="24"/>
              </w:rPr>
              <w:t>N/A</w:t>
            </w:r>
          </w:p>
        </w:tc>
      </w:tr>
      <w:tr w:rsidR="00037A66" w14:paraId="5A2B2301" w14:textId="77777777" w:rsidTr="00037A66">
        <w:tc>
          <w:tcPr>
            <w:tcW w:w="2160" w:type="dxa"/>
          </w:tcPr>
          <w:p w14:paraId="0490364B" w14:textId="550B2F03" w:rsidR="00037A66" w:rsidRDefault="00037A66" w:rsidP="000A7EAB">
            <w:pPr>
              <w:pStyle w:val="ListParagraph"/>
              <w:ind w:left="0"/>
              <w:rPr>
                <w:sz w:val="24"/>
                <w:szCs w:val="24"/>
              </w:rPr>
            </w:pPr>
            <w:r>
              <w:rPr>
                <w:sz w:val="24"/>
                <w:szCs w:val="24"/>
              </w:rPr>
              <w:t>Life Insurance</w:t>
            </w:r>
          </w:p>
        </w:tc>
        <w:tc>
          <w:tcPr>
            <w:tcW w:w="7195" w:type="dxa"/>
          </w:tcPr>
          <w:p w14:paraId="2B7FA008" w14:textId="16BE4FBE" w:rsidR="00037A66" w:rsidRDefault="0026291E" w:rsidP="000A7EAB">
            <w:pPr>
              <w:pStyle w:val="ListParagraph"/>
              <w:ind w:left="0"/>
              <w:rPr>
                <w:sz w:val="24"/>
                <w:szCs w:val="24"/>
              </w:rPr>
            </w:pPr>
            <w:r>
              <w:rPr>
                <w:sz w:val="24"/>
                <w:szCs w:val="24"/>
              </w:rPr>
              <w:t>N/A</w:t>
            </w:r>
          </w:p>
        </w:tc>
      </w:tr>
      <w:tr w:rsidR="00037A66" w14:paraId="1E4751AA" w14:textId="77777777" w:rsidTr="00037A66">
        <w:tc>
          <w:tcPr>
            <w:tcW w:w="2160" w:type="dxa"/>
          </w:tcPr>
          <w:p w14:paraId="1F82EC0E" w14:textId="104C9CA8" w:rsidR="00037A66" w:rsidRDefault="00037A66" w:rsidP="000A7EAB">
            <w:pPr>
              <w:pStyle w:val="ListParagraph"/>
              <w:ind w:left="0"/>
              <w:rPr>
                <w:sz w:val="24"/>
                <w:szCs w:val="24"/>
              </w:rPr>
            </w:pPr>
            <w:r>
              <w:rPr>
                <w:sz w:val="24"/>
                <w:szCs w:val="24"/>
              </w:rPr>
              <w:t>401k</w:t>
            </w:r>
          </w:p>
        </w:tc>
        <w:tc>
          <w:tcPr>
            <w:tcW w:w="7195" w:type="dxa"/>
          </w:tcPr>
          <w:p w14:paraId="7CA698F8" w14:textId="4A753ADB" w:rsidR="00037A66" w:rsidRDefault="0026291E" w:rsidP="000A7EAB">
            <w:pPr>
              <w:pStyle w:val="ListParagraph"/>
              <w:ind w:left="0"/>
              <w:rPr>
                <w:sz w:val="24"/>
                <w:szCs w:val="24"/>
              </w:rPr>
            </w:pPr>
            <w:r>
              <w:rPr>
                <w:sz w:val="24"/>
                <w:szCs w:val="24"/>
              </w:rPr>
              <w:t>N/A</w:t>
            </w:r>
          </w:p>
        </w:tc>
      </w:tr>
      <w:tr w:rsidR="00037A66" w14:paraId="275805EA" w14:textId="77777777" w:rsidTr="00037A66">
        <w:tc>
          <w:tcPr>
            <w:tcW w:w="2160" w:type="dxa"/>
          </w:tcPr>
          <w:p w14:paraId="00E8BA5B" w14:textId="27C55C7C" w:rsidR="00037A66" w:rsidRDefault="00037A66" w:rsidP="000A7EAB">
            <w:pPr>
              <w:pStyle w:val="ListParagraph"/>
              <w:ind w:left="0"/>
              <w:rPr>
                <w:sz w:val="24"/>
                <w:szCs w:val="24"/>
              </w:rPr>
            </w:pPr>
            <w:r>
              <w:rPr>
                <w:sz w:val="24"/>
                <w:szCs w:val="24"/>
              </w:rPr>
              <w:t>Health Savings Acct</w:t>
            </w:r>
          </w:p>
        </w:tc>
        <w:tc>
          <w:tcPr>
            <w:tcW w:w="7195" w:type="dxa"/>
          </w:tcPr>
          <w:p w14:paraId="7B41D367" w14:textId="270379CA" w:rsidR="00037A66" w:rsidRDefault="0026291E" w:rsidP="000A7EAB">
            <w:pPr>
              <w:pStyle w:val="ListParagraph"/>
              <w:ind w:left="0"/>
              <w:rPr>
                <w:sz w:val="24"/>
                <w:szCs w:val="24"/>
              </w:rPr>
            </w:pPr>
            <w:r>
              <w:rPr>
                <w:sz w:val="24"/>
                <w:szCs w:val="24"/>
              </w:rPr>
              <w:t>N/A</w:t>
            </w:r>
          </w:p>
        </w:tc>
      </w:tr>
    </w:tbl>
    <w:p w14:paraId="6041FC23" w14:textId="7FA1B084" w:rsidR="005E016D" w:rsidRPr="0026291E" w:rsidRDefault="0026291E" w:rsidP="00037A66">
      <w:pPr>
        <w:rPr>
          <w:i/>
          <w:iCs/>
          <w:sz w:val="24"/>
          <w:szCs w:val="24"/>
        </w:rPr>
      </w:pPr>
      <w:r w:rsidRPr="0026291E">
        <w:rPr>
          <w:i/>
          <w:iCs/>
          <w:sz w:val="24"/>
          <w:szCs w:val="24"/>
        </w:rPr>
        <w:t>While I don’t have any listed beneficiaries set up with either of my banks (Chase and SoFi), I now know where to find them/how to change them. With chase, I must go in person to a branch or call them, and with SoFi I can do it online. I don’t plan on making changes soon, but once I open more accounts and have access to more income through work, I will update my listed beneficiaries.</w:t>
      </w:r>
    </w:p>
    <w:p w14:paraId="116CDEFA" w14:textId="34DFB3F0" w:rsidR="005E016D" w:rsidRPr="00E80B1E" w:rsidRDefault="00F704B9" w:rsidP="005E016D">
      <w:pPr>
        <w:pStyle w:val="ListParagraph"/>
        <w:numPr>
          <w:ilvl w:val="0"/>
          <w:numId w:val="10"/>
        </w:numPr>
        <w:ind w:left="360"/>
        <w:rPr>
          <w:rStyle w:val="Hyperlink"/>
          <w:color w:val="auto"/>
          <w:sz w:val="24"/>
          <w:szCs w:val="24"/>
          <w:u w:val="none"/>
        </w:rPr>
      </w:pPr>
      <w:r w:rsidRPr="0026291E">
        <w:rPr>
          <w:b/>
          <w:bCs/>
          <w:sz w:val="24"/>
          <w:szCs w:val="24"/>
        </w:rPr>
        <w:t>OPTIONAL</w:t>
      </w:r>
      <w:proofErr w:type="gramStart"/>
      <w:r>
        <w:rPr>
          <w:sz w:val="24"/>
          <w:szCs w:val="24"/>
        </w:rPr>
        <w:t xml:space="preserve">:  </w:t>
      </w:r>
      <w:r w:rsidR="00FD1397">
        <w:rPr>
          <w:sz w:val="24"/>
          <w:szCs w:val="24"/>
        </w:rPr>
        <w:t>To</w:t>
      </w:r>
      <w:proofErr w:type="gramEnd"/>
      <w:r w:rsidR="00FD1397">
        <w:rPr>
          <w:sz w:val="24"/>
          <w:szCs w:val="24"/>
        </w:rPr>
        <w:t xml:space="preserve"> add a TOD to a vehicle, fill out the form at your state’s BMV dept and submit it as instructed.   The form for Ohio is at the following link:   </w:t>
      </w:r>
      <w:hyperlink r:id="rId12" w:history="1">
        <w:r w:rsidR="00FD1397" w:rsidRPr="00650D39">
          <w:rPr>
            <w:rStyle w:val="Hyperlink"/>
            <w:sz w:val="24"/>
            <w:szCs w:val="24"/>
          </w:rPr>
          <w:t>https://publicsafety.ohio.gov/links/bmv3811.pdf</w:t>
        </w:r>
      </w:hyperlink>
    </w:p>
    <w:p w14:paraId="0506BC3B" w14:textId="6C05C5C3" w:rsidR="00E80B1E" w:rsidRDefault="00E80B1E" w:rsidP="00E80B1E">
      <w:pPr>
        <w:rPr>
          <w:sz w:val="24"/>
          <w:szCs w:val="24"/>
        </w:rPr>
      </w:pPr>
    </w:p>
    <w:p w14:paraId="08427E47" w14:textId="4EC33062" w:rsidR="005E016D" w:rsidRDefault="00E80B1E" w:rsidP="005E016D">
      <w:pPr>
        <w:pStyle w:val="ListParagraph"/>
        <w:numPr>
          <w:ilvl w:val="0"/>
          <w:numId w:val="10"/>
        </w:numPr>
        <w:ind w:left="360"/>
        <w:rPr>
          <w:sz w:val="24"/>
          <w:szCs w:val="24"/>
        </w:rPr>
      </w:pPr>
      <w:r w:rsidRPr="0026291E">
        <w:rPr>
          <w:b/>
          <w:bCs/>
          <w:sz w:val="24"/>
          <w:szCs w:val="24"/>
        </w:rPr>
        <w:t>OPTIONAL</w:t>
      </w:r>
      <w:r w:rsidRPr="00E80B1E">
        <w:rPr>
          <w:sz w:val="24"/>
          <w:szCs w:val="24"/>
        </w:rPr>
        <w:t xml:space="preserve">:   List your </w:t>
      </w:r>
      <w:r w:rsidRPr="00CB0245">
        <w:rPr>
          <w:i/>
          <w:iCs/>
          <w:sz w:val="24"/>
          <w:szCs w:val="24"/>
        </w:rPr>
        <w:t>other</w:t>
      </w:r>
      <w:r w:rsidRPr="00E80B1E">
        <w:rPr>
          <w:sz w:val="24"/>
          <w:szCs w:val="24"/>
        </w:rPr>
        <w:t xml:space="preserve"> assets</w:t>
      </w:r>
      <w:r w:rsidR="00CB0245">
        <w:rPr>
          <w:sz w:val="24"/>
          <w:szCs w:val="24"/>
        </w:rPr>
        <w:t xml:space="preserve"> (outside of those listed in Step 1) </w:t>
      </w:r>
      <w:r w:rsidRPr="00E80B1E">
        <w:rPr>
          <w:sz w:val="24"/>
          <w:szCs w:val="24"/>
        </w:rPr>
        <w:t>and who you would like them to go to.   NOTE:  You would have to have a Will drafted to ensure that the Probate Court follows your instructions</w:t>
      </w:r>
      <w:r>
        <w:rPr>
          <w:sz w:val="24"/>
          <w:szCs w:val="24"/>
        </w:rPr>
        <w:t xml:space="preserve">.   If no Will is in place, the Court will follow state law in determining </w:t>
      </w:r>
      <w:r w:rsidR="000A7EAB">
        <w:rPr>
          <w:sz w:val="24"/>
          <w:szCs w:val="24"/>
        </w:rPr>
        <w:t>how your remaining assets will be distributed.</w:t>
      </w:r>
    </w:p>
    <w:p w14:paraId="35476FB7" w14:textId="77777777" w:rsidR="00E80B1E" w:rsidRPr="00E80B1E" w:rsidRDefault="00E80B1E" w:rsidP="00E80B1E">
      <w:pPr>
        <w:pStyle w:val="ListParagraph"/>
        <w:rPr>
          <w:sz w:val="24"/>
          <w:szCs w:val="24"/>
        </w:rPr>
      </w:pPr>
    </w:p>
    <w:tbl>
      <w:tblPr>
        <w:tblStyle w:val="TableGrid"/>
        <w:tblW w:w="9243" w:type="dxa"/>
        <w:tblInd w:w="360" w:type="dxa"/>
        <w:tblLook w:val="04A0" w:firstRow="1" w:lastRow="0" w:firstColumn="1" w:lastColumn="0" w:noHBand="0" w:noVBand="1"/>
      </w:tblPr>
      <w:tblGrid>
        <w:gridCol w:w="4607"/>
        <w:gridCol w:w="4636"/>
      </w:tblGrid>
      <w:tr w:rsidR="00E80B1E" w14:paraId="1D691E07" w14:textId="77777777" w:rsidTr="0026291E">
        <w:trPr>
          <w:trHeight w:val="357"/>
        </w:trPr>
        <w:tc>
          <w:tcPr>
            <w:tcW w:w="4607" w:type="dxa"/>
          </w:tcPr>
          <w:p w14:paraId="7DA990C7" w14:textId="30DA93CE" w:rsidR="00E80B1E" w:rsidRDefault="00E80B1E" w:rsidP="00E80B1E">
            <w:pPr>
              <w:pStyle w:val="ListParagraph"/>
              <w:ind w:left="0"/>
              <w:rPr>
                <w:sz w:val="24"/>
                <w:szCs w:val="24"/>
              </w:rPr>
            </w:pPr>
            <w:r>
              <w:rPr>
                <w:sz w:val="24"/>
                <w:szCs w:val="24"/>
              </w:rPr>
              <w:t>Asset</w:t>
            </w:r>
          </w:p>
        </w:tc>
        <w:tc>
          <w:tcPr>
            <w:tcW w:w="4636" w:type="dxa"/>
          </w:tcPr>
          <w:p w14:paraId="6D241C93" w14:textId="07B36784" w:rsidR="00E80B1E" w:rsidRDefault="00E80B1E" w:rsidP="00E80B1E">
            <w:pPr>
              <w:pStyle w:val="ListParagraph"/>
              <w:ind w:left="0"/>
              <w:rPr>
                <w:sz w:val="24"/>
                <w:szCs w:val="24"/>
              </w:rPr>
            </w:pPr>
            <w:r>
              <w:rPr>
                <w:sz w:val="24"/>
                <w:szCs w:val="24"/>
              </w:rPr>
              <w:t>Desired Beneficiary</w:t>
            </w:r>
          </w:p>
        </w:tc>
      </w:tr>
      <w:tr w:rsidR="00E80B1E" w14:paraId="1EB98520" w14:textId="77777777" w:rsidTr="0026291E">
        <w:trPr>
          <w:trHeight w:val="357"/>
        </w:trPr>
        <w:tc>
          <w:tcPr>
            <w:tcW w:w="4607" w:type="dxa"/>
          </w:tcPr>
          <w:p w14:paraId="64B1B84D" w14:textId="77777777" w:rsidR="00E80B1E" w:rsidRDefault="00E80B1E" w:rsidP="00E80B1E">
            <w:pPr>
              <w:pStyle w:val="ListParagraph"/>
              <w:ind w:left="0"/>
              <w:rPr>
                <w:sz w:val="24"/>
                <w:szCs w:val="24"/>
              </w:rPr>
            </w:pPr>
          </w:p>
        </w:tc>
        <w:tc>
          <w:tcPr>
            <w:tcW w:w="4636" w:type="dxa"/>
          </w:tcPr>
          <w:p w14:paraId="10F83FF0" w14:textId="77777777" w:rsidR="00E80B1E" w:rsidRDefault="00E80B1E" w:rsidP="00E80B1E">
            <w:pPr>
              <w:pStyle w:val="ListParagraph"/>
              <w:ind w:left="0"/>
              <w:rPr>
                <w:sz w:val="24"/>
                <w:szCs w:val="24"/>
              </w:rPr>
            </w:pPr>
          </w:p>
        </w:tc>
      </w:tr>
      <w:tr w:rsidR="00E80B1E" w14:paraId="299C18CF" w14:textId="77777777" w:rsidTr="0026291E">
        <w:trPr>
          <w:trHeight w:val="375"/>
        </w:trPr>
        <w:tc>
          <w:tcPr>
            <w:tcW w:w="4607" w:type="dxa"/>
          </w:tcPr>
          <w:p w14:paraId="4E34D32C" w14:textId="77777777" w:rsidR="00E80B1E" w:rsidRDefault="00E80B1E" w:rsidP="00E80B1E">
            <w:pPr>
              <w:pStyle w:val="ListParagraph"/>
              <w:ind w:left="0"/>
              <w:rPr>
                <w:sz w:val="24"/>
                <w:szCs w:val="24"/>
              </w:rPr>
            </w:pPr>
          </w:p>
        </w:tc>
        <w:tc>
          <w:tcPr>
            <w:tcW w:w="4636" w:type="dxa"/>
          </w:tcPr>
          <w:p w14:paraId="5B9621D0" w14:textId="77777777" w:rsidR="00E80B1E" w:rsidRDefault="00E80B1E" w:rsidP="00E80B1E">
            <w:pPr>
              <w:pStyle w:val="ListParagraph"/>
              <w:ind w:left="0"/>
              <w:rPr>
                <w:sz w:val="24"/>
                <w:szCs w:val="24"/>
              </w:rPr>
            </w:pPr>
          </w:p>
        </w:tc>
      </w:tr>
      <w:tr w:rsidR="00E80B1E" w14:paraId="31206C3E" w14:textId="77777777" w:rsidTr="0026291E">
        <w:trPr>
          <w:trHeight w:val="357"/>
        </w:trPr>
        <w:tc>
          <w:tcPr>
            <w:tcW w:w="4607" w:type="dxa"/>
          </w:tcPr>
          <w:p w14:paraId="6470746B" w14:textId="77777777" w:rsidR="00E80B1E" w:rsidRDefault="00E80B1E" w:rsidP="00E80B1E">
            <w:pPr>
              <w:pStyle w:val="ListParagraph"/>
              <w:ind w:left="0"/>
              <w:rPr>
                <w:sz w:val="24"/>
                <w:szCs w:val="24"/>
              </w:rPr>
            </w:pPr>
          </w:p>
        </w:tc>
        <w:tc>
          <w:tcPr>
            <w:tcW w:w="4636" w:type="dxa"/>
          </w:tcPr>
          <w:p w14:paraId="492F280E" w14:textId="77777777" w:rsidR="00E80B1E" w:rsidRDefault="00E80B1E" w:rsidP="00E80B1E">
            <w:pPr>
              <w:pStyle w:val="ListParagraph"/>
              <w:ind w:left="0"/>
              <w:rPr>
                <w:sz w:val="24"/>
                <w:szCs w:val="24"/>
              </w:rPr>
            </w:pPr>
          </w:p>
        </w:tc>
      </w:tr>
      <w:tr w:rsidR="00E80B1E" w14:paraId="12C2627D" w14:textId="77777777" w:rsidTr="0026291E">
        <w:trPr>
          <w:trHeight w:val="357"/>
        </w:trPr>
        <w:tc>
          <w:tcPr>
            <w:tcW w:w="4607" w:type="dxa"/>
          </w:tcPr>
          <w:p w14:paraId="43E5411E" w14:textId="77777777" w:rsidR="00E80B1E" w:rsidRDefault="00E80B1E" w:rsidP="00E80B1E">
            <w:pPr>
              <w:pStyle w:val="ListParagraph"/>
              <w:ind w:left="0"/>
              <w:rPr>
                <w:sz w:val="24"/>
                <w:szCs w:val="24"/>
              </w:rPr>
            </w:pPr>
          </w:p>
        </w:tc>
        <w:tc>
          <w:tcPr>
            <w:tcW w:w="4636" w:type="dxa"/>
          </w:tcPr>
          <w:p w14:paraId="4CFFF763" w14:textId="77777777" w:rsidR="00E80B1E" w:rsidRDefault="00E80B1E" w:rsidP="00E80B1E">
            <w:pPr>
              <w:pStyle w:val="ListParagraph"/>
              <w:ind w:left="0"/>
              <w:rPr>
                <w:sz w:val="24"/>
                <w:szCs w:val="24"/>
              </w:rPr>
            </w:pPr>
          </w:p>
        </w:tc>
      </w:tr>
    </w:tbl>
    <w:p w14:paraId="47657AE8" w14:textId="55CDA35D" w:rsidR="005E016D" w:rsidRPr="005E016D" w:rsidRDefault="005E016D" w:rsidP="00F33E6F">
      <w:pPr>
        <w:rPr>
          <w:b/>
          <w:bCs/>
          <w:sz w:val="24"/>
          <w:szCs w:val="24"/>
        </w:rPr>
      </w:pPr>
    </w:p>
    <w:sectPr w:rsidR="005E016D" w:rsidRPr="005E016D" w:rsidSect="008E20AF">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AB95B" w14:textId="77777777" w:rsidR="00A126CD" w:rsidRDefault="00A126CD" w:rsidP="00AB5A68">
      <w:pPr>
        <w:spacing w:after="0" w:line="240" w:lineRule="auto"/>
      </w:pPr>
      <w:r>
        <w:separator/>
      </w:r>
    </w:p>
  </w:endnote>
  <w:endnote w:type="continuationSeparator" w:id="0">
    <w:p w14:paraId="3D6A6FEB" w14:textId="77777777" w:rsidR="00A126CD" w:rsidRDefault="00A126CD" w:rsidP="00AB5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78E8D" w14:textId="77777777" w:rsidR="00A126CD" w:rsidRDefault="00A126CD" w:rsidP="00AB5A68">
      <w:pPr>
        <w:spacing w:after="0" w:line="240" w:lineRule="auto"/>
      </w:pPr>
      <w:r>
        <w:separator/>
      </w:r>
    </w:p>
  </w:footnote>
  <w:footnote w:type="continuationSeparator" w:id="0">
    <w:p w14:paraId="170A47EC" w14:textId="77777777" w:rsidR="00A126CD" w:rsidRDefault="00A126CD" w:rsidP="00AB5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5D1"/>
    <w:multiLevelType w:val="hybridMultilevel"/>
    <w:tmpl w:val="337EF9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A6653"/>
    <w:multiLevelType w:val="hybridMultilevel"/>
    <w:tmpl w:val="84BE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001DF"/>
    <w:multiLevelType w:val="hybridMultilevel"/>
    <w:tmpl w:val="E9D6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C3614A"/>
    <w:multiLevelType w:val="hybridMultilevel"/>
    <w:tmpl w:val="554E2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7169AA"/>
    <w:multiLevelType w:val="hybridMultilevel"/>
    <w:tmpl w:val="96804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54363C"/>
    <w:multiLevelType w:val="hybridMultilevel"/>
    <w:tmpl w:val="90B03B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3368DD"/>
    <w:multiLevelType w:val="hybridMultilevel"/>
    <w:tmpl w:val="C16257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DB2493"/>
    <w:multiLevelType w:val="hybridMultilevel"/>
    <w:tmpl w:val="9ACE3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9C12C76"/>
    <w:multiLevelType w:val="hybridMultilevel"/>
    <w:tmpl w:val="17B26ECA"/>
    <w:lvl w:ilvl="0" w:tplc="B7221F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0631B5"/>
    <w:multiLevelType w:val="hybridMultilevel"/>
    <w:tmpl w:val="3F507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646522">
    <w:abstractNumId w:val="8"/>
  </w:num>
  <w:num w:numId="2" w16cid:durableId="1257903101">
    <w:abstractNumId w:val="9"/>
  </w:num>
  <w:num w:numId="3" w16cid:durableId="1102725077">
    <w:abstractNumId w:val="5"/>
  </w:num>
  <w:num w:numId="4" w16cid:durableId="1177424624">
    <w:abstractNumId w:val="6"/>
  </w:num>
  <w:num w:numId="5" w16cid:durableId="1851523705">
    <w:abstractNumId w:val="2"/>
  </w:num>
  <w:num w:numId="6" w16cid:durableId="215239501">
    <w:abstractNumId w:val="0"/>
  </w:num>
  <w:num w:numId="7" w16cid:durableId="783884458">
    <w:abstractNumId w:val="7"/>
  </w:num>
  <w:num w:numId="8" w16cid:durableId="1718701304">
    <w:abstractNumId w:val="3"/>
  </w:num>
  <w:num w:numId="9" w16cid:durableId="693574454">
    <w:abstractNumId w:val="1"/>
  </w:num>
  <w:num w:numId="10" w16cid:durableId="186526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722"/>
    <w:rsid w:val="00037A66"/>
    <w:rsid w:val="000A7EAB"/>
    <w:rsid w:val="000C2133"/>
    <w:rsid w:val="00132F43"/>
    <w:rsid w:val="00143A64"/>
    <w:rsid w:val="00174EDA"/>
    <w:rsid w:val="001A3876"/>
    <w:rsid w:val="001B0A07"/>
    <w:rsid w:val="001C7A6B"/>
    <w:rsid w:val="00235E3A"/>
    <w:rsid w:val="00240722"/>
    <w:rsid w:val="0026291E"/>
    <w:rsid w:val="00353184"/>
    <w:rsid w:val="003A375B"/>
    <w:rsid w:val="003C4205"/>
    <w:rsid w:val="00413B18"/>
    <w:rsid w:val="00447633"/>
    <w:rsid w:val="00456D45"/>
    <w:rsid w:val="004711B0"/>
    <w:rsid w:val="004847DE"/>
    <w:rsid w:val="00517A45"/>
    <w:rsid w:val="005B3D3E"/>
    <w:rsid w:val="005E016D"/>
    <w:rsid w:val="00600E1A"/>
    <w:rsid w:val="00623671"/>
    <w:rsid w:val="00650D39"/>
    <w:rsid w:val="006F56B9"/>
    <w:rsid w:val="00733728"/>
    <w:rsid w:val="0077608F"/>
    <w:rsid w:val="007A3F53"/>
    <w:rsid w:val="007E6BF0"/>
    <w:rsid w:val="008E20AF"/>
    <w:rsid w:val="00996DA9"/>
    <w:rsid w:val="009D21B3"/>
    <w:rsid w:val="009D309D"/>
    <w:rsid w:val="009F6E0C"/>
    <w:rsid w:val="00A05F91"/>
    <w:rsid w:val="00A126CD"/>
    <w:rsid w:val="00A363C9"/>
    <w:rsid w:val="00A71D53"/>
    <w:rsid w:val="00AB5A68"/>
    <w:rsid w:val="00B13205"/>
    <w:rsid w:val="00B545D8"/>
    <w:rsid w:val="00C14F0B"/>
    <w:rsid w:val="00C25483"/>
    <w:rsid w:val="00C3648D"/>
    <w:rsid w:val="00CA16C1"/>
    <w:rsid w:val="00CB0245"/>
    <w:rsid w:val="00CE17B0"/>
    <w:rsid w:val="00CF762D"/>
    <w:rsid w:val="00E32229"/>
    <w:rsid w:val="00E74998"/>
    <w:rsid w:val="00E8082F"/>
    <w:rsid w:val="00E80B1E"/>
    <w:rsid w:val="00E94634"/>
    <w:rsid w:val="00F33E6F"/>
    <w:rsid w:val="00F704B9"/>
    <w:rsid w:val="00F9122C"/>
    <w:rsid w:val="00F9176E"/>
    <w:rsid w:val="00FC7E1F"/>
    <w:rsid w:val="00FD1397"/>
    <w:rsid w:val="00FE5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CB5C"/>
  <w15:chartTrackingRefBased/>
  <w15:docId w15:val="{FFC44A96-DD1E-4369-AB7C-AFA796C8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20AF"/>
    <w:rPr>
      <w:color w:val="0563C1" w:themeColor="hyperlink"/>
      <w:u w:val="single"/>
    </w:rPr>
  </w:style>
  <w:style w:type="character" w:customStyle="1" w:styleId="UnresolvedMention1">
    <w:name w:val="Unresolved Mention1"/>
    <w:basedOn w:val="DefaultParagraphFont"/>
    <w:uiPriority w:val="99"/>
    <w:semiHidden/>
    <w:unhideWhenUsed/>
    <w:rsid w:val="008E20AF"/>
    <w:rPr>
      <w:color w:val="605E5C"/>
      <w:shd w:val="clear" w:color="auto" w:fill="E1DFDD"/>
    </w:rPr>
  </w:style>
  <w:style w:type="paragraph" w:styleId="ListParagraph">
    <w:name w:val="List Paragraph"/>
    <w:basedOn w:val="Normal"/>
    <w:uiPriority w:val="34"/>
    <w:qFormat/>
    <w:rsid w:val="000C2133"/>
    <w:pPr>
      <w:ind w:left="720"/>
      <w:contextualSpacing/>
    </w:pPr>
  </w:style>
  <w:style w:type="table" w:styleId="TableGrid">
    <w:name w:val="Table Grid"/>
    <w:basedOn w:val="TableNormal"/>
    <w:uiPriority w:val="39"/>
    <w:rsid w:val="000C2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B5A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A68"/>
    <w:rPr>
      <w:sz w:val="20"/>
      <w:szCs w:val="20"/>
    </w:rPr>
  </w:style>
  <w:style w:type="character" w:styleId="FootnoteReference">
    <w:name w:val="footnote reference"/>
    <w:basedOn w:val="DefaultParagraphFont"/>
    <w:uiPriority w:val="99"/>
    <w:semiHidden/>
    <w:unhideWhenUsed/>
    <w:rsid w:val="00AB5A68"/>
    <w:rPr>
      <w:vertAlign w:val="superscript"/>
    </w:rPr>
  </w:style>
  <w:style w:type="character" w:styleId="FollowedHyperlink">
    <w:name w:val="FollowedHyperlink"/>
    <w:basedOn w:val="DefaultParagraphFont"/>
    <w:uiPriority w:val="99"/>
    <w:semiHidden/>
    <w:unhideWhenUsed/>
    <w:rsid w:val="00C14F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p/payableondeath.as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licsafety.ohio.gov/links/bmv381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depot.com/contracts/power-of-attorney-form/?loc=US&amp;pid=googleppc-pwratt_us2-BestKW_lk10-ggkey_free%20financial%20power%20of%20attorney%20form&amp;gclid=CjwKCAjw8J32BRBCEiwApQEKgclP0_NE6o1TRl-FHFUlQ-RR2yX3bbnDL9rH-ndWp_BuC1hzaoXVVBoCc7YQAvD_BwE" TargetMode="External"/><Relationship Id="rId5" Type="http://schemas.openxmlformats.org/officeDocument/2006/relationships/webSettings" Target="webSettings.xml"/><Relationship Id="rId10" Type="http://schemas.openxmlformats.org/officeDocument/2006/relationships/hyperlink" Target="https://my.clevelandclinic.org/patients/information/medical-decisions-guide/advance-directives" TargetMode="External"/><Relationship Id="rId4" Type="http://schemas.openxmlformats.org/officeDocument/2006/relationships/settings" Target="settings.xml"/><Relationship Id="rId9" Type="http://schemas.openxmlformats.org/officeDocument/2006/relationships/hyperlink" Target="https://www.investopedia.com/terms/h/hcpa.as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F9072-8073-410C-813A-1C59E3D8D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Braun</dc:creator>
  <cp:keywords/>
  <dc:description/>
  <cp:lastModifiedBy>Trevor Swan</cp:lastModifiedBy>
  <cp:revision>2</cp:revision>
  <cp:lastPrinted>2025-04-22T01:22:00Z</cp:lastPrinted>
  <dcterms:created xsi:type="dcterms:W3CDTF">2025-04-22T01:23:00Z</dcterms:created>
  <dcterms:modified xsi:type="dcterms:W3CDTF">2025-04-22T01:23:00Z</dcterms:modified>
</cp:coreProperties>
</file>