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Campaign Manager — System Design Document</w:t>
      </w:r>
    </w:p>
    <w:p>
      <w:pPr>
        <w:pStyle w:val="Subtitle"/>
      </w:pPr>
      <w:r>
        <w:t xml:space="preserve">Multi-channel Campaign Management Platform (SMS · Email · WhatsApp)</w:t>
      </w:r>
    </w:p>
    <w:p>
      <w:pPr>
        <w:pStyle w:val="Author"/>
      </w:pPr>
      <w:r>
        <w:t xml:space="preserve">Trevor Taks</w:t>
      </w:r>
    </w:p>
    <w:p>
      <w:pPr>
        <w:pStyle w:val="Date"/>
      </w:pPr>
      <w:r>
        <w:t xml:space="preserve">5 August 2026 — Version 1.0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record-of-changes"/>
    <w:p>
      <w:pPr>
        <w:pStyle w:val="Heading1"/>
      </w:pPr>
      <w:r>
        <w:t xml:space="preserve">Record of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2026-08-05</w:t>
            </w:r>
          </w:p>
        </w:tc>
        <w:tc>
          <w:tcPr/>
          <w:p>
            <w:pPr>
              <w:pStyle w:val="Compact"/>
            </w:pPr>
            <w:r>
              <w:t xml:space="preserve">Trevor Taks</w:t>
            </w:r>
          </w:p>
        </w:tc>
        <w:tc>
          <w:tcPr/>
          <w:p>
            <w:pPr>
              <w:pStyle w:val="Compact"/>
            </w:pPr>
            <w:r>
              <w:t xml:space="preserve">Initial SDD covering the as-built Phase 1 vertical slice and the design for Phases 2–4</w:t>
            </w:r>
          </w:p>
        </w:tc>
      </w:tr>
    </w:tbl>
    <w:bookmarkEnd w:id="9"/>
    <w:bookmarkStart w:id="15" w:name="project-overview"/>
    <w:p>
      <w:pPr>
        <w:pStyle w:val="Heading1"/>
      </w:pPr>
      <w:r>
        <w:t xml:space="preserve">1. Project Overview</w:t>
      </w:r>
    </w:p>
    <w:bookmarkStart w:id="10" w:name="project-name"/>
    <w:p>
      <w:pPr>
        <w:pStyle w:val="Heading2"/>
      </w:pPr>
      <w:r>
        <w:t xml:space="preserve">1.1 Project Name</w:t>
      </w:r>
    </w:p>
    <w:p>
      <w:pPr>
        <w:pStyle w:val="FirstParagraph"/>
      </w:pPr>
      <w:r>
        <w:rPr>
          <w:b/>
          <w:bCs/>
        </w:rPr>
        <w:t xml:space="preserve">Campaign Manager</w:t>
      </w:r>
      <w:r>
        <w:t xml:space="preserve"> </w:t>
      </w:r>
      <w:r>
        <w:t xml:space="preserve">(working identifier:</w:t>
      </w:r>
      <w:r>
        <w:t xml:space="preserve"> </w:t>
      </w:r>
      <w:r>
        <w:rPr>
          <w:rStyle w:val="VerbatimChar"/>
        </w:rPr>
        <w:t xml:space="preserve">CampaignManager</w:t>
      </w:r>
      <w:r>
        <w:t xml:space="preserve">; repository:</w:t>
      </w:r>
      <w:r>
        <w:t xml:space="preserve"> </w:t>
      </w:r>
      <w:r>
        <w:rPr>
          <w:rStyle w:val="VerbatimChar"/>
        </w:rPr>
        <w:t xml:space="preserve">CampaignManager.sln</w:t>
      </w:r>
      <w:r>
        <w:t xml:space="preserve">). No public domain name has been assigned yet; suggested:</w:t>
      </w:r>
      <w:r>
        <w:t xml:space="preserve"> </w:t>
      </w:r>
      <w:r>
        <w:rPr>
          <w:rStyle w:val="VerbatimChar"/>
        </w:rPr>
        <w:t xml:space="preserve">campaignmanager.&lt;company-domain&gt;</w:t>
      </w:r>
      <w:r>
        <w:t xml:space="preserve">.</w:t>
      </w:r>
    </w:p>
    <w:bookmarkEnd w:id="10"/>
    <w:bookmarkStart w:id="11" w:name="project-description"/>
    <w:p>
      <w:pPr>
        <w:pStyle w:val="Heading2"/>
      </w:pPr>
      <w:r>
        <w:t xml:space="preserve">1.2 Project Description</w:t>
      </w:r>
    </w:p>
    <w:p>
      <w:pPr>
        <w:pStyle w:val="FirstParagraph"/>
      </w:pPr>
      <w:r>
        <w:t xml:space="preserve">Campaign Manager is a multi-tenant, provider-agnostic campaign management platform. External systems submit campaigns over a REST API; the platform validates them synchronously, then sends messages asynchronously through configurable providers on three channels — SMS, Email and WhatsApp. Administrators manage providers, templates and monitoring through a web interface.</w:t>
      </w:r>
    </w:p>
    <w:p>
      <w:pPr>
        <w:pStyle w:val="BodyText"/>
      </w:pPr>
      <w:r>
        <w:t xml:space="preserve">Goals: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Provider-agnostic delivery</w:t>
      </w:r>
      <w:r>
        <w:t xml:space="preserve"> </w:t>
      </w:r>
      <w:r>
        <w:t xml:space="preserve">— business logic never depends on a specific provider (Twilio, SendGrid, Meta, etc.); providers are swappable configuration.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Reliability at scale</w:t>
      </w:r>
      <w:r>
        <w:t xml:space="preserve"> </w:t>
      </w:r>
      <w:r>
        <w:t xml:space="preserve">— millions of recipients per campaign, with retries, failover, idempotent processing and full per-message delivery tracking.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Multi-tenancy</w:t>
      </w:r>
      <w:r>
        <w:t xml:space="preserve"> </w:t>
      </w:r>
      <w:r>
        <w:t xml:space="preserve">— organizations own isolated providers, templates, campaigns, users and reports.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Operability</w:t>
      </w:r>
      <w:r>
        <w:t xml:space="preserve"> </w:t>
      </w:r>
      <w:r>
        <w:t xml:space="preserve">— dashboards, reports, audit trails and delivery webhooks out of the box.</w:t>
      </w:r>
    </w:p>
    <w:bookmarkEnd w:id="11"/>
    <w:bookmarkStart w:id="12" w:name="stakeholders"/>
    <w:p>
      <w:pPr>
        <w:pStyle w:val="Heading2"/>
      </w:pPr>
      <w:r>
        <w:t xml:space="preserve">1.3 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Interest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owner / product sponsor</w:t>
            </w:r>
          </w:p>
        </w:tc>
        <w:tc>
          <w:tcPr/>
          <w:p>
            <w:pPr>
              <w:pStyle w:val="Compact"/>
            </w:pPr>
            <w:r>
              <w:t xml:space="preserve">Campaign reach, delivery success rates, cost per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integrating systems (CRM, billing, e-commerce)</w:t>
            </w:r>
          </w:p>
        </w:tc>
        <w:tc>
          <w:tcPr/>
          <w:p>
            <w:pPr>
              <w:pStyle w:val="Compact"/>
            </w:pPr>
            <w:r>
              <w:t xml:space="preserve">Stable REST API, API keys, webhooks, predictable SLAs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administrators</w:t>
            </w:r>
          </w:p>
        </w:tc>
        <w:tc>
          <w:tcPr/>
          <w:p>
            <w:pPr>
              <w:pStyle w:val="Compact"/>
            </w:pPr>
            <w:r>
              <w:t xml:space="preserve">Provider configuration, monitoring, failure triage,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&amp; operations team</w:t>
            </w:r>
          </w:p>
        </w:tc>
        <w:tc>
          <w:tcPr/>
          <w:p>
            <w:pPr>
              <w:pStyle w:val="Compact"/>
            </w:pPr>
            <w:r>
              <w:t xml:space="preserve">Maintainable Clean Architecture codebase, CI/CD, 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recipients (indirect)</w:t>
            </w:r>
          </w:p>
        </w:tc>
        <w:tc>
          <w:tcPr/>
          <w:p>
            <w:pPr>
              <w:pStyle w:val="Compact"/>
            </w:pPr>
            <w:r>
              <w:t xml:space="preserve">Timely, correctly personalized messages; opt-out compliance (future)</w:t>
            </w:r>
          </w:p>
        </w:tc>
      </w:tr>
    </w:tbl>
    <w:bookmarkEnd w:id="12"/>
    <w:bookmarkStart w:id="13" w:name="assumptions"/>
    <w:p>
      <w:pPr>
        <w:pStyle w:val="Heading2"/>
      </w:pPr>
      <w:r>
        <w:t xml:space="preserve">1.4 Assumptions</w:t>
      </w:r>
    </w:p>
    <w:p>
      <w:pPr>
        <w:pStyle w:val="Compact"/>
        <w:numPr>
          <w:ilvl w:val="0"/>
          <w:numId w:val="1002"/>
        </w:numPr>
      </w:pPr>
      <w:r>
        <w:t xml:space="preserve">.NET 8 (LTS) and SQL Server are the approved platform; local development uses Podman containers.</w:t>
      </w:r>
    </w:p>
    <w:p>
      <w:pPr>
        <w:pStyle w:val="Compact"/>
        <w:numPr>
          <w:ilvl w:val="0"/>
          <w:numId w:val="1002"/>
        </w:numPr>
      </w:pPr>
      <w:r>
        <w:t xml:space="preserve">Phase 1 (delivered) is the core vertical slice; Phases 2–4 follow the roadmap in Section 13.</w:t>
      </w:r>
    </w:p>
    <w:p>
      <w:pPr>
        <w:pStyle w:val="Compact"/>
        <w:numPr>
          <w:ilvl w:val="0"/>
          <w:numId w:val="1002"/>
        </w:numPr>
      </w:pPr>
      <w:r>
        <w:t xml:space="preserve">Provider accounts (Twilio, Meta, SMTP relay) are provisioned by the business per organization; the platform stores their credentials encrypted.</w:t>
      </w:r>
    </w:p>
    <w:p>
      <w:pPr>
        <w:pStyle w:val="Compact"/>
        <w:numPr>
          <w:ilvl w:val="0"/>
          <w:numId w:val="1002"/>
        </w:numPr>
      </w:pPr>
      <w:r>
        <w:t xml:space="preserve">Message volume grows toward millions of recipients per campaign; the design defers (but plans for) table partitioning and broker-based queuing until volume demands them.</w:t>
      </w:r>
    </w:p>
    <w:p>
      <w:pPr>
        <w:pStyle w:val="Compact"/>
        <w:numPr>
          <w:ilvl w:val="0"/>
          <w:numId w:val="1002"/>
        </w:numPr>
      </w:pPr>
      <w:r>
        <w:t xml:space="preserve">A single shared SQL Server instance serves Phase 1–2; read replicas and Redis are Phase 3 concerns.</w:t>
      </w:r>
    </w:p>
    <w:bookmarkEnd w:id="13"/>
    <w:bookmarkStart w:id="14" w:name="use-cases-core-features"/>
    <w:p>
      <w:pPr>
        <w:pStyle w:val="Heading2"/>
      </w:pPr>
      <w:r>
        <w:t xml:space="preserve">1.5 Use Cases — Core Features</w:t>
      </w:r>
    </w:p>
    <w:p>
      <w:pPr>
        <w:pStyle w:val="FirstParagraph"/>
      </w:pPr>
      <w:r>
        <w:rPr>
          <w:b/>
          <w:bCs/>
        </w:rPr>
        <w:t xml:space="preserve">Must have (core, Phase 1 — delivered):</w:t>
      </w:r>
    </w:p>
    <w:p>
      <w:pPr>
        <w:pStyle w:val="Compact"/>
        <w:numPr>
          <w:ilvl w:val="0"/>
          <w:numId w:val="1003"/>
        </w:numPr>
      </w:pPr>
      <w:r>
        <w:t xml:space="preserve">Submit a campaign via REST (name, channel, sender, body or template, recipients with personalization, optional schedule) and receive</w:t>
      </w:r>
      <w:r>
        <w:t xml:space="preserve"> </w:t>
      </w:r>
      <w:r>
        <w:rPr>
          <w:rStyle w:val="VerbatimChar"/>
        </w:rPr>
        <w:t xml:space="preserve">CampaignId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TrackingId</w:t>
      </w:r>
      <w:r>
        <w:t xml:space="preserve"> </w:t>
      </w:r>
      <w:r>
        <w:t xml:space="preserve">and initial status immediately.</w:t>
      </w:r>
    </w:p>
    <w:p>
      <w:pPr>
        <w:pStyle w:val="Compact"/>
        <w:numPr>
          <w:ilvl w:val="0"/>
          <w:numId w:val="1003"/>
        </w:numPr>
      </w:pPr>
      <w:r>
        <w:t xml:space="preserve">Asynchronous sending through the highest-priority enabled provider with automatic failover and retries.</w:t>
      </w:r>
    </w:p>
    <w:p>
      <w:pPr>
        <w:pStyle w:val="Compact"/>
        <w:numPr>
          <w:ilvl w:val="0"/>
          <w:numId w:val="1003"/>
        </w:numPr>
      </w:pPr>
      <w:r>
        <w:t xml:space="preserve">Query campaign status by id or tracking id: per-status counts, timings, failure reasons.</w:t>
      </w:r>
    </w:p>
    <w:p>
      <w:pPr>
        <w:pStyle w:val="Compact"/>
        <w:numPr>
          <w:ilvl w:val="0"/>
          <w:numId w:val="1003"/>
        </w:numPr>
      </w:pPr>
      <w:r>
        <w:t xml:space="preserve">Cancel a campaign before/while processing.</w:t>
      </w:r>
    </w:p>
    <w:p>
      <w:pPr>
        <w:pStyle w:val="Compact"/>
        <w:numPr>
          <w:ilvl w:val="0"/>
          <w:numId w:val="1003"/>
        </w:numPr>
      </w:pPr>
      <w:r>
        <w:t xml:space="preserve">Schedule a campaign for future dispatch.</w:t>
      </w:r>
    </w:p>
    <w:p>
      <w:pPr>
        <w:pStyle w:val="Compact"/>
        <w:numPr>
          <w:ilvl w:val="0"/>
          <w:numId w:val="1003"/>
        </w:numPr>
      </w:pPr>
      <w:r>
        <w:t xml:space="preserve">Per-message delivery tracking (Queued → Processing → Sent → Delivered → Read/Failed/Expired/Rejected/Unknown) updated by provider webhooks.</w:t>
      </w:r>
    </w:p>
    <w:p>
      <w:pPr>
        <w:pStyle w:val="Compact"/>
        <w:numPr>
          <w:ilvl w:val="0"/>
          <w:numId w:val="1003"/>
        </w:numPr>
      </w:pPr>
      <w:r>
        <w:t xml:space="preserve">Template rendering with</w:t>
      </w:r>
      <w:r>
        <w:t xml:space="preserve"> </w:t>
      </w:r>
      <w:r>
        <w:rPr>
          <w:rStyle w:val="VerbatimChar"/>
        </w:rPr>
        <w:t xml:space="preserve">{{Placeholder}}</w:t>
      </w:r>
      <w:r>
        <w:t xml:space="preserve"> </w:t>
      </w:r>
      <w:r>
        <w:t xml:space="preserve">personalization.</w:t>
      </w:r>
    </w:p>
    <w:p>
      <w:pPr>
        <w:pStyle w:val="Compact"/>
        <w:numPr>
          <w:ilvl w:val="0"/>
          <w:numId w:val="1003"/>
        </w:numPr>
      </w:pPr>
      <w:r>
        <w:t xml:space="preserve">JWT and API-key authentication; organization-scoped data isolation.</w:t>
      </w:r>
    </w:p>
    <w:p>
      <w:pPr>
        <w:pStyle w:val="Compact"/>
        <w:numPr>
          <w:ilvl w:val="0"/>
          <w:numId w:val="1003"/>
        </w:numPr>
      </w:pPr>
      <w:r>
        <w:t xml:space="preserve">Admin UI: sign-in, campaign list/detail with delivery chart.</w:t>
      </w:r>
    </w:p>
    <w:p>
      <w:pPr>
        <w:pStyle w:val="FirstParagraph"/>
      </w:pPr>
      <w:r>
        <w:rPr>
          <w:b/>
          <w:bCs/>
        </w:rPr>
        <w:t xml:space="preserve">Should have (Phase 2):</w:t>
      </w:r>
      <w:r>
        <w:t xml:space="preserve"> </w:t>
      </w:r>
      <w:r>
        <w:t xml:space="preserve">provider CRUD UI with test-connection, rate limits and retry policies; template CRUD + preview; CSV recipient upload; audit logging; dashboard and reports; notifications; API-key management UI.</w:t>
      </w:r>
    </w:p>
    <w:p>
      <w:pPr>
        <w:pStyle w:val="BodyText"/>
      </w:pPr>
      <w:r>
        <w:rPr>
          <w:b/>
          <w:bCs/>
        </w:rPr>
        <w:t xml:space="preserve">Nice to have (Phases 3–4):</w:t>
      </w:r>
      <w:r>
        <w:t xml:space="preserve"> </w:t>
      </w:r>
      <w:r>
        <w:t xml:space="preserve">recurring campaigns, additional providers (Africa’s Talking, Clickatell, SMPP, SendGrid, Mailgun, SES, Infobip), Redis caching, exports (Excel/CSV/PDF), external IdP, broker-based dispatch, multi-region.</w:t>
      </w:r>
    </w:p>
    <w:bookmarkEnd w:id="14"/>
    <w:bookmarkEnd w:id="15"/>
    <w:bookmarkStart w:id="18" w:name="requirements"/>
    <w:p>
      <w:pPr>
        <w:pStyle w:val="Heading1"/>
      </w:pPr>
      <w:r>
        <w:t xml:space="preserve">2. Requirements</w:t>
      </w:r>
    </w:p>
    <w:bookmarkStart w:id="16" w:name="functional-requirements"/>
    <w:p>
      <w:pPr>
        <w:pStyle w:val="Heading2"/>
      </w:pPr>
      <w:r>
        <w:t xml:space="preserve">2.1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Campaign creation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/api/campaigns</w:t>
            </w:r>
            <w:r>
              <w:t xml:space="preserve"> </w:t>
            </w:r>
            <w:r>
              <w:t xml:space="preserve">accepts name, channel (SMS/Email/WhatsApp), sender, subject (email), body or template reference, recipients (inline list; bulk/CSV in Phase 2), tags, metadata, priority, optional schedule and callback URL. Validation is synchronous; response (202) returns CampaignId, TrackingId, initial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Campaign status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/api/campaigns/{id}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GET /api/campaigns/by-tracking/{trackingId}</w:t>
            </w:r>
            <w:r>
              <w:t xml:space="preserve"> </w:t>
            </w:r>
            <w:r>
              <w:t xml:space="preserve">return current status, per-status message counts, start/finish times, top failure reasons and statistics.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Cancellation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/api/campaigns/{id}/cancel</w:t>
            </w:r>
            <w:r>
              <w:t xml:space="preserve"> </w:t>
            </w:r>
            <w:r>
              <w:t xml:space="preserve">cancels scheduled or in-flight campaigns; queued messages expire, running batches stop at the next probe.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  <w:r>
              <w:t xml:space="preserve"> </w:t>
            </w:r>
            <w:r>
              <w:rPr>
                <w:rStyle w:val="VerbatimChar"/>
              </w:rPr>
              <w:t xml:space="preserve">scheduledAtUtc</w:t>
            </w:r>
            <w:r>
              <w:t xml:space="preserve"> </w:t>
            </w:r>
            <w:r>
              <w:t xml:space="preserve">stores a Hangfire scheduled job; recurring campaigns are a Phase 3 extension of the same mechanism.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Provider management</w:t>
            </w:r>
          </w:p>
        </w:tc>
        <w:tc>
          <w:tcPr/>
          <w:p>
            <w:pPr>
              <w:pStyle w:val="Compact"/>
            </w:pPr>
            <w:r>
              <w:t xml:space="preserve">Admins add/edit/disable providers per channel, set priority, credentials (encrypted), endpoints, webhook secrets; test connection, rate limits and retry policy per provider (Phase 2 UI; schema in place).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Provider selection &amp; failover</w:t>
            </w:r>
          </w:p>
        </w:tc>
        <w:tc>
          <w:tcPr/>
          <w:p>
            <w:pPr>
              <w:pStyle w:val="Compact"/>
            </w:pPr>
            <w:r>
              <w:t xml:space="preserve">Strategy pattern: highest-priority enabled provider first; transient failures (connectivity, auth, 5xx) fail over to the next provider; recipient rejections do not.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Templates</w:t>
            </w:r>
          </w:p>
        </w:tc>
        <w:tc>
          <w:tcPr/>
          <w:p>
            <w:pPr>
              <w:pStyle w:val="Compact"/>
            </w:pPr>
            <w:r>
              <w:t xml:space="preserve">Reusable per-channel templates with</w:t>
            </w:r>
            <w:r>
              <w:t xml:space="preserve"> </w:t>
            </w:r>
            <w:r>
              <w:rPr>
                <w:rStyle w:val="VerbatimChar"/>
              </w:rPr>
              <w:t xml:space="preserve">{{Placeholder}}</w:t>
            </w:r>
            <w:r>
              <w:t xml:space="preserve"> </w:t>
            </w:r>
            <w:r>
              <w:t xml:space="preserve">tokens; preview (Phase 2). Single-pass rendering prevents token injection.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Recipient management</w:t>
            </w:r>
          </w:p>
        </w:tc>
        <w:tc>
          <w:tcPr/>
          <w:p>
            <w:pPr>
              <w:pStyle w:val="Compact"/>
            </w:pPr>
            <w:r>
              <w:t xml:space="preserve">Inline lists with case-insensitive deduplication and validation; CSV/streamed upload and saved lists in Phase 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Delivery tracking</w:t>
            </w:r>
          </w:p>
        </w:tc>
        <w:tc>
          <w:tcPr/>
          <w:p>
            <w:pPr>
              <w:pStyle w:val="Compact"/>
            </w:pPr>
            <w:r>
              <w:t xml:space="preserve">Every message tracked individually with provider message ids and an append-only DeliveryEvents history.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Webhooks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/api/webhooks/{providerKey}</w:t>
            </w:r>
            <w:r>
              <w:t xml:space="preserve"> </w:t>
            </w:r>
            <w:r>
              <w:t xml:space="preserve">receives provider delivery reports (secret-protected); status updates are monotonic.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Reporting &amp; dashboard</w:t>
            </w:r>
          </w:p>
        </w:tc>
        <w:tc>
          <w:tcPr/>
          <w:p>
            <w:pPr>
              <w:pStyle w:val="Compact"/>
            </w:pPr>
            <w:r>
              <w:t xml:space="preserve">Daily/monthly volumes, success/failure rates, per-provider/channel breakdowns, top campaigns, delivery timeline; exports (Phase 2 – design in Section 8 of docs/08-reporting.md).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Who/what/when/IP/old/new for admin actions (table delivered; interceptor Phase 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F13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for users, API keys for systems, cookie auth for Admin UI; roles Admin/Operator/Viewer/ApiClient.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F14</w:t>
            </w:r>
          </w:p>
        </w:tc>
        <w:tc>
          <w:tcPr/>
          <w:p>
            <w:pPr>
              <w:pStyle w:val="Compact"/>
            </w:pPr>
            <w:r>
              <w:t xml:space="preserve">Multi-tenancy</w:t>
            </w:r>
          </w:p>
        </w:tc>
        <w:tc>
          <w:tcPr/>
          <w:p>
            <w:pPr>
              <w:pStyle w:val="Compact"/>
            </w:pPr>
            <w:r>
              <w:t xml:space="preserve">Organization-scoped providers, templates, campaigns, users, API keys and reports with enforced data isolation.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F15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Campaigns searchable by name, id, tracking id, status, channel, date; provider/tags filters in Phase 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F16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Admin alerts for provider offline/auth failure, campaign completed/failed, high failure rate (Phase 2).</w:t>
            </w:r>
          </w:p>
        </w:tc>
      </w:tr>
    </w:tbl>
    <w:bookmarkEnd w:id="16"/>
    <w:bookmarkStart w:id="17" w:name="non-functional-requirements"/>
    <w:p>
      <w:pPr>
        <w:pStyle w:val="Heading2"/>
      </w:pPr>
      <w:r>
        <w:t xml:space="preserve">2.2 Non-Functional Requirements</w:t>
      </w:r>
    </w:p>
    <w:p>
      <w:pPr>
        <w:pStyle w:val="FirstParagraph"/>
      </w:pPr>
      <w:r>
        <w:rPr>
          <w:b/>
          <w:bCs/>
        </w:rPr>
        <w:t xml:space="preserve">Performance.</w:t>
      </w:r>
      <w:r>
        <w:t xml:space="preserve"> </w:t>
      </w:r>
      <w:r>
        <w:t xml:space="preserve">Campaign submission returns ≤ 500 ms for 10k inline recipients (validation + chunked insert); sending throughput scales linearly with worker replicas (Phase 1 measured: 100 messages across fake providers in ~20 s on a single dev worker with simulated latency; real-provider throughput is provider-bound). Status queries are index-only (</w:t>
      </w:r>
      <w:r>
        <w:rPr>
          <w:rStyle w:val="VerbatimChar"/>
        </w:rPr>
        <w:t xml:space="preserve">(CampaignId, Status)</w:t>
      </w:r>
      <w:r>
        <w:t xml:space="preserve">) and return in tens of milliseconds at millions of rows.</w:t>
      </w:r>
    </w:p>
    <w:p>
      <w:pPr>
        <w:pStyle w:val="BodyText"/>
      </w:pPr>
      <w:r>
        <w:rPr>
          <w:b/>
          <w:bCs/>
        </w:rPr>
        <w:t xml:space="preserve">Scalability.</w:t>
      </w:r>
      <w:r>
        <w:t xml:space="preserve"> </w:t>
      </w:r>
      <w:r>
        <w:t xml:space="preserve">Stateless API — horizontal replicas behind a load balancer. Workers scale horizontally; Hangfire storage locks distribute jobs safely. Send fan-out uses disjoint 500-message id ranges so replicas never contend. Growth path: SqlBulkCopy imports → monthly table partitioning → broker-based dispatch (Section 13).</w:t>
      </w:r>
    </w:p>
    <w:p>
      <w:pPr>
        <w:pStyle w:val="BodyText"/>
      </w:pPr>
      <w:r>
        <w:rPr>
          <w:b/>
          <w:bCs/>
        </w:rPr>
        <w:t xml:space="preserve">Security.</w:t>
      </w:r>
      <w:r>
        <w:t xml:space="preserve"> </w:t>
      </w:r>
      <w:r>
        <w:t xml:space="preserve">JWT (HS256, 60-min expiry) and hashed API keys; encrypted provider credentials (ASP.NET Data Protection); tenant isolation via EF global query filters; webhook shared secrets with constant-time comparison; anti-forgery in Admin UI; FluentValidation on all inputs; ProblemDetails responses that never leak internals. Full review in Section 7.</w:t>
      </w:r>
    </w:p>
    <w:p>
      <w:pPr>
        <w:pStyle w:val="BodyText"/>
      </w:pPr>
      <w:r>
        <w:rPr>
          <w:b/>
          <w:bCs/>
        </w:rPr>
        <w:t xml:space="preserve">Reliability.</w:t>
      </w:r>
      <w:r>
        <w:t xml:space="preserve"> </w:t>
      </w:r>
      <w:r>
        <w:t xml:space="preserve">Target 99.9 % API availability. At-least-once job execution made safe by status-driven, range-scoped idempotent jobs; automatic retries (30 s/2 m/10 m); provider failover; poison jobs surface in the Hangfire dashboard for replay. Health endpoints (</w:t>
      </w:r>
      <w:r>
        <w:rPr>
          <w:rStyle w:val="VerbatimChar"/>
        </w:rPr>
        <w:t xml:space="preserve">/health/live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) drive orchestrator restarts. Disaster recovery in Section 11.</w:t>
      </w:r>
    </w:p>
    <w:p>
      <w:pPr>
        <w:pStyle w:val="BodyText"/>
      </w:pPr>
      <w:r>
        <w:rPr>
          <w:b/>
          <w:bCs/>
        </w:rPr>
        <w:t xml:space="preserve">Maintainability.</w:t>
      </w:r>
      <w:r>
        <w:t xml:space="preserve"> </w:t>
      </w:r>
      <w:r>
        <w:t xml:space="preserve">Clean Architecture with an inward-only dependency rule; central package management (one version file); nullable reference types; state machines as pure, unit-tested functions; 53 automated tests (unit + integration with a throwaway per-run database); structured logging (Serilog) and OpenTelemetry tracing; conventional commits and a documented 13-file architecture set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bookmarkEnd w:id="17"/>
    <w:bookmarkEnd w:id="18"/>
    <w:bookmarkStart w:id="22" w:name="system-architecture"/>
    <w:p>
      <w:pPr>
        <w:pStyle w:val="Heading1"/>
      </w:pPr>
      <w:r>
        <w:t xml:space="preserve">3. System Architecture</w:t>
      </w:r>
    </w:p>
    <w:bookmarkStart w:id="19" w:name="high-level-diagram"/>
    <w:p>
      <w:pPr>
        <w:pStyle w:val="Heading2"/>
      </w:pPr>
      <w:r>
        <w:t xml:space="preserve">3.1 High-Level Diagram</w:t>
      </w:r>
    </w:p>
    <w:p>
      <w:pPr>
        <w:pStyle w:val="FirstParagraph"/>
      </w:pPr>
      <w:r>
        <w:t xml:space="preserve">Modular monolith deployed as three cooperating hosts sharing one database — a deliberate middle ground between a monolith (deployment coupling) and microservices (operational overhead unjustified at this stage).</w:t>
      </w:r>
    </w:p>
    <w:p>
      <w:pPr>
        <w:pStyle w:val="SourceCode"/>
      </w:pPr>
      <w:r>
        <w:rPr>
          <w:rStyle w:val="VerbatimChar"/>
        </w:rPr>
        <w:t xml:space="preserve">                 +------------------+        +--------------------+</w:t>
      </w:r>
      <w:r>
        <w:br/>
      </w:r>
      <w:r>
        <w:rPr>
          <w:rStyle w:val="VerbatimChar"/>
        </w:rPr>
        <w:t xml:space="preserve"> External   ---&gt; | CampaignManager  | -----&gt; |  SQL Server        |</w:t>
      </w:r>
      <w:r>
        <w:br/>
      </w:r>
      <w:r>
        <w:rPr>
          <w:rStyle w:val="VerbatimChar"/>
        </w:rPr>
        <w:t xml:space="preserve"> systems         | .Api  (REST)     | enqueue|  - app schema      |</w:t>
      </w:r>
      <w:r>
        <w:br/>
      </w:r>
      <w:r>
        <w:rPr>
          <w:rStyle w:val="VerbatimChar"/>
        </w:rPr>
        <w:t xml:space="preserve"> (JWT/API key)   +------------------+  jobs  |  - hangfire schema |</w:t>
      </w:r>
      <w:r>
        <w:br/>
      </w:r>
      <w:r>
        <w:rPr>
          <w:rStyle w:val="VerbatimChar"/>
        </w:rPr>
        <w:t xml:space="preserve">                                             +----------+---------+</w:t>
      </w:r>
      <w:r>
        <w:br/>
      </w:r>
      <w:r>
        <w:rPr>
          <w:rStyle w:val="VerbatimChar"/>
        </w:rPr>
        <w:t xml:space="preserve"> Administrators  +------------------+                   |  poll jobs</w:t>
      </w:r>
      <w:r>
        <w:br/>
      </w:r>
      <w:r>
        <w:rPr>
          <w:rStyle w:val="VerbatimChar"/>
        </w:rPr>
        <w:t xml:space="preserve"> (cookies)  ---&gt; | CampaignManager  | ------------------+</w:t>
      </w:r>
      <w:r>
        <w:br/>
      </w:r>
      <w:r>
        <w:rPr>
          <w:rStyle w:val="VerbatimChar"/>
        </w:rPr>
        <w:t xml:space="preserve">                 | .AdminUI (MVC)   |                   |</w:t>
      </w:r>
      <w:r>
        <w:br/>
      </w:r>
      <w:r>
        <w:rPr>
          <w:rStyle w:val="VerbatimChar"/>
        </w:rPr>
        <w:t xml:space="preserve">                 +------------------+        +----------v---------+</w:t>
      </w:r>
      <w:r>
        <w:br/>
      </w:r>
      <w:r>
        <w:rPr>
          <w:rStyle w:val="VerbatimChar"/>
        </w:rPr>
        <w:t xml:space="preserve">                                             | CampaignManager    |</w:t>
      </w:r>
      <w:r>
        <w:br/>
      </w:r>
      <w:r>
        <w:rPr>
          <w:rStyle w:val="VerbatimChar"/>
        </w:rPr>
        <w:t xml:space="preserve"> Provider   ---&gt; Api /api/webhooks  &lt;--------| .Workers (Hangfire)|</w:t>
      </w:r>
      <w:r>
        <w:br/>
      </w:r>
      <w:r>
        <w:rPr>
          <w:rStyle w:val="VerbatimChar"/>
        </w:rPr>
        <w:t xml:space="preserve"> callbacks                                   +----------+---------+</w:t>
      </w:r>
      <w:r>
        <w:br/>
      </w:r>
      <w:r>
        <w:rPr>
          <w:rStyle w:val="VerbatimChar"/>
        </w:rPr>
        <w:t xml:space="preserve">                                                        | IChannelProvider</w:t>
      </w:r>
      <w:r>
        <w:br/>
      </w:r>
      <w:r>
        <w:rPr>
          <w:rStyle w:val="VerbatimChar"/>
        </w:rPr>
        <w:t xml:space="preserve">                                     +------------------v------------------+</w:t>
      </w:r>
      <w:r>
        <w:br/>
      </w:r>
      <w:r>
        <w:rPr>
          <w:rStyle w:val="VerbatimChar"/>
        </w:rPr>
        <w:t xml:space="preserve">                                     | Twilio | SMTP | Meta | Fake providers|</w:t>
      </w:r>
      <w:r>
        <w:br/>
      </w:r>
      <w:r>
        <w:rPr>
          <w:rStyle w:val="VerbatimChar"/>
        </w:rPr>
        <w:t xml:space="preserve">                                     +-------------------------------------+</w:t>
      </w:r>
    </w:p>
    <w:bookmarkEnd w:id="19"/>
    <w:bookmarkStart w:id="20" w:name="technology-stack"/>
    <w:p>
      <w:pPr>
        <w:pStyle w:val="Heading2"/>
      </w:pPr>
      <w:r>
        <w:t xml:space="preserve">3.2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(admin)</w:t>
            </w:r>
          </w:p>
        </w:tc>
        <w:tc>
          <w:tcPr/>
          <w:p>
            <w:pPr>
              <w:pStyle w:val="Compact"/>
            </w:pPr>
            <w:r>
              <w:t xml:space="preserve">ASP.NET Core MVC, Bootstrap 5, Chart.js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ASP.NET Core (.NET 8 LTS), MediatR (CQRS), FluentValidation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processing</w:t>
            </w:r>
          </w:p>
        </w:tc>
        <w:tc>
          <w:tcPr/>
          <w:p>
            <w:pPr>
              <w:pStyle w:val="Compact"/>
            </w:pPr>
            <w:r>
              <w:t xml:space="preserve">Hangfire 1.8 (SQL Server storage)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 Server 2022; EF Core 8 (code-first migrations)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ASP.NET Identity, JWT (HS256), custom API-key scheme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Serilog (structured logs), OpenTelemetry (tracing), health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Podman/Docker containers; docker-compose for dev; any container orchestrator for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documentation</w:t>
            </w:r>
          </w:p>
        </w:tc>
        <w:tc>
          <w:tcPr/>
          <w:p>
            <w:pPr>
              <w:pStyle w:val="Compact"/>
            </w:pPr>
            <w:r>
              <w:t xml:space="preserve">Swagger / OpenAPI (Swashbuckle)</w:t>
            </w:r>
          </w:p>
        </w:tc>
      </w:tr>
    </w:tbl>
    <w:bookmarkEnd w:id="20"/>
    <w:bookmarkStart w:id="21" w:name="system-components"/>
    <w:p>
      <w:pPr>
        <w:pStyle w:val="Heading2"/>
      </w:pPr>
      <w:r>
        <w:t xml:space="preserve">3.3 System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CampaignManager.Domain</w:t>
            </w:r>
          </w:p>
        </w:tc>
        <w:tc>
          <w:tcPr/>
          <w:p>
            <w:pPr>
              <w:pStyle w:val="Compact"/>
            </w:pPr>
            <w:r>
              <w:t xml:space="preserve">Entities, enums, campaign/message state machines, domain exceptions. Zero dependencies.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CampaignManager.Contracts</w:t>
            </w:r>
          </w:p>
        </w:tc>
        <w:tc>
          <w:tcPr/>
          <w:p>
            <w:pPr>
              <w:pStyle w:val="Compact"/>
            </w:pPr>
            <w:r>
              <w:t xml:space="preserve">Request/response DTOs shared with external consumers (publishable as NuGet).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CampaignManager.Application</w:t>
            </w:r>
          </w:p>
        </w:tc>
        <w:tc>
          <w:tcPr/>
          <w:p>
            <w:pPr>
              <w:pStyle w:val="Compact"/>
            </w:pPr>
            <w:r>
              <w:t xml:space="preserve">Commands/queries + validators, provider</w:t>
            </w:r>
            <w:r>
              <w:t xml:space="preserve"> </w:t>
            </w:r>
            <w:r>
              <w:rPr>
                <w:b/>
                <w:bCs/>
              </w:rPr>
              <w:t xml:space="preserve">interfaces</w:t>
            </w:r>
            <w:r>
              <w:t xml:space="preserve">, job contracts, template renderer, tenant/dispatcher/encryption abstractions.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CampaignManager.Infrastructure</w:t>
            </w:r>
          </w:p>
        </w:tc>
        <w:tc>
          <w:tcPr/>
          <w:p>
            <w:pPr>
              <w:pStyle w:val="Compact"/>
            </w:pPr>
            <w:r>
              <w:t xml:space="preserve">EF Core DbContext + migrations, Identity, JWT/API-key auth, provider implementations + registry/selector, Hangfire job implementation, Data Protection credential encryption.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CampaignManager.Api</w:t>
            </w:r>
          </w:p>
        </w:tc>
        <w:tc>
          <w:tcPr/>
          <w:p>
            <w:pPr>
              <w:pStyle w:val="Compact"/>
            </w:pPr>
            <w:r>
              <w:t xml:space="preserve">REST host: auth pipeline, tenant middleware, Swagger, ProblemDetails, health checks, webhook endpoints.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CampaignManager.Workers</w:t>
            </w:r>
          </w:p>
        </w:tc>
        <w:tc>
          <w:tcPr/>
          <w:p>
            <w:pPr>
              <w:pStyle w:val="Compact"/>
            </w:pPr>
            <w:r>
              <w:t xml:space="preserve">Hangfire server executing campaign jobs; dashboard.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CampaignManager.AdminUI</w:t>
            </w:r>
          </w:p>
        </w:tc>
        <w:tc>
          <w:tcPr/>
          <w:p>
            <w:pPr>
              <w:pStyle w:val="Compact"/>
            </w:pPr>
            <w:r>
              <w:t xml:space="preserve">Cookie-authenticated MVC admin: campaigns list/detail, charts (provider/template CRUD in Phase 2).</w:t>
            </w:r>
          </w:p>
        </w:tc>
      </w:tr>
    </w:tbl>
    <w:p>
      <w:pPr>
        <w:pStyle w:val="BodyText"/>
      </w:pPr>
      <w:r>
        <w:rPr>
          <w:b/>
          <w:bCs/>
        </w:rPr>
        <w:t xml:space="preserve">Third-party services:</w:t>
      </w:r>
      <w:r>
        <w:t xml:space="preserve"> </w:t>
      </w:r>
      <w:r>
        <w:t xml:space="preserve">Twilio SMS REST API, Meta WhatsApp Cloud API (Graph v19), any SMTP relay. Planned: SendGrid, Mailgun, Amazon SES, Africa’s Talking, Clickatell, Infobip, Twilio WhatsApp, custom SMPP.</w:t>
      </w:r>
    </w:p>
    <w:bookmarkEnd w:id="21"/>
    <w:bookmarkEnd w:id="22"/>
    <w:bookmarkStart w:id="29" w:name="module-design"/>
    <w:p>
      <w:pPr>
        <w:pStyle w:val="Heading1"/>
      </w:pPr>
      <w:r>
        <w:t xml:space="preserve">4. Module Design</w:t>
      </w:r>
    </w:p>
    <w:bookmarkStart w:id="23" w:name="X4ea79184a177b63370ffe90b8a8ca8933bad1db"/>
    <w:p>
      <w:pPr>
        <w:pStyle w:val="Heading2"/>
      </w:pPr>
      <w:r>
        <w:t xml:space="preserve">4.1 Campaign Intake (Application:</w:t>
      </w:r>
      <w:r>
        <w:t xml:space="preserve"> </w:t>
      </w:r>
      <w:r>
        <w:rPr>
          <w:rStyle w:val="VerbatimChar"/>
        </w:rPr>
        <w:t xml:space="preserve">CreateCampaignCommand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validate and persist a campaign, pre-create per-recipient message rows, hand off to background dispatch.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Inputs:</w:t>
      </w:r>
      <w:r>
        <w:t xml:space="preserve"> </w:t>
      </w:r>
      <w:r>
        <w:rPr>
          <w:rStyle w:val="VerbatimChar"/>
        </w:rPr>
        <w:t xml:space="preserve">CreateCampaignRequest</w:t>
      </w:r>
      <w:r>
        <w:t xml:space="preserve"> </w:t>
      </w:r>
      <w:r>
        <w:t xml:space="preserve">DTO + authenticated tenant (</w:t>
      </w:r>
      <w:r>
        <w:rPr>
          <w:rStyle w:val="VerbatimChar"/>
        </w:rPr>
        <w:t xml:space="preserve">OrganizationId</w:t>
      </w:r>
      <w:r>
        <w:t xml:space="preserve"> </w:t>
      </w:r>
      <w:r>
        <w:t xml:space="preserve">claim).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Outputs:</w:t>
      </w:r>
      <w:r>
        <w:t xml:space="preserve"> </w:t>
      </w:r>
      <w:r>
        <w:rPr>
          <w:rStyle w:val="VerbatimChar"/>
        </w:rPr>
        <w:t xml:space="preserve">CreateCampaignResponse</w:t>
      </w:r>
      <w:r>
        <w:t xml:space="preserve"> </w:t>
      </w:r>
      <w:r>
        <w:t xml:space="preserve">(CampaignId, TrackingId, status Queued/Scheduled); rows in Campaigns/CampaignRecipients/Messages; one Hangfire job.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Dependencies:</w:t>
      </w:r>
      <w:r>
        <w:t xml:space="preserve"> </w:t>
      </w:r>
      <w:r>
        <w:rPr>
          <w:rStyle w:val="VerbatimChar"/>
        </w:rPr>
        <w:t xml:space="preserve">IAppDbContext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ICurrentTenant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ICampaignDispatcher</w:t>
      </w:r>
      <w:r>
        <w:t xml:space="preserve">, FluentValidation pipeline.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Flow:</w:t>
      </w:r>
      <w:r>
        <w:t xml:space="preserve"> </w:t>
      </w:r>
      <w:r>
        <w:t xml:space="preserve">validate → dedupe recipients (case-insensitive) → insert campaign → chunked (1 000) insert recipients + messages → transition Draft→Queued (or →Scheduled) → enqueue/schedule dispatch job → 202.</w:t>
      </w:r>
    </w:p>
    <w:bookmarkEnd w:id="23"/>
    <w:bookmarkStart w:id="24" w:name="X05ee5d496d977cf7f23356fb33015e77e5dc470"/>
    <w:p>
      <w:pPr>
        <w:pStyle w:val="Heading2"/>
      </w:pPr>
      <w:r>
        <w:t xml:space="preserve">4.2 Campaign Processing (Infrastructure:</w:t>
      </w:r>
      <w:r>
        <w:t xml:space="preserve"> </w:t>
      </w:r>
      <w:r>
        <w:rPr>
          <w:rStyle w:val="VerbatimChar"/>
        </w:rPr>
        <w:t xml:space="preserve">CampaignProcessingJob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execute the send pipeline reliably (dispatch → parallel batches → finalize).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job arguments</w:t>
      </w:r>
      <w:r>
        <w:t xml:space="preserve"> </w:t>
      </w:r>
      <w:r>
        <w:rPr>
          <w:rStyle w:val="VerbatimChar"/>
        </w:rPr>
        <w:t xml:space="preserve">(organizationId, campaignId[, firstMessageId, lastMessageId])</w:t>
      </w:r>
      <w:r>
        <w:t xml:space="preserve"> </w:t>
      </w:r>
      <w:r>
        <w:t xml:space="preserve">— no ambient tenant in jobs.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message status transitions, DeliveryEvents, campaign counters + final status.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Dependencies:</w:t>
      </w:r>
      <w:r>
        <w:t xml:space="preserve"> </w:t>
      </w:r>
      <w:r>
        <w:rPr>
          <w:rStyle w:val="VerbatimChar"/>
        </w:rPr>
        <w:t xml:space="preserve">IProviderSelector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FailoverSender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ITemplateRenderer</w:t>
      </w:r>
      <w:r>
        <w:t xml:space="preserve">,</w:t>
      </w:r>
      <w:r>
        <w:t xml:space="preserve"> </w:t>
      </w:r>
      <w:r>
        <w:rPr>
          <w:rStyle w:val="VerbatimChar"/>
        </w:rPr>
        <w:t xml:space="preserve">IBackgroundJobClient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ITenantSetter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Flow (sequence):</w:t>
      </w:r>
    </w:p>
    <w:p>
      <w:pPr>
        <w:pStyle w:val="SourceCode"/>
      </w:pPr>
      <w:r>
        <w:rPr>
          <w:rStyle w:val="VerbatimChar"/>
        </w:rPr>
        <w:t xml:space="preserve">Api            Hangfire         DispatchAsync        SendBatchAsync (xN)      FinalizeAsync</w:t>
      </w:r>
      <w:r>
        <w:br/>
      </w:r>
      <w:r>
        <w:rPr>
          <w:rStyle w:val="VerbatimChar"/>
        </w:rPr>
        <w:t xml:space="preserve"> |--enqueue-------&gt;|                 |                       |                     |</w:t>
      </w:r>
      <w:r>
        <w:br/>
      </w:r>
      <w:r>
        <w:rPr>
          <w:rStyle w:val="VerbatimChar"/>
        </w:rPr>
        <w:t xml:space="preserve"> |                 |--run-----------&gt;|                       |                     |</w:t>
      </w:r>
      <w:r>
        <w:br/>
      </w:r>
      <w:r>
        <w:rPr>
          <w:rStyle w:val="VerbatimChar"/>
        </w:rPr>
        <w:t xml:space="preserve"> |                 |   Queued-&gt;Processing                    |                     |</w:t>
      </w:r>
      <w:r>
        <w:br/>
      </w:r>
      <w:r>
        <w:rPr>
          <w:rStyle w:val="VerbatimChar"/>
        </w:rPr>
        <w:t xml:space="preserve"> |                 |&lt;--enqueue batch per 500-id range--------|                     |</w:t>
      </w:r>
      <w:r>
        <w:br/>
      </w:r>
      <w:r>
        <w:rPr>
          <w:rStyle w:val="VerbatimChar"/>
        </w:rPr>
        <w:t xml:space="preserve"> |                 |&lt;--schedule finalize (+15s)--------------|---------------------|</w:t>
      </w:r>
      <w:r>
        <w:br/>
      </w:r>
      <w:r>
        <w:rPr>
          <w:rStyle w:val="VerbatimChar"/>
        </w:rPr>
        <w:t xml:space="preserve"> |                 |--run------------------------------------&gt;| load Status=Queued |</w:t>
      </w:r>
      <w:r>
        <w:br/>
      </w:r>
      <w:r>
        <w:rPr>
          <w:rStyle w:val="VerbatimChar"/>
        </w:rPr>
        <w:t xml:space="preserve"> |                 |                                          | render -&gt; send     |</w:t>
      </w:r>
      <w:r>
        <w:br/>
      </w:r>
      <w:r>
        <w:rPr>
          <w:rStyle w:val="VerbatimChar"/>
        </w:rPr>
        <w:t xml:space="preserve"> |                 |                                          | (failover chain)   |</w:t>
      </w:r>
      <w:r>
        <w:br/>
      </w:r>
      <w:r>
        <w:rPr>
          <w:rStyle w:val="VerbatimChar"/>
        </w:rPr>
        <w:t xml:space="preserve"> |                 |                                          | save every 50 +    |</w:t>
      </w:r>
      <w:r>
        <w:br/>
      </w:r>
      <w:r>
        <w:rPr>
          <w:rStyle w:val="VerbatimChar"/>
        </w:rPr>
        <w:t xml:space="preserve"> |                 |                                          | cancel probe       |</w:t>
      </w:r>
      <w:r>
        <w:br/>
      </w:r>
      <w:r>
        <w:rPr>
          <w:rStyle w:val="VerbatimChar"/>
        </w:rPr>
        <w:t xml:space="preserve"> |                 |--run--------------------------------------------------------&gt;| outstanding? reschedule</w:t>
      </w:r>
      <w:r>
        <w:br/>
      </w:r>
      <w:r>
        <w:rPr>
          <w:rStyle w:val="VerbatimChar"/>
        </w:rPr>
        <w:t xml:space="preserve"> |                 |                                                              | else counters + final status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Idempotency:</w:t>
      </w:r>
      <w:r>
        <w:t xml:space="preserve"> </w:t>
      </w:r>
      <w:r>
        <w:t xml:space="preserve">every job re-derives work from message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; re-execution skips advanced rows; batch ranges are disjoint.</w:t>
      </w:r>
    </w:p>
    <w:bookmarkEnd w:id="24"/>
    <w:bookmarkStart w:id="25" w:name="X5344e0d929260d34b94c1b292e40bdf55dc3990"/>
    <w:p>
      <w:pPr>
        <w:pStyle w:val="Heading2"/>
      </w:pPr>
      <w:r>
        <w:t xml:space="preserve">4.3 Provider Strategy (Application interfaces / Infrastructure implementations)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decouple sending from concrete providers; priority selection and failover.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Inputs:</w:t>
      </w:r>
      <w:r>
        <w:t xml:space="preserve"> </w:t>
      </w:r>
      <w:r>
        <w:rPr>
          <w:rStyle w:val="VerbatimChar"/>
        </w:rPr>
        <w:t xml:space="preserve">(organizationId, channel)</w:t>
      </w:r>
      <w:r>
        <w:t xml:space="preserve"> </w:t>
      </w:r>
      <w:r>
        <w:t xml:space="preserve">→ ordered provider chain; per message a</w:t>
      </w:r>
      <w:r>
        <w:t xml:space="preserve"> </w:t>
      </w:r>
      <w:r>
        <w:rPr>
          <w:rStyle w:val="VerbatimChar"/>
        </w:rPr>
        <w:t xml:space="preserve">ProviderSendRequest</w:t>
      </w:r>
      <w:r>
        <w:t xml:space="preserve"> </w:t>
      </w:r>
      <w:r>
        <w:t xml:space="preserve">(recipient, rendered body/subject, sender, idempotency key).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Outputs:</w:t>
      </w:r>
      <w:r>
        <w:t xml:space="preserve"> </w:t>
      </w:r>
      <w:r>
        <w:rPr>
          <w:rStyle w:val="VerbatimChar"/>
        </w:rPr>
        <w:t xml:space="preserve">SendResult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Ok(providerMessageId)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TransientFailure</w:t>
      </w:r>
      <w:r>
        <w:t xml:space="preserve"> </w:t>
      </w:r>
      <w:r>
        <w:t xml:space="preserve">(→ next provider) |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(terminal).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Dependencies:</w:t>
      </w:r>
      <w:r>
        <w:t xml:space="preserve"> </w:t>
      </w:r>
      <w:r>
        <w:rPr>
          <w:rStyle w:val="VerbatimChar"/>
        </w:rPr>
        <w:t xml:space="preserve">ProviderConfigurations</w:t>
      </w:r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ICredentialProtector</w:t>
      </w:r>
      <w:r>
        <w:t xml:space="preserve"> </w:t>
      </w:r>
      <w:r>
        <w:t xml:space="preserve">(decryption), DI-registered</w:t>
      </w:r>
      <w:r>
        <w:t xml:space="preserve"> </w:t>
      </w:r>
      <w:r>
        <w:rPr>
          <w:rStyle w:val="VerbatimChar"/>
        </w:rPr>
        <w:t xml:space="preserve">IChannelProvider</w:t>
      </w:r>
      <w:r>
        <w:t xml:space="preserve"> </w:t>
      </w:r>
      <w:r>
        <w:t xml:space="preserve">set.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Flow:</w:t>
      </w:r>
      <w:r>
        <w:t xml:space="preserve"> </w:t>
      </w:r>
      <w:r>
        <w:t xml:space="preserve">registry indexes providers by</w:t>
      </w:r>
      <w:r>
        <w:t xml:space="preserve"> </w:t>
      </w:r>
      <w:r>
        <w:rPr>
          <w:rStyle w:val="VerbatimChar"/>
        </w:rPr>
        <w:t xml:space="preserve">(Channel, ProviderKey)</w:t>
      </w:r>
      <w:r>
        <w:t xml:space="preserve"> </w:t>
      </w:r>
      <w:r>
        <w:t xml:space="preserve">→ selector loads enabled configs by priority and decrypts credentials →</w:t>
      </w:r>
      <w:r>
        <w:t xml:space="preserve"> </w:t>
      </w:r>
      <w:r>
        <w:rPr>
          <w:rStyle w:val="VerbatimChar"/>
        </w:rPr>
        <w:t xml:space="preserve">FailoverSender</w:t>
      </w:r>
      <w:r>
        <w:t xml:space="preserve"> </w:t>
      </w:r>
      <w:r>
        <w:t xml:space="preserve">walks the chain; exceptions are treated as transient.</w:t>
      </w:r>
    </w:p>
    <w:bookmarkEnd w:id="25"/>
    <w:bookmarkStart w:id="26" w:name="webhook-ingestion-api-webhookscontroller"/>
    <w:p>
      <w:pPr>
        <w:pStyle w:val="Heading2"/>
      </w:pPr>
      <w:r>
        <w:t xml:space="preserve">4.4 Webhook Ingestion (Api:</w:t>
      </w:r>
      <w:r>
        <w:t xml:space="preserve"> </w:t>
      </w:r>
      <w:r>
        <w:rPr>
          <w:rStyle w:val="VerbatimChar"/>
        </w:rPr>
        <w:t xml:space="preserve">WebhooksController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apply provider delivery reports to messages.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Inputs:</w:t>
      </w:r>
      <w:r>
        <w:t xml:space="preserve"> </w:t>
      </w:r>
      <w:r>
        <w:rPr>
          <w:rStyle w:val="VerbatimChar"/>
        </w:rPr>
        <w:t xml:space="preserve">POST /api/webhooks/{providerKey}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X-Webhook-Secret</w:t>
      </w:r>
      <w:r>
        <w:t xml:space="preserve"> </w:t>
      </w:r>
      <w:r>
        <w:t xml:space="preserve">header +</w:t>
      </w:r>
      <w:r>
        <w:t xml:space="preserve"> </w:t>
      </w:r>
      <w:r>
        <w:rPr>
          <w:rStyle w:val="VerbatimChar"/>
        </w:rPr>
        <w:t xml:space="preserve">{providerMessageId, status, detail?, occurredAtUtc?}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monotonic message status update + DeliveryEvent row.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Dependencies:</w:t>
      </w:r>
      <w:r>
        <w:t xml:space="preserve"> </w:t>
      </w:r>
      <w:r>
        <w:t xml:space="preserve">filtered index on</w:t>
      </w:r>
      <w:r>
        <w:t xml:space="preserve"> </w:t>
      </w:r>
      <w:r>
        <w:rPr>
          <w:rStyle w:val="VerbatimChar"/>
        </w:rPr>
        <w:t xml:space="preserve">Messages.ProviderMessageId</w:t>
      </w:r>
      <w:r>
        <w:t xml:space="preserve">; provider configuration’s</w:t>
      </w:r>
      <w:r>
        <w:t xml:space="preserve"> </w:t>
      </w:r>
      <w:r>
        <w:rPr>
          <w:rStyle w:val="VerbatimChar"/>
        </w:rPr>
        <w:t xml:space="preserve">WebhookSecret</w:t>
      </w:r>
      <w:r>
        <w:t xml:space="preserve"> </w:t>
      </w:r>
      <w:r>
        <w:t xml:space="preserve">(constant-time compare).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Flow:</w:t>
      </w:r>
      <w:r>
        <w:t xml:space="preserve"> </w:t>
      </w:r>
      <w:r>
        <w:t xml:space="preserve">find message by provider id → verify secret → parse status → apply only if it advances the state machine (late</w:t>
      </w:r>
      <w:r>
        <w:t xml:space="preserve"> </w:t>
      </w:r>
      <w:r>
        <w:t xml:space="preserve">“Sent”</w:t>
      </w:r>
      <w:r>
        <w:t xml:space="preserve"> </w:t>
      </w:r>
      <w:r>
        <w:t xml:space="preserve">after</w:t>
      </w:r>
      <w:r>
        <w:t xml:space="preserve"> </w:t>
      </w:r>
      <w:r>
        <w:t xml:space="preserve">“Delivered”</w:t>
      </w:r>
      <w:r>
        <w:t xml:space="preserve"> </w:t>
      </w:r>
      <w:r>
        <w:t xml:space="preserve">is ignored; Failed/Expired accepted from any non-terminal state).</w:t>
      </w:r>
    </w:p>
    <w:bookmarkEnd w:id="26"/>
    <w:bookmarkStart w:id="27" w:name="identity-tenancy-infrastructure"/>
    <w:p>
      <w:pPr>
        <w:pStyle w:val="Heading2"/>
      </w:pPr>
      <w:r>
        <w:t xml:space="preserve">4.5 Identity &amp; Tenancy (Infrastructure)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authenticate three principal types and establish the ambient organization.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credentials/token/API key/cookie.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Outputs:</w:t>
      </w:r>
      <w:r>
        <w:t xml:space="preserve"> </w:t>
      </w:r>
      <w:r>
        <w:rPr>
          <w:rStyle w:val="VerbatimChar"/>
        </w:rPr>
        <w:t xml:space="preserve">ClaimsPrincipal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org</w:t>
      </w:r>
      <w:r>
        <w:t xml:space="preserve"> </w:t>
      </w:r>
      <w:r>
        <w:t xml:space="preserve">claim → scoped</w:t>
      </w:r>
      <w:r>
        <w:t xml:space="preserve"> </w:t>
      </w:r>
      <w:r>
        <w:rPr>
          <w:rStyle w:val="VerbatimChar"/>
        </w:rPr>
        <w:t xml:space="preserve">CurrentTenant</w:t>
      </w:r>
      <w:r>
        <w:t xml:space="preserve"> </w:t>
      </w:r>
      <w:r>
        <w:t xml:space="preserve">→ EF global query filters.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Dependencies:</w:t>
      </w:r>
      <w:r>
        <w:t xml:space="preserve"> </w:t>
      </w:r>
      <w:r>
        <w:t xml:space="preserve">ASP.NET Identity stores,</w:t>
      </w:r>
      <w:r>
        <w:t xml:space="preserve"> </w:t>
      </w:r>
      <w:r>
        <w:rPr>
          <w:rStyle w:val="VerbatimChar"/>
        </w:rPr>
        <w:t xml:space="preserve">JwtTokenService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ApiKeyAuthenticationHandler</w:t>
      </w:r>
      <w:r>
        <w:t xml:space="preserve">, claims principal factory (Admin UI).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Flow:</w:t>
      </w:r>
      <w:r>
        <w:t xml:space="preserve"> </w:t>
      </w:r>
      <w:r>
        <w:t xml:space="preserve">authenticate → tenant middleware parses</w:t>
      </w:r>
      <w:r>
        <w:t xml:space="preserve"> </w:t>
      </w:r>
      <w:r>
        <w:rPr>
          <w:rStyle w:val="VerbatimChar"/>
        </w:rPr>
        <w:t xml:space="preserve">org</w:t>
      </w:r>
      <w:r>
        <w:t xml:space="preserve"> </w:t>
      </w:r>
      <w:r>
        <w:t xml:space="preserve">claim →</w:t>
      </w:r>
      <w:r>
        <w:t xml:space="preserve"> </w:t>
      </w:r>
      <w:r>
        <w:rPr>
          <w:rStyle w:val="VerbatimChar"/>
        </w:rPr>
        <w:t xml:space="preserve">ITenantSetter.Set</w:t>
      </w:r>
      <w:r>
        <w:t xml:space="preserve"> </w:t>
      </w:r>
      <w:r>
        <w:t xml:space="preserve">→ all queries automatically tenant-scoped. Background jobs set tenant from job arguments instead.</w:t>
      </w:r>
    </w:p>
    <w:bookmarkEnd w:id="27"/>
    <w:bookmarkStart w:id="28" w:name="admin-ui-mvc"/>
    <w:p>
      <w:pPr>
        <w:pStyle w:val="Heading2"/>
      </w:pPr>
      <w:r>
        <w:t xml:space="preserve">4.6 Admin UI (MVC)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human monitoring and (Phase 2) administration.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Inputs:</w:t>
      </w:r>
      <w:r>
        <w:t xml:space="preserve"> </w:t>
      </w:r>
      <w:r>
        <w:t xml:space="preserve">cookie session;</w:t>
      </w:r>
      <w:r>
        <w:t xml:space="preserve"> </w:t>
      </w:r>
      <w:r>
        <w:rPr>
          <w:b/>
          <w:bCs/>
        </w:rPr>
        <w:t xml:space="preserve">Outputs:</w:t>
      </w:r>
      <w:r>
        <w:t xml:space="preserve"> </w:t>
      </w:r>
      <w:r>
        <w:t xml:space="preserve">campaign list/detail pages, delivery-status donut + counts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Dependencies:</w:t>
      </w:r>
      <w:r>
        <w:t xml:space="preserve"> </w:t>
      </w:r>
      <w:r>
        <w:t xml:space="preserve">the same Application queries as the API (no duplicated logic).</w:t>
      </w:r>
    </w:p>
    <w:bookmarkEnd w:id="28"/>
    <w:bookmarkEnd w:id="29"/>
    <w:bookmarkStart w:id="34" w:name="database-design"/>
    <w:p>
      <w:pPr>
        <w:pStyle w:val="Heading1"/>
      </w:pPr>
      <w:r>
        <w:t xml:space="preserve">5. Database Design</w:t>
      </w:r>
    </w:p>
    <w:bookmarkStart w:id="30" w:name="er-diagram"/>
    <w:p>
      <w:pPr>
        <w:pStyle w:val="Heading2"/>
      </w:pPr>
      <w:r>
        <w:t xml:space="preserve">5.1 ER Diagram</w:t>
      </w:r>
    </w:p>
    <w:p>
      <w:pPr>
        <w:pStyle w:val="SourceCode"/>
      </w:pPr>
      <w:r>
        <w:rPr>
          <w:rStyle w:val="VerbatimChar"/>
        </w:rPr>
        <w:t xml:space="preserve"> Organization 1--* Campaign 1--* CampaignRecipient 1--* Message 1--* DeliveryEvent</w:t>
      </w:r>
      <w:r>
        <w:br/>
      </w:r>
      <w:r>
        <w:rPr>
          <w:rStyle w:val="VerbatimChar"/>
        </w:rPr>
        <w:t xml:space="preserve">      |               *--1 MessageTemplate (optional)      *--1 ProviderConfiguration</w:t>
      </w:r>
      <w:r>
        <w:br/>
      </w:r>
      <w:r>
        <w:rPr>
          <w:rStyle w:val="VerbatimChar"/>
        </w:rPr>
        <w:t xml:space="preserve">      |1--* ProviderConfiguration                          (sent-via, nullable)</w:t>
      </w:r>
      <w:r>
        <w:br/>
      </w:r>
      <w:r>
        <w:rPr>
          <w:rStyle w:val="VerbatimChar"/>
        </w:rPr>
        <w:t xml:space="preserve">      |1--* MessageTemplate</w:t>
      </w:r>
      <w:r>
        <w:br/>
      </w:r>
      <w:r>
        <w:rPr>
          <w:rStyle w:val="VerbatimChar"/>
        </w:rPr>
        <w:t xml:space="preserve">      |1--* ApiKey</w:t>
      </w:r>
      <w:r>
        <w:br/>
      </w:r>
      <w:r>
        <w:rPr>
          <w:rStyle w:val="VerbatimChar"/>
        </w:rPr>
        <w:t xml:space="preserve">      |1--* AspNetUsers (Identity)</w:t>
      </w:r>
      <w:r>
        <w:br/>
      </w:r>
      <w:r>
        <w:rPr>
          <w:rStyle w:val="VerbatimChar"/>
        </w:rPr>
        <w:t xml:space="preserve">      |1--* AuditLog</w:t>
      </w:r>
    </w:p>
    <w:bookmarkEnd w:id="30"/>
    <w:bookmarkStart w:id="31" w:name="schema-design"/>
    <w:p>
      <w:pPr>
        <w:pStyle w:val="Heading2"/>
      </w:pPr>
      <w:r>
        <w:t xml:space="preserve">5.2 Schema Design</w:t>
      </w:r>
    </w:p>
    <w:p>
      <w:pPr>
        <w:pStyle w:val="FirstParagraph"/>
      </w:pPr>
      <w:r>
        <w:t xml:space="preserve">High-volume tables (</w:t>
      </w:r>
      <w:r>
        <w:rPr>
          <w:rStyle w:val="VerbatimChar"/>
        </w:rPr>
        <w:t xml:space="preserve">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CampaignRecipients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AuditLogs</w:t>
      </w:r>
      <w:r>
        <w:t xml:space="preserve">) use append-friendly</w:t>
      </w:r>
      <w:r>
        <w:t xml:space="preserve"> </w:t>
      </w:r>
      <w:r>
        <w:rPr>
          <w:b/>
          <w:bCs/>
        </w:rPr>
        <w:t xml:space="preserve">bigint identity clustered PKs</w:t>
      </w:r>
      <w:r>
        <w:t xml:space="preserve">;</w:t>
      </w:r>
      <w:r>
        <w:t xml:space="preserve"> </w:t>
      </w:r>
      <w:r>
        <w:rPr>
          <w:rStyle w:val="VerbatimChar"/>
        </w:rPr>
        <w:t xml:space="preserve">Messages.PublicId</w:t>
      </w:r>
      <w:r>
        <w:t xml:space="preserve"> </w:t>
      </w:r>
      <w:r>
        <w:t xml:space="preserve">(unique GUID) is the external correlation id. Every tenant-owned table carries</w:t>
      </w:r>
      <w:r>
        <w:t xml:space="preserve"> </w:t>
      </w:r>
      <w:r>
        <w:rPr>
          <w:rStyle w:val="VerbatimChar"/>
        </w:rPr>
        <w:t xml:space="preserve">OrganizationId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Organizations</w:t>
            </w:r>
          </w:p>
        </w:tc>
        <w:tc>
          <w:tcPr/>
          <w:p>
            <w:pPr>
              <w:pStyle w:val="Compact"/>
            </w:pPr>
            <w:r>
              <w:t xml:space="preserve">Id (guid PK), Name, Slug (unique), IsActive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Campaigns</w:t>
            </w:r>
          </w:p>
        </w:tc>
        <w:tc>
          <w:tcPr/>
          <w:p>
            <w:pPr>
              <w:pStyle w:val="Compact"/>
            </w:pPr>
            <w:r>
              <w:t xml:space="preserve">Id (guid PK), TrackingId</w:t>
            </w:r>
            <w:r>
              <w:t xml:space="preserve"> </w:t>
            </w:r>
            <w:r>
              <w:rPr>
                <w:rStyle w:val="VerbatimChar"/>
              </w:rPr>
              <w:t xml:space="preserve">CMP-…</w:t>
            </w:r>
            <w:r>
              <w:t xml:space="preserve"> </w:t>
            </w:r>
            <w:r>
              <w:t xml:space="preserve">(unique), Channel, Status, Sender, Subject?, MessageBody?, TemplateId?, ScheduledAtUtc?, ScheduledJobId?, Priority, TagsJson, MetadataJson, CallbackUrl?, TotalRecipients, SentCount, DeliveredCount, FailedCount, CreatedBy/At, Started/CompletedAtUtc, RowVersion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CampaignRecipients</w:t>
            </w:r>
          </w:p>
        </w:tc>
        <w:tc>
          <w:tcPr/>
          <w:p>
            <w:pPr>
              <w:pStyle w:val="Compact"/>
            </w:pPr>
            <w:r>
              <w:t xml:space="preserve">Id (bigint PK), CampaignId, Address (320), PersonalizationJson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Id (bigint PK), PublicId (guid, unique), CampaignId, RecipientId, Channel, Status, ProviderConfigurationId?, ProviderMessageId?, AttemptCount, LastError (1024), QueuedAt/SentAt/DeliveredAt/UpdatedAtUtc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DeliveryEvents</w:t>
            </w:r>
          </w:p>
        </w:tc>
        <w:tc>
          <w:tcPr/>
          <w:p>
            <w:pPr>
              <w:pStyle w:val="Compact"/>
            </w:pPr>
            <w:r>
              <w:t xml:space="preserve">Id (bigint PK), MessageId, Status, Detail, ProviderRawPayload, OccurredAtUtc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ProviderConfigurations</w:t>
            </w:r>
          </w:p>
        </w:tc>
        <w:tc>
          <w:tcPr/>
          <w:p>
            <w:pPr>
              <w:pStyle w:val="Compact"/>
            </w:pPr>
            <w:r>
              <w:t xml:space="preserve">Id, Channel, ProviderKey, Name, Priority, IsEnabled, EncryptedCredentials (varbinary), SettingsJson, WebhookSecret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MessageTemplates</w:t>
            </w:r>
          </w:p>
        </w:tc>
        <w:tc>
          <w:tcPr/>
          <w:p>
            <w:pPr>
              <w:pStyle w:val="Compact"/>
            </w:pPr>
            <w:r>
              <w:t xml:space="preserve">Id, Name, Channel, Subject?, Body, IsActive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ApiKeys</w:t>
            </w:r>
          </w:p>
        </w:tc>
        <w:tc>
          <w:tcPr/>
          <w:p>
            <w:pPr>
              <w:pStyle w:val="Compact"/>
            </w:pPr>
            <w:r>
              <w:t xml:space="preserve">Id, Name, KeyHash (SHA-256), KeyPrefix (12), ExpiresAt?, RevokedAt?, LastUsedAt?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AuditLogs</w:t>
            </w:r>
          </w:p>
        </w:tc>
        <w:tc>
          <w:tcPr/>
          <w:p>
            <w:pPr>
              <w:pStyle w:val="Compact"/>
            </w:pPr>
            <w:r>
              <w:t xml:space="preserve">Id, UserId?, Action, EntityType, EntityId, IpAddress, OldValuesJson, NewValuesJson, TimestampUtc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AspNetUsers/Roles/…</w:t>
            </w:r>
          </w:p>
        </w:tc>
        <w:tc>
          <w:tcPr/>
          <w:p>
            <w:pPr>
              <w:pStyle w:val="Compact"/>
            </w:pPr>
            <w:r>
              <w:t xml:space="preserve">Identity tables; AppUser adds OrganizationId, DisplayName</w:t>
            </w:r>
          </w:p>
        </w:tc>
      </w:tr>
    </w:tbl>
    <w:p>
      <w:pPr>
        <w:pStyle w:val="BodyText"/>
      </w:pPr>
      <w:r>
        <w:t xml:space="preserve">Rendered message bodies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stored per message (recomputable), keeping rows narrow at millions scale.</w:t>
      </w:r>
    </w:p>
    <w:bookmarkEnd w:id="31"/>
    <w:bookmarkStart w:id="32" w:name="indexes"/>
    <w:p>
      <w:pPr>
        <w:pStyle w:val="Heading2"/>
      </w:pPr>
      <w:r>
        <w:t xml:space="preserve">5.3 Indexes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Campaigns</w:t>
            </w:r>
            <w:r>
              <w:t xml:space="preserve"> </w:t>
            </w:r>
            <w:r>
              <w:rPr>
                <w:rStyle w:val="VerbatimChar"/>
              </w:rPr>
              <w:t xml:space="preserve">UX(TrackingId)</w:t>
            </w:r>
          </w:p>
        </w:tc>
        <w:tc>
          <w:tcPr/>
          <w:p>
            <w:pPr>
              <w:pStyle w:val="Compact"/>
            </w:pPr>
            <w:r>
              <w:t xml:space="preserve">tracking lookups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Campaigns</w:t>
            </w:r>
            <w:r>
              <w:t xml:space="preserve"> </w:t>
            </w:r>
            <w:r>
              <w:rPr>
                <w:rStyle w:val="VerbatimChar"/>
              </w:rPr>
              <w:t xml:space="preserve">(OrganizationId, Status, CreatedAtUtc DESC)</w:t>
            </w:r>
          </w:p>
        </w:tc>
        <w:tc>
          <w:tcPr/>
          <w:p>
            <w:pPr>
              <w:pStyle w:val="Compact"/>
            </w:pPr>
            <w:r>
              <w:t xml:space="preserve">list/search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CampaignRecipients</w:t>
            </w:r>
            <w:r>
              <w:t xml:space="preserve"> </w:t>
            </w:r>
            <w:r>
              <w:rPr>
                <w:rStyle w:val="VerbatimChar"/>
              </w:rPr>
              <w:t xml:space="preserve">(CampaignId, Id)</w:t>
            </w:r>
          </w:p>
        </w:tc>
        <w:tc>
          <w:tcPr/>
          <w:p>
            <w:pPr>
              <w:pStyle w:val="Compact"/>
            </w:pPr>
            <w:r>
              <w:t xml:space="preserve">keyset batch 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</w:t>
            </w:r>
            <w:r>
              <w:t xml:space="preserve"> </w:t>
            </w:r>
            <w:r>
              <w:rPr>
                <w:rStyle w:val="VerbatimChar"/>
              </w:rPr>
              <w:t xml:space="preserve">UX(PublicId)</w:t>
            </w:r>
          </w:p>
        </w:tc>
        <w:tc>
          <w:tcPr/>
          <w:p>
            <w:pPr>
              <w:pStyle w:val="Compact"/>
            </w:pPr>
            <w:r>
              <w:t xml:space="preserve">external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</w:t>
            </w:r>
            <w:r>
              <w:t xml:space="preserve"> </w:t>
            </w:r>
            <w:r>
              <w:rPr>
                <w:rStyle w:val="VerbatimChar"/>
              </w:rPr>
              <w:t xml:space="preserve">(CampaignId, Status)</w:t>
            </w:r>
          </w:p>
        </w:tc>
        <w:tc>
          <w:tcPr/>
          <w:p>
            <w:pPr>
              <w:pStyle w:val="Compact"/>
            </w:pPr>
            <w:r>
              <w:t xml:space="preserve">dispatch fan-out, progress 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</w:t>
            </w:r>
            <w:r>
              <w:t xml:space="preserve"> </w:t>
            </w:r>
            <w:r>
              <w:rPr>
                <w:rStyle w:val="VerbatimChar"/>
              </w:rPr>
              <w:t xml:space="preserve">(OrganizationId, QueuedAtUtc)</w:t>
            </w:r>
          </w:p>
        </w:tc>
        <w:tc>
          <w:tcPr/>
          <w:p>
            <w:pPr>
              <w:pStyle w:val="Compact"/>
            </w:pPr>
            <w:r>
              <w:t xml:space="preserve">tenant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</w:t>
            </w:r>
            <w:r>
              <w:t xml:space="preserve"> </w:t>
            </w:r>
            <w:r>
              <w:rPr>
                <w:rStyle w:val="VerbatimChar"/>
              </w:rPr>
              <w:t xml:space="preserve">(ProviderMessageId)</w:t>
            </w:r>
            <w:r>
              <w:t xml:space="preserve"> </w:t>
            </w:r>
            <w:r>
              <w:t xml:space="preserve">filtered</w:t>
            </w:r>
            <w:r>
              <w:t xml:space="preserve"> </w:t>
            </w:r>
            <w:r>
              <w:rPr>
                <w:rStyle w:val="VerbatimChar"/>
              </w:rPr>
              <w:t xml:space="preserve">IS NOT NULL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 hot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DeliveryEvents</w:t>
            </w:r>
            <w:r>
              <w:t xml:space="preserve"> </w:t>
            </w:r>
            <w:r>
              <w:rPr>
                <w:rStyle w:val="VerbatimChar"/>
              </w:rPr>
              <w:t xml:space="preserve">(MessageId)</w:t>
            </w:r>
          </w:p>
        </w:tc>
        <w:tc>
          <w:tcPr/>
          <w:p>
            <w:pPr>
              <w:pStyle w:val="Compact"/>
            </w:pPr>
            <w:r>
              <w:t xml:space="preserve">delivery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ApiKeys</w:t>
            </w:r>
            <w:r>
              <w:t xml:space="preserve"> </w:t>
            </w:r>
            <w:r>
              <w:rPr>
                <w:rStyle w:val="VerbatimChar"/>
              </w:rPr>
              <w:t xml:space="preserve">(KeyPrefix)</w:t>
            </w:r>
          </w:p>
        </w:tc>
        <w:tc>
          <w:tcPr/>
          <w:p>
            <w:pPr>
              <w:pStyle w:val="Compact"/>
            </w:pPr>
            <w:r>
              <w:t xml:space="preserve">authentication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AuditLogs</w:t>
            </w:r>
            <w:r>
              <w:t xml:space="preserve"> </w:t>
            </w:r>
            <w:r>
              <w:rPr>
                <w:rStyle w:val="VerbatimChar"/>
              </w:rPr>
              <w:t xml:space="preserve">(OrganizationId, TimestampUtc)</w:t>
            </w:r>
          </w:p>
        </w:tc>
        <w:tc>
          <w:tcPr/>
          <w:p>
            <w:pPr>
              <w:pStyle w:val="Compact"/>
            </w:pPr>
            <w:r>
              <w:t xml:space="preserve">audit search</w:t>
            </w:r>
          </w:p>
        </w:tc>
      </w:tr>
    </w:tbl>
    <w:bookmarkEnd w:id="32"/>
    <w:bookmarkStart w:id="33" w:name="transactions"/>
    <w:p>
      <w:pPr>
        <w:pStyle w:val="Heading2"/>
      </w:pPr>
      <w:r>
        <w:t xml:space="preserve">5.4 Transactions</w:t>
      </w:r>
    </w:p>
    <w:p>
      <w:pPr>
        <w:pStyle w:val="Compact"/>
        <w:numPr>
          <w:ilvl w:val="0"/>
          <w:numId w:val="1011"/>
        </w:numPr>
      </w:pPr>
      <w:r>
        <w:t xml:space="preserve">Campaign creation commits in chunks (campaign → recipients+messages per 1 000) — a mid-import failure leaves a Draft campaign without a dispatch job; no partial sends can occur because dispatch is enqueued last.</w:t>
      </w:r>
    </w:p>
    <w:p>
      <w:pPr>
        <w:pStyle w:val="Compact"/>
        <w:numPr>
          <w:ilvl w:val="0"/>
          <w:numId w:val="1011"/>
        </w:numPr>
      </w:pPr>
      <w:r>
        <w:t xml:space="preserve">Status transitions on</w:t>
      </w:r>
      <w:r>
        <w:t xml:space="preserve"> </w:t>
      </w:r>
      <w:r>
        <w:rPr>
          <w:rStyle w:val="VerbatimChar"/>
        </w:rPr>
        <w:t xml:space="preserve">Campaigns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RowVersion</w:t>
      </w:r>
      <w:r>
        <w:t xml:space="preserve"> </w:t>
      </w:r>
      <w:r>
        <w:t xml:space="preserve">optimistic concurrency; the batch jobs use single-statement</w:t>
      </w:r>
      <w:r>
        <w:t xml:space="preserve"> </w:t>
      </w:r>
      <w:r>
        <w:rPr>
          <w:rStyle w:val="VerbatimChar"/>
        </w:rPr>
        <w:t xml:space="preserve">ExecuteUpdate</w:t>
      </w:r>
      <w:r>
        <w:t xml:space="preserve"> </w:t>
      </w:r>
      <w:r>
        <w:t xml:space="preserve">for bulk expiry.</w:t>
      </w:r>
    </w:p>
    <w:p>
      <w:pPr>
        <w:pStyle w:val="Compact"/>
        <w:numPr>
          <w:ilvl w:val="0"/>
          <w:numId w:val="1011"/>
        </w:numPr>
      </w:pPr>
      <w:r>
        <w:t xml:space="preserve">Job send loops save every 50 messages — bounding both the crash-loss window and the double-send window (see Section 12, Risk 2).</w:t>
      </w:r>
    </w:p>
    <w:p>
      <w:pPr>
        <w:pStyle w:val="Compact"/>
        <w:numPr>
          <w:ilvl w:val="0"/>
          <w:numId w:val="1011"/>
        </w:numPr>
      </w:pPr>
      <w:r>
        <w:t xml:space="preserve">Denormalized campaign counters are written once by the finalizer job, eliminating counter contention between parallel batches.</w:t>
      </w:r>
    </w:p>
    <w:p>
      <w:pPr>
        <w:pStyle w:val="Compact"/>
        <w:numPr>
          <w:ilvl w:val="0"/>
          <w:numId w:val="1011"/>
        </w:numPr>
      </w:pPr>
      <w:r>
        <w:t xml:space="preserve">Growth plan: monthly partitioning of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/</w:t>
      </w:r>
      <w:r>
        <w:rPr>
          <w:rStyle w:val="VerbatimChar"/>
        </w:rPr>
        <w:t xml:space="preserve">DeliveryEvents</w:t>
      </w:r>
      <w:r>
        <w:t xml:space="preserve"> </w:t>
      </w:r>
      <w:r>
        <w:t xml:space="preserve">with sliding-window archival; until then, retention via batched deletes by id range.</w:t>
      </w:r>
    </w:p>
    <w:bookmarkEnd w:id="33"/>
    <w:bookmarkEnd w:id="34"/>
    <w:bookmarkStart w:id="39" w:name="api-design"/>
    <w:p>
      <w:pPr>
        <w:pStyle w:val="Heading1"/>
      </w:pPr>
      <w:r>
        <w:t xml:space="preserve">6. API Design</w:t>
      </w:r>
    </w:p>
    <w:p>
      <w:pPr>
        <w:pStyle w:val="FirstParagraph"/>
      </w:pPr>
      <w:r>
        <w:t xml:space="preserve">Conventions: REST, kebab/lowercase URLs, JSON bodies, RFC 7807 ProblemDetails errors, Swagger at</w:t>
      </w:r>
      <w:r>
        <w:t xml:space="preserve"> </w:t>
      </w:r>
      <w:r>
        <w:rPr>
          <w:rStyle w:val="VerbatimChar"/>
        </w:rPr>
        <w:t xml:space="preserve">/swagger</w:t>
      </w:r>
      <w:r>
        <w:t xml:space="preserve">. Authentication per request: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.</w:t>
      </w:r>
    </w:p>
    <w:bookmarkStart w:id="35" w:name="endpoints"/>
    <w:p>
      <w:pPr>
        <w:pStyle w:val="Heading2"/>
      </w:pPr>
      <w:r>
        <w:t xml:space="preserve">6.1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/api/auth/token</w:t>
            </w:r>
          </w:p>
        </w:tc>
        <w:tc>
          <w:tcPr/>
          <w:p>
            <w:pPr>
              <w:pStyle w:val="Compact"/>
            </w:pPr>
            <w:r>
              <w:t xml:space="preserve">anonymous</w:t>
            </w:r>
          </w:p>
        </w:tc>
        <w:tc>
          <w:tcPr/>
          <w:p>
            <w:pPr>
              <w:pStyle w:val="Compact"/>
            </w:pPr>
            <w:r>
              <w:t xml:space="preserve">Issue JWT from email/password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/api/campaigns</w:t>
            </w:r>
          </w:p>
        </w:tc>
        <w:tc>
          <w:tcPr/>
          <w:p>
            <w:pPr>
              <w:pStyle w:val="Compact"/>
            </w:pPr>
            <w:r>
              <w:t xml:space="preserve">ApiAccess</w:t>
            </w:r>
          </w:p>
        </w:tc>
        <w:tc>
          <w:tcPr/>
          <w:p>
            <w:pPr>
              <w:pStyle w:val="Compact"/>
            </w:pPr>
            <w:r>
              <w:t xml:space="preserve">Submit campaign → 202 +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/api/campaigns/{campaignId}</w:t>
            </w:r>
          </w:p>
        </w:tc>
        <w:tc>
          <w:tcPr/>
          <w:p>
            <w:pPr>
              <w:pStyle w:val="Compact"/>
            </w:pPr>
            <w:r>
              <w:t xml:space="preserve">ApiAccess</w:t>
            </w:r>
          </w:p>
        </w:tc>
        <w:tc>
          <w:tcPr/>
          <w:p>
            <w:pPr>
              <w:pStyle w:val="Compact"/>
            </w:pPr>
            <w:r>
              <w:t xml:space="preserve">Status + 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/api/campaigns/by-tracking/{trackingId}</w:t>
            </w:r>
          </w:p>
        </w:tc>
        <w:tc>
          <w:tcPr/>
          <w:p>
            <w:pPr>
              <w:pStyle w:val="Compact"/>
            </w:pPr>
            <w:r>
              <w:t xml:space="preserve">ApiAccess</w:t>
            </w:r>
          </w:p>
        </w:tc>
        <w:tc>
          <w:tcPr/>
          <w:p>
            <w:pPr>
              <w:pStyle w:val="Compact"/>
            </w:pPr>
            <w:r>
              <w:t xml:space="preserve">Status by tracking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/api/campaigns/{campaignId}/cancel</w:t>
            </w:r>
          </w:p>
        </w:tc>
        <w:tc>
          <w:tcPr/>
          <w:p>
            <w:pPr>
              <w:pStyle w:val="Compact"/>
            </w:pPr>
            <w:r>
              <w:t xml:space="preserve">ApiAccess</w:t>
            </w:r>
          </w:p>
        </w:tc>
        <w:tc>
          <w:tcPr/>
          <w:p>
            <w:pPr>
              <w:pStyle w:val="Compact"/>
            </w:pPr>
            <w:r>
              <w:t xml:space="preserve">Cancel (204/404/409)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/api/campaigns?search=&amp;status=&amp;channel=&amp;fromUtc=&amp;toUtc=&amp;page=&amp;pageSize=</w:t>
            </w:r>
          </w:p>
        </w:tc>
        <w:tc>
          <w:tcPr/>
          <w:p>
            <w:pPr>
              <w:pStyle w:val="Compact"/>
            </w:pPr>
            <w:r>
              <w:t xml:space="preserve">ApiAccess</w:t>
            </w:r>
          </w:p>
        </w:tc>
        <w:tc>
          <w:tcPr/>
          <w:p>
            <w:pPr>
              <w:pStyle w:val="Compact"/>
            </w:pPr>
            <w:r>
              <w:t xml:space="preserve">Paged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/api/webhooks/{providerKey}</w:t>
            </w:r>
          </w:p>
        </w:tc>
        <w:tc>
          <w:tcPr/>
          <w:p>
            <w:pPr>
              <w:pStyle w:val="Compact"/>
            </w:pPr>
            <w:r>
              <w:t xml:space="preserve">webhook secret</w:t>
            </w:r>
          </w:p>
        </w:tc>
        <w:tc>
          <w:tcPr/>
          <w:p>
            <w:pPr>
              <w:pStyle w:val="Compact"/>
            </w:pPr>
            <w:r>
              <w:t xml:space="preserve">Provider delivery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/health/live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/health/ready</w:t>
            </w:r>
          </w:p>
        </w:tc>
        <w:tc>
          <w:tcPr/>
          <w:p>
            <w:pPr>
              <w:pStyle w:val="Compact"/>
            </w:pPr>
            <w:r>
              <w:t xml:space="preserve">anonymous</w:t>
            </w:r>
          </w:p>
        </w:tc>
        <w:tc>
          <w:tcPr/>
          <w:p>
            <w:pPr>
              <w:pStyle w:val="Compact"/>
            </w:pPr>
            <w:r>
              <w:t xml:space="preserve">Liveness / readiness</w:t>
            </w:r>
          </w:p>
        </w:tc>
      </w:tr>
    </w:tbl>
    <w:p>
      <w:pPr>
        <w:pStyle w:val="BodyText"/>
      </w:pPr>
      <w:r>
        <w:t xml:space="preserve">Representative request/response pairs are specified in</w:t>
      </w:r>
      <w:r>
        <w:t xml:space="preserve"> </w:t>
      </w:r>
      <w:r>
        <w:rPr>
          <w:rStyle w:val="VerbatimChar"/>
        </w:rPr>
        <w:t xml:space="preserve">docs/03-api-spec.md</w:t>
      </w:r>
      <w:r>
        <w:t xml:space="preserve">; the create-campaign body carries name, channel, sender, subject (email), messageBody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templateId, recipients</w:t>
      </w:r>
      <w:r>
        <w:t xml:space="preserve"> </w:t>
      </w:r>
      <w:r>
        <w:rPr>
          <w:rStyle w:val="VerbatimChar"/>
        </w:rPr>
        <w:t xml:space="preserve">[{address, personalization{}}]</w:t>
      </w:r>
      <w:r>
        <w:t xml:space="preserve">, tags, metadata, priority, scheduledAtUtc, callbackUrl.</w:t>
      </w:r>
    </w:p>
    <w:bookmarkEnd w:id="35"/>
    <w:bookmarkStart w:id="36" w:name="authentication-authorization"/>
    <w:p>
      <w:pPr>
        <w:pStyle w:val="Heading2"/>
      </w:pPr>
      <w:r>
        <w:t xml:space="preserve">6.2 Authentication &amp; Authorization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JWT</w:t>
      </w:r>
      <w:r>
        <w:t xml:space="preserve"> </w:t>
      </w:r>
      <w:r>
        <w:t xml:space="preserve">(users): HS256, 60-min lifetime, claims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org</w:t>
      </w:r>
      <w:r>
        <w:t xml:space="preserve">, roles.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API keys</w:t>
      </w:r>
      <w:r>
        <w:t xml:space="preserve"> </w:t>
      </w:r>
      <w:r>
        <w:t xml:space="preserve">(systems):</w:t>
      </w:r>
      <w:r>
        <w:t xml:space="preserve"> </w:t>
      </w:r>
      <w:r>
        <w:rPr>
          <w:rStyle w:val="VerbatimChar"/>
        </w:rPr>
        <w:t xml:space="preserve">cmk_…</w:t>
      </w:r>
      <w:r>
        <w:t xml:space="preserve">, stored as SHA-256 hash + indexed 12-char prefix; constant-time verification; expiry + revocation; role</w:t>
      </w:r>
      <w:r>
        <w:t xml:space="preserve"> </w:t>
      </w:r>
      <w:r>
        <w:rPr>
          <w:rStyle w:val="VerbatimChar"/>
        </w:rPr>
        <w:t xml:space="preserve">ApiClient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Policy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ApiAccess</w:t>
      </w:r>
      <w:r>
        <w:t xml:space="preserve"> </w:t>
      </w:r>
      <w:r>
        <w:t xml:space="preserve">accepts either scheme. Roles: Admin, Operator, Viewer, ApiClient — fine-grained permissions land in Phase 2; role claims are already in every principal.</w:t>
      </w:r>
    </w:p>
    <w:p>
      <w:pPr>
        <w:pStyle w:val="Compact"/>
        <w:numPr>
          <w:ilvl w:val="0"/>
          <w:numId w:val="1012"/>
        </w:numPr>
      </w:pPr>
      <w:r>
        <w:t xml:space="preserve">Every principal carries</w:t>
      </w:r>
      <w:r>
        <w:t xml:space="preserve"> </w:t>
      </w:r>
      <w:r>
        <w:rPr>
          <w:rStyle w:val="VerbatimChar"/>
        </w:rPr>
        <w:t xml:space="preserve">org</w:t>
      </w:r>
      <w:r>
        <w:t xml:space="preserve">; EF global query filters make cross-tenant access structurally impossible rather than relying on per-query discipline.</w:t>
      </w:r>
    </w:p>
    <w:bookmarkEnd w:id="36"/>
    <w:bookmarkStart w:id="37" w:name="rate-limiting"/>
    <w:p>
      <w:pPr>
        <w:pStyle w:val="Heading2"/>
      </w:pPr>
      <w:r>
        <w:t xml:space="preserve">6.3 Rate Limiting</w:t>
      </w:r>
    </w:p>
    <w:p>
      <w:pPr>
        <w:pStyle w:val="FirstParagraph"/>
      </w:pPr>
      <w:r>
        <w:t xml:space="preserve">Phase 1 ships none (dev). Phase 2 (ASP.NET</w:t>
      </w:r>
      <w:r>
        <w:t xml:space="preserve"> </w:t>
      </w:r>
      <w:r>
        <w:rPr>
          <w:rStyle w:val="VerbatimChar"/>
        </w:rPr>
        <w:t xml:space="preserve">AddRateLimiter</w:t>
      </w:r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/api/auth/token</w:t>
      </w:r>
      <w:r>
        <w:t xml:space="preserve">: 5/min/IP (brute-force).</w:t>
      </w:r>
    </w:p>
    <w:p>
      <w:pPr>
        <w:pStyle w:val="Compact"/>
        <w:numPr>
          <w:ilvl w:val="0"/>
          <w:numId w:val="1013"/>
        </w:numPr>
      </w:pPr>
      <w:r>
        <w:t xml:space="preserve">Campaign creation: per-API-key window (e.g. 60/min) + the existing 100 000-recipient cap per request.</w:t>
      </w:r>
    </w:p>
    <w:p>
      <w:pPr>
        <w:pStyle w:val="Compact"/>
        <w:numPr>
          <w:ilvl w:val="0"/>
          <w:numId w:val="1013"/>
        </w:numPr>
      </w:pPr>
      <w:r>
        <w:t xml:space="preserve">Webhooks: per-provider-key window to absorb floods.</w:t>
      </w:r>
    </w:p>
    <w:p>
      <w:pPr>
        <w:pStyle w:val="Compact"/>
        <w:numPr>
          <w:ilvl w:val="0"/>
          <w:numId w:val="1013"/>
        </w:numPr>
      </w:pPr>
      <w:r>
        <w:t xml:space="preserve">Plan-based quotas (campaigns/month, messages/month per organization) attach naturally to ApiKeys/Organizations when a membership model is introduced.</w:t>
      </w:r>
    </w:p>
    <w:bookmarkEnd w:id="37"/>
    <w:bookmarkStart w:id="38" w:name="error-handling"/>
    <w:p>
      <w:pPr>
        <w:pStyle w:val="Heading2"/>
      </w:pPr>
      <w:r>
        <w:t xml:space="preserve">6.4 Error Handling</w:t>
      </w:r>
    </w:p>
    <w:p>
      <w:pPr>
        <w:pStyle w:val="FirstParagraph"/>
      </w:pPr>
      <w:r>
        <w:t xml:space="preserve">Single</w:t>
      </w:r>
      <w:r>
        <w:t xml:space="preserve"> </w:t>
      </w:r>
      <w:r>
        <w:rPr>
          <w:rStyle w:val="VerbatimChar"/>
        </w:rPr>
        <w:t xml:space="preserve">GlobalExceptionHandler</w:t>
      </w:r>
      <w:r>
        <w:t xml:space="preserve"> </w:t>
      </w:r>
      <w:r>
        <w:t xml:space="preserve">maps exceptions to ProblemDetails: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failure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</w:t>
            </w:r>
            <w:r>
              <w:t xml:space="preserve"> </w:t>
            </w:r>
            <w:r>
              <w:t xml:space="preserve">dictionary (field → messages)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resource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  <w:r>
              <w:t xml:space="preserve"> </w:t>
            </w:r>
            <w:r>
              <w:t xml:space="preserve">“Resource not found”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Illegal state transition (e.g. cancel a completed campaign)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transition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rule violation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rule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Unhandled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generic title; detail logged server-side only</w:t>
            </w:r>
          </w:p>
        </w:tc>
      </w:tr>
    </w:tbl>
    <w:bookmarkEnd w:id="38"/>
    <w:bookmarkEnd w:id="39"/>
    <w:bookmarkStart w:id="45" w:name="security-design"/>
    <w:p>
      <w:pPr>
        <w:pStyle w:val="Heading1"/>
      </w:pPr>
      <w:r>
        <w:t xml:space="preserve">7. Security Design</w:t>
      </w:r>
    </w:p>
    <w:bookmarkStart w:id="40" w:name="authentication-authorization-1"/>
    <w:p>
      <w:pPr>
        <w:pStyle w:val="Heading2"/>
      </w:pPr>
      <w:r>
        <w:t xml:space="preserve">7.1 Authentication / Authorization</w:t>
      </w:r>
    </w:p>
    <w:p>
      <w:pPr>
        <w:pStyle w:val="FirstParagraph"/>
      </w:pPr>
      <w:r>
        <w:t xml:space="preserve">JWT + API keys + Identity cookies as in Section 6.2; RBAC via Identity roles. The API host uses</w:t>
      </w:r>
      <w:r>
        <w:t xml:space="preserve"> </w:t>
      </w:r>
      <w:r>
        <w:rPr>
          <w:rStyle w:val="VerbatimChar"/>
        </w:rPr>
        <w:t xml:space="preserve">AddIdentityCore</w:t>
      </w:r>
      <w:r>
        <w:t xml:space="preserve"> </w:t>
      </w:r>
      <w:r>
        <w:t xml:space="preserve">deliberately — cookie redirect middleware must never corrupt API 401 responses. OAuth/OIDC readiness: validation parameters are standard; an external IdP replaces the local token endpoint without touching resource code.</w:t>
      </w:r>
    </w:p>
    <w:bookmarkEnd w:id="40"/>
    <w:bookmarkStart w:id="41" w:name="data-encryption"/>
    <w:p>
      <w:pPr>
        <w:pStyle w:val="Heading2"/>
      </w:pPr>
      <w:r>
        <w:t xml:space="preserve">7.2 Data Encryption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 transit:</w:t>
      </w:r>
      <w:r>
        <w:t xml:space="preserve"> </w:t>
      </w:r>
      <w:r>
        <w:t xml:space="preserve">TLS at ingress everywhere; HSTS for the Admin UI;</w:t>
      </w:r>
      <w:r>
        <w:t xml:space="preserve"> </w:t>
      </w:r>
      <w:r>
        <w:rPr>
          <w:rStyle w:val="VerbatimChar"/>
        </w:rPr>
        <w:t xml:space="preserve">TrustServerCertificate</w:t>
      </w:r>
      <w:r>
        <w:t xml:space="preserve"> </w:t>
      </w:r>
      <w:r>
        <w:t xml:space="preserve">only in local dev.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At rest:</w:t>
      </w:r>
      <w:r>
        <w:t xml:space="preserve"> </w:t>
      </w:r>
      <w:r>
        <w:t xml:space="preserve">provider credentials encrypted with ASP.NET Data Protection (purpose-scoped key ring shared across hosts); API keys stored only as SHA-256 hashes; SQL TDE recommended at the instance level in production.</w:t>
      </w:r>
    </w:p>
    <w:bookmarkEnd w:id="41"/>
    <w:bookmarkStart w:id="42" w:name="security-auditing"/>
    <w:p>
      <w:pPr>
        <w:pStyle w:val="Heading2"/>
      </w:pPr>
      <w:r>
        <w:t xml:space="preserve">7.3 Security Auditing</w:t>
      </w:r>
    </w:p>
    <w:p>
      <w:pPr>
        <w:pStyle w:val="FirstParagraph"/>
      </w:pPr>
      <w:r>
        <w:t xml:space="preserve">Serilog structured logs (correlation via OpenTelemetry trace ids);</w:t>
      </w:r>
      <w:r>
        <w:t xml:space="preserve"> </w:t>
      </w:r>
      <w:r>
        <w:rPr>
          <w:rStyle w:val="VerbatimChar"/>
        </w:rPr>
        <w:t xml:space="preserve">AuditLogs</w:t>
      </w:r>
      <w:r>
        <w:t xml:space="preserve"> </w:t>
      </w:r>
      <w:r>
        <w:t xml:space="preserve">table capturing who/what/when/IP/old/new for admin mutations (interceptor lands Phase 2); Hangfire dashboard records job history; sign-in lockout events via Identity.</w:t>
      </w:r>
    </w:p>
    <w:bookmarkEnd w:id="42"/>
    <w:bookmarkStart w:id="43" w:name="vulnerabilities-mitigations"/>
    <w:p>
      <w:pPr>
        <w:pStyle w:val="Heading2"/>
      </w:pPr>
      <w:r>
        <w:t xml:space="preserve">7.4 Vulnerabilities &amp;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EF Core parameterization exclusively; no raw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 (Admin UI)</w:t>
            </w:r>
          </w:p>
        </w:tc>
        <w:tc>
          <w:tcPr/>
          <w:p>
            <w:pPr>
              <w:pStyle w:val="Compact"/>
            </w:pPr>
            <w:r>
              <w:t xml:space="preserve">Razor auto-encoding; CSP planned with bundled Chart.js (drop CDN)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Anti-forgery tokens on all Admin UI POSTs; API is header-token 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theft at rest</w:t>
            </w:r>
          </w:p>
        </w:tc>
        <w:tc>
          <w:tcPr/>
          <w:p>
            <w:pPr>
              <w:pStyle w:val="Compact"/>
            </w:pPr>
            <w:r>
              <w:t xml:space="preserve">Data Protection encryption; keys never returned by any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 brute force</w:t>
            </w:r>
          </w:p>
        </w:tc>
        <w:tc>
          <w:tcPr/>
          <w:p>
            <w:pPr>
              <w:pStyle w:val="Compact"/>
            </w:pPr>
            <w:r>
              <w:t xml:space="preserve">256-bit keys, hash-only storage, constant-time compare, rate limiting (Phase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spoofing</w:t>
            </w:r>
          </w:p>
        </w:tc>
        <w:tc>
          <w:tcPr/>
          <w:p>
            <w:pPr>
              <w:pStyle w:val="Compact"/>
            </w:pPr>
            <w:r>
              <w:t xml:space="preserve">Per-configuration shared secret (constant-time); monotonic status rules block downgrade attacks; provider signature verification (Twilio/Meta HMAC)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injection</w:t>
            </w:r>
          </w:p>
        </w:tc>
        <w:tc>
          <w:tcPr/>
          <w:p>
            <w:pPr>
              <w:pStyle w:val="Compact"/>
            </w:pPr>
            <w:r>
              <w:t xml:space="preserve">Single-pass rendering — substituted values are never re-expanded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data leakage</w:t>
            </w:r>
          </w:p>
        </w:tc>
        <w:tc>
          <w:tcPr/>
          <w:p>
            <w:pPr>
              <w:pStyle w:val="Compact"/>
            </w:pPr>
            <w:r>
              <w:t xml:space="preserve">Global query filters bound to authenticated principal;</w:t>
            </w:r>
            <w:r>
              <w:t xml:space="preserve"> </w:t>
            </w:r>
            <w:r>
              <w:rPr>
                <w:rStyle w:val="VerbatimChar"/>
              </w:rPr>
              <w:t xml:space="preserve">IgnoreQueryFilters</w:t>
            </w:r>
            <w:r>
              <w:t xml:space="preserve"> </w:t>
            </w:r>
            <w:r>
              <w:t xml:space="preserve">restricted to three reviewed call 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SSRF via callback URLs</w:t>
            </w:r>
          </w:p>
        </w:tc>
        <w:tc>
          <w:tcPr/>
          <w:p>
            <w:pPr>
              <w:pStyle w:val="Compact"/>
            </w:pPr>
            <w:r>
              <w:t xml:space="preserve">Absolute http(s) validation now; private-range blocking + no-redirect client when callbacks are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 abuse</w:t>
            </w:r>
          </w:p>
        </w:tc>
        <w:tc>
          <w:tcPr/>
          <w:p>
            <w:pPr>
              <w:pStyle w:val="Compact"/>
            </w:pPr>
            <w:r>
              <w:t xml:space="preserve">100k recipient cap, size-limited fields, FluentValidation on every command</w:t>
            </w:r>
          </w:p>
        </w:tc>
      </w:tr>
    </w:tbl>
    <w:bookmarkEnd w:id="43"/>
    <w:bookmarkStart w:id="44" w:name="security-stack-lines-of-defense"/>
    <w:p>
      <w:pPr>
        <w:pStyle w:val="Heading2"/>
      </w:pPr>
      <w:r>
        <w:t xml:space="preserve">7.5 Security Stack — Lines of Defense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First line:</w:t>
      </w:r>
      <w:r>
        <w:t xml:space="preserve"> </w:t>
      </w:r>
      <w:r>
        <w:t xml:space="preserve">ingress TLS termination + WAF/DDoS protection (platform), rate limiting, request size limits.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Application line:</w:t>
      </w:r>
      <w:r>
        <w:t xml:space="preserve"> </w:t>
      </w:r>
      <w:r>
        <w:t xml:space="preserve">authentication schemes → authorization policy → tenant middleware → FluentValidation → ProblemDetails (no internal leakage).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line:</w:t>
      </w:r>
      <w:r>
        <w:t xml:space="preserve"> </w:t>
      </w:r>
      <w:r>
        <w:t xml:space="preserve">query filters (isolation), encrypted credentials, hashed keys, least-privilege SQL login.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Last line:</w:t>
      </w:r>
      <w:r>
        <w:t xml:space="preserve"> </w:t>
      </w:r>
      <w:r>
        <w:t xml:space="preserve">audit logs + structured logging + alerting (detect), backups + tested restores (recover).</w:t>
      </w:r>
    </w:p>
    <w:bookmarkEnd w:id="44"/>
    <w:bookmarkEnd w:id="45"/>
    <w:bookmarkStart w:id="50" w:name="deployment-architecture"/>
    <w:p>
      <w:pPr>
        <w:pStyle w:val="Heading1"/>
      </w:pPr>
      <w:r>
        <w:t xml:space="preserve">8. Deployment Architecture</w:t>
      </w:r>
    </w:p>
    <w:bookmarkStart w:id="46" w:name="deployment-diagram"/>
    <w:p>
      <w:pPr>
        <w:pStyle w:val="Heading2"/>
      </w:pPr>
      <w:r>
        <w:t xml:space="preserve">8.1 Deployment Diagram</w:t>
      </w:r>
    </w:p>
    <w:p>
      <w:pPr>
        <w:pStyle w:val="SourceCode"/>
      </w:pPr>
      <w:r>
        <w:rPr>
          <w:rStyle w:val="VerbatimChar"/>
        </w:rPr>
        <w:t xml:space="preserve">                    +--------------------------+</w:t>
      </w:r>
      <w:r>
        <w:br/>
      </w:r>
      <w:r>
        <w:rPr>
          <w:rStyle w:val="VerbatimChar"/>
        </w:rPr>
        <w:t xml:space="preserve">   Internet ------&gt; |  Load balancer / Ingress |  (TLS termination, WAF)</w:t>
      </w:r>
      <w:r>
        <w:br/>
      </w:r>
      <w:r>
        <w:rPr>
          <w:rStyle w:val="VerbatimChar"/>
        </w:rPr>
        <w:t xml:space="preserve">                    +-----+--------------+-----+</w:t>
      </w:r>
      <w:r>
        <w:br/>
      </w:r>
      <w:r>
        <w:rPr>
          <w:rStyle w:val="VerbatimChar"/>
        </w:rPr>
        <w:t xml:space="preserve">                          |              |</w:t>
      </w:r>
      <w:r>
        <w:br/>
      </w:r>
      <w:r>
        <w:rPr>
          <w:rStyle w:val="VerbatimChar"/>
        </w:rPr>
        <w:t xml:space="preserve">              +-----------v---+   +------v--------+</w:t>
      </w:r>
      <w:r>
        <w:br/>
      </w:r>
      <w:r>
        <w:rPr>
          <w:rStyle w:val="VerbatimChar"/>
        </w:rPr>
        <w:t xml:space="preserve">              | Api replicas  |   |   AdminUI     |</w:t>
      </w:r>
      <w:r>
        <w:br/>
      </w:r>
      <w:r>
        <w:rPr>
          <w:rStyle w:val="VerbatimChar"/>
        </w:rPr>
        <w:t xml:space="preserve">              | (2..N pods)   |   |   (1..2 pods) |</w:t>
      </w:r>
      <w:r>
        <w:br/>
      </w:r>
      <w:r>
        <w:rPr>
          <w:rStyle w:val="VerbatimChar"/>
        </w:rPr>
        <w:t xml:space="preserve">              +-----------+---+   +------+--------+</w:t>
      </w:r>
      <w:r>
        <w:br/>
      </w:r>
      <w:r>
        <w:rPr>
          <w:rStyle w:val="VerbatimChar"/>
        </w:rPr>
        <w:t xml:space="preserve">                          |              |</w:t>
      </w:r>
      <w:r>
        <w:br/>
      </w:r>
      <w:r>
        <w:rPr>
          <w:rStyle w:val="VerbatimChar"/>
        </w:rPr>
        <w:t xml:space="preserve">        +-----------------v--------------v------------------+</w:t>
      </w:r>
      <w:r>
        <w:br/>
      </w:r>
      <w:r>
        <w:rPr>
          <w:rStyle w:val="VerbatimChar"/>
        </w:rPr>
        <w:t xml:space="preserve">        |                SQL Server / Azure SQL             |</w:t>
      </w:r>
      <w:r>
        <w:br/>
      </w:r>
      <w:r>
        <w:rPr>
          <w:rStyle w:val="VerbatimChar"/>
        </w:rPr>
        <w:t xml:space="preserve">        |        app schema + hangfire schema (jobs)        |</w:t>
      </w:r>
      <w:r>
        <w:br/>
      </w:r>
      <w:r>
        <w:rPr>
          <w:rStyle w:val="VerbatimChar"/>
        </w:rPr>
        <w:t xml:space="preserve">        +-----------------+---------------------------------+</w:t>
      </w:r>
      <w:r>
        <w:br/>
      </w:r>
      <w:r>
        <w:rPr>
          <w:rStyle w:val="VerbatimChar"/>
        </w:rPr>
        <w:t xml:space="preserve">                          |                     ^</w:t>
      </w:r>
      <w:r>
        <w:br/>
      </w:r>
      <w:r>
        <w:rPr>
          <w:rStyle w:val="VerbatimChar"/>
        </w:rPr>
        <w:t xml:space="preserve">              +-----------v---+                 |</w:t>
      </w:r>
      <w:r>
        <w:br/>
      </w:r>
      <w:r>
        <w:rPr>
          <w:rStyle w:val="VerbatimChar"/>
        </w:rPr>
        <w:t xml:space="preserve">              | Workers       |----(poll jobs)--+</w:t>
      </w:r>
      <w:r>
        <w:br/>
      </w:r>
      <w:r>
        <w:rPr>
          <w:rStyle w:val="VerbatimChar"/>
        </w:rPr>
        <w:t xml:space="preserve">              | (1..M pods)   |</w:t>
      </w:r>
      <w:r>
        <w:br/>
      </w:r>
      <w:r>
        <w:rPr>
          <w:rStyle w:val="VerbatimChar"/>
        </w:rPr>
        <w:t xml:space="preserve">              +---------------+</w:t>
      </w:r>
      <w:r>
        <w:br/>
      </w:r>
      <w:r>
        <w:rPr>
          <w:rStyle w:val="VerbatimChar"/>
        </w:rPr>
        <w:t xml:space="preserve">        Shared: Data Protection key ring (mounted volume / blob / Redis)</w:t>
      </w:r>
    </w:p>
    <w:bookmarkEnd w:id="46"/>
    <w:bookmarkStart w:id="47" w:name="environment-setup"/>
    <w:p>
      <w:pPr>
        <w:pStyle w:val="Heading2"/>
      </w:pPr>
      <w:r>
        <w:t xml:space="preserve">8.2 Environment Setup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Development:</w:t>
      </w:r>
      <w:r>
        <w:t xml:space="preserve"> </w:t>
      </w:r>
      <w:r>
        <w:t xml:space="preserve">Podman on Linux;</w:t>
      </w:r>
      <w:r>
        <w:t xml:space="preserve"> </w:t>
      </w:r>
      <w:r>
        <w:rPr>
          <w:rStyle w:val="VerbatimChar"/>
        </w:rPr>
        <w:t xml:space="preserve">podman-compose.yml</w:t>
      </w:r>
      <w:r>
        <w:t xml:space="preserve"> </w:t>
      </w:r>
      <w:r>
        <w:t xml:space="preserve">runs SQL Server 2022;</w:t>
      </w:r>
      <w:r>
        <w:t xml:space="preserve"> </w:t>
      </w:r>
      <w:r>
        <w:rPr>
          <w:rStyle w:val="VerbatimChar"/>
        </w:rPr>
        <w:t xml:space="preserve">dotnet run</w:t>
      </w:r>
      <w:r>
        <w:t xml:space="preserve"> </w:t>
      </w:r>
      <w:r>
        <w:t xml:space="preserve">per host; migrations + demo seed applied on API startup; smoke script (</w:t>
      </w:r>
      <w:r>
        <w:rPr>
          <w:rStyle w:val="VerbatimChar"/>
        </w:rPr>
        <w:t xml:space="preserve">scripts/smoke.sh</w:t>
      </w:r>
      <w:r>
        <w:t xml:space="preserve">) exercises the full flow with fake providers — zero real credentials.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Staging:</w:t>
      </w:r>
      <w:r>
        <w:t xml:space="preserve"> </w:t>
      </w:r>
      <w:r>
        <w:t xml:space="preserve">same container images as production (tag = git SHA), replica of production topology, seeded synthetic tenants; smoke script runs post-deploy as an acceptance gate.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Production:</w:t>
      </w:r>
      <w:r>
        <w:t xml:space="preserve"> </w:t>
      </w:r>
      <w:r>
        <w:t xml:space="preserve">container orchestrator (Kubernetes/Container Apps); secrets from a vault (connection string,</w:t>
      </w:r>
      <w:r>
        <w:t xml:space="preserve"> </w:t>
      </w:r>
      <w:r>
        <w:rPr>
          <w:rStyle w:val="VerbatimChar"/>
        </w:rPr>
        <w:t xml:space="preserve">Jwt__SigningKey</w:t>
      </w:r>
      <w:r>
        <w:t xml:space="preserve">); migrations via a dedicated job step (</w:t>
      </w:r>
      <w:r>
        <w:rPr>
          <w:rStyle w:val="VerbatimChar"/>
        </w:rPr>
        <w:t xml:space="preserve">Database:MigrateOnStartup=false</w:t>
      </w:r>
      <w:r>
        <w:t xml:space="preserve"> </w:t>
      </w:r>
      <w:r>
        <w:t xml:space="preserve">in fleets); multi-stage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build-arg produces the three images.</w:t>
      </w:r>
    </w:p>
    <w:bookmarkEnd w:id="47"/>
    <w:bookmarkStart w:id="48" w:name="scaling-strategy"/>
    <w:p>
      <w:pPr>
        <w:pStyle w:val="Heading2"/>
      </w:pPr>
      <w:r>
        <w:t xml:space="preserve">8.3 Scaling Strategy</w:t>
      </w:r>
    </w:p>
    <w:p>
      <w:pPr>
        <w:pStyle w:val="FirstParagraph"/>
      </w:pPr>
      <w:r>
        <w:t xml:space="preserve">Horizontal-first: stateless API replicas behind the LB (no sticky sessions); Workers replicas compete safely for jobs (autoscale on queue depth); SQL scales vertically first, then read replicas for reporting, then partitioning (Section 5.4) and finally broker-based dispatch (Section 13). The 500-message batch fan-out is the unit of send parallelism.</w:t>
      </w:r>
    </w:p>
    <w:bookmarkEnd w:id="48"/>
    <w:bookmarkStart w:id="49" w:name="monitoring-stack"/>
    <w:p>
      <w:pPr>
        <w:pStyle w:val="Heading2"/>
      </w:pPr>
      <w:r>
        <w:t xml:space="preserve">8.4 Monitoring Stack</w:t>
      </w:r>
    </w:p>
    <w:p>
      <w:pPr>
        <w:pStyle w:val="FirstParagraph"/>
      </w:pPr>
      <w:r>
        <w:t xml:space="preserve">OpenTelemetry traces (AspNetCore + HttpClient instrumentation, OTLP export) → collector → Grafana Tempo/Jaeger; metrics (Phase 3) → Prometheus + Grafana dashboards; Serilog → console/JSON → log aggregation (Loki/ELK); Hangfire dashboard for job-level visibility; health endpoints wired to orchestrator probes.</w:t>
      </w:r>
    </w:p>
    <w:bookmarkEnd w:id="49"/>
    <w:bookmarkEnd w:id="50"/>
    <w:bookmarkStart w:id="51" w:name="testing-strategy"/>
    <w:p>
      <w:pPr>
        <w:pStyle w:val="Heading1"/>
      </w:pPr>
      <w:r>
        <w:t xml:space="preserve">9. Testing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Approach &amp;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testing</w:t>
            </w:r>
          </w:p>
        </w:tc>
        <w:tc>
          <w:tcPr/>
          <w:p>
            <w:pPr>
              <w:pStyle w:val="Compact"/>
            </w:pPr>
            <w:r>
              <w:t xml:space="preserve">xUnit + FluentAssertions + NSubstitute. 50 tests cover the campaign/message state machines (every legal and illegal transition), provider failover semantics (priority, transient failover, rejection short-circuit, exception handling), registry resolution and template rendering (case-insensitivity, whitespace, injection safety).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WebApplicationFactory</w:t>
            </w:r>
            <w:r>
              <w:t xml:space="preserve"> </w:t>
            </w:r>
            <w:r>
              <w:t xml:space="preserve">against a real SQL Server with a</w:t>
            </w:r>
            <w:r>
              <w:t xml:space="preserve"> </w:t>
            </w:r>
            <w:r>
              <w:rPr>
                <w:b/>
                <w:bCs/>
              </w:rPr>
              <w:t xml:space="preserve">throwaway database per run</w:t>
            </w:r>
            <w:r>
              <w:t xml:space="preserve"> </w:t>
            </w:r>
            <w:r>
              <w:t xml:space="preserve">(created by startup migrations, dropped on dispose) — the dev database and Hangfire schema are never touched. Covers auth (401), campaign creation (202 + dedup), status queries, validation ProblemDetails.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 testing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scripts/smoke.sh</w:t>
            </w:r>
            <w:r>
              <w:t xml:space="preserve"> </w:t>
            </w:r>
            <w:r>
              <w:t xml:space="preserve">— full-system flow on live hosts: health → token → 401 check → 100-recipient campaign → poll to terminal status → tracking lookup → webhook delivery flip → API-key auth → schedule + cancel. Doubles as the staging deploy gate.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</w:pPr>
            <w:r>
              <w:t xml:space="preserve">Phase 2: k6 or NBomber load model — campaign submission at target RPS, send throughput per worker replica, status query latency at 10M+ message rows; soak test for Hangfire storage growth.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list package --vulnerable</w:t>
            </w:r>
            <w:r>
              <w:t xml:space="preserve"> </w:t>
            </w:r>
            <w:r>
              <w:t xml:space="preserve">in CI; OWASP ZAP baseline scan against staging; secret-scanning hooks; annual penetration test before production launch.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testing</w:t>
            </w:r>
          </w:p>
        </w:tc>
        <w:tc>
          <w:tcPr/>
          <w:p>
            <w:pPr>
              <w:pStyle w:val="Compact"/>
            </w:pPr>
            <w:r>
              <w:t xml:space="preserve">CI runs unit + integration suites on every push (SQL as a service container); smoke script post-deploy; failing tests block image promotion.</w:t>
            </w:r>
          </w:p>
        </w:tc>
      </w:tr>
    </w:tbl>
    <w:bookmarkEnd w:id="51"/>
    <w:bookmarkStart w:id="52" w:name="maintenance-and-monitoring"/>
    <w:p>
      <w:pPr>
        <w:pStyle w:val="Heading1"/>
      </w:pPr>
      <w:r>
        <w:t xml:space="preserve">10. Maintenance and Monitoring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Logging:</w:t>
      </w:r>
      <w:r>
        <w:t xml:space="preserve"> </w:t>
      </w:r>
      <w:r>
        <w:t xml:space="preserve">Serilog structured logging in all hosts (request logging, job lifecycle, provider sends with provider message ids); log levels tuned per namespace; JSON output in containers for aggregation.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Alerting:</w:t>
      </w:r>
      <w:r>
        <w:t xml:space="preserve"> </w:t>
      </w:r>
      <w:r>
        <w:t xml:space="preserve">Phase 2 — provider offline / auth-failure alerts, campaign failure-rate threshold alerts, Hangfire failed-job count, health-check failures → email/webhook/PagerDuty-compatible sink.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System health:</w:t>
      </w:r>
      <w:r>
        <w:t xml:space="preserve"> </w:t>
      </w:r>
      <w:r>
        <w:rPr>
          <w:rStyle w:val="VerbatimChar"/>
        </w:rPr>
        <w:t xml:space="preserve">/health/live</w:t>
      </w:r>
      <w:r>
        <w:t xml:space="preserve"> </w:t>
      </w:r>
      <w:r>
        <w:t xml:space="preserve">(process),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 </w:t>
      </w:r>
      <w:r>
        <w:t xml:space="preserve">(SQL); orchestrator probes; key metrics to track — API p95 latency, queue depth (Hangfire enqueued/scheduled counts), send throughput, per-provider failure ratio, DB DTU/CPU,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table growth.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Error tracking:</w:t>
      </w:r>
      <w:r>
        <w:t xml:space="preserve"> </w:t>
      </w:r>
      <w:r>
        <w:t xml:space="preserve">unhandled exceptions logged with trace correlation; Sentry (or equivalent) integration is a one-line Serilog sink addition in Phase 2; ProblemDetails keep client-visible errors consistent while full detail stays server-side.</w:t>
      </w:r>
    </w:p>
    <w:bookmarkEnd w:id="52"/>
    <w:bookmarkStart w:id="53" w:name="backup-and-recovery"/>
    <w:p>
      <w:pPr>
        <w:pStyle w:val="Heading1"/>
      </w:pPr>
      <w:r>
        <w:t xml:space="preserve">11. Backup and Recovery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Backups:</w:t>
      </w:r>
      <w:r>
        <w:t xml:space="preserve"> </w:t>
      </w:r>
      <w:r>
        <w:t xml:space="preserve">SQL Server full nightly + differential 6-hourly + transaction log every 15 min (point-in-time restore); Data Protection key ring backed up on every key rotation (critical — losing it makes stored provider credentials unrecoverable, see Risk 1); container images and IaC in version control.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Disaster recovery:</w:t>
      </w:r>
      <w:r>
        <w:t xml:space="preserve"> </w:t>
      </w:r>
      <w:r>
        <w:t xml:space="preserve">RPO ≤ 15 min (log backups), RTO ≤ 1 h (restore + redeploy from images). Runbook: restore DB → mount key ring → deploy images → smoke script → resume Workers (interrupted jobs resume safely because processing is status-driven and idempotent; Hangfire re-fires in-flight jobs). Provider credentials re-entry is the documented fallback if the key ring is lost. Quarterly restore drills recommended.</w:t>
      </w:r>
    </w:p>
    <w:bookmarkEnd w:id="53"/>
    <w:bookmarkStart w:id="54" w:name="risks-and-mitigation"/>
    <w:p>
      <w:pPr>
        <w:pStyle w:val="Heading1"/>
      </w:pPr>
      <w:r>
        <w:t xml:space="preserve">12. Risks and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L/I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Data Protection key loss → credentials unrecoverable</w:t>
            </w:r>
          </w:p>
        </w:tc>
        <w:tc>
          <w:tcPr/>
          <w:p>
            <w:pPr>
              <w:pStyle w:val="Compact"/>
            </w:pPr>
            <w:r>
              <w:t xml:space="preserve">Low/Critical</w:t>
            </w:r>
          </w:p>
        </w:tc>
        <w:tc>
          <w:tcPr/>
          <w:p>
            <w:pPr>
              <w:pStyle w:val="Compact"/>
            </w:pPr>
            <w:r>
              <w:t xml:space="preserve">Durable shared key ring, backups on rotation, key-encryption cert; documented re-entry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Double-sends from at-least-once execution</w:t>
            </w:r>
          </w:p>
        </w:tc>
        <w:tc>
          <w:tcPr/>
          <w:p>
            <w:pPr>
              <w:pStyle w:val="Compact"/>
            </w:pPr>
            <w:r>
              <w:t xml:space="preserve">Low/Medium</w:t>
            </w:r>
          </w:p>
        </w:tc>
        <w:tc>
          <w:tcPr/>
          <w:p>
            <w:pPr>
              <w:pStyle w:val="Compact"/>
            </w:pPr>
            <w:r>
              <w:t xml:space="preserve">Status-driven range-scoped jobs; 50-row save chunks bound the window; provider idempotency keys where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Webhook arrives before ProviderMessageId persisted</w:t>
            </w:r>
          </w:p>
        </w:tc>
        <w:tc>
          <w:tcPr/>
          <w:p>
            <w:pPr>
              <w:pStyle w:val="Compact"/>
            </w:pPr>
            <w:r>
              <w:t xml:space="preserve">Med/Low</w:t>
            </w:r>
          </w:p>
        </w:tc>
        <w:tc>
          <w:tcPr/>
          <w:p>
            <w:pPr>
              <w:pStyle w:val="Compact"/>
            </w:pPr>
            <w:r>
              <w:t xml:space="preserve">Frequent saves; Phase 2 dead-letter + replay for unmatched callbacks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Provider throttling/blacklisting under load</w:t>
            </w:r>
          </w:p>
        </w:tc>
        <w:tc>
          <w:tcPr/>
          <w:p>
            <w:pPr>
              <w:pStyle w:val="Compact"/>
            </w:pPr>
            <w:r>
              <w:t xml:space="preserve">Med/High</w:t>
            </w:r>
          </w:p>
        </w:tc>
        <w:tc>
          <w:tcPr/>
          <w:p>
            <w:pPr>
              <w:pStyle w:val="Compact"/>
            </w:pPr>
            <w:r>
              <w:t xml:space="preserve">Phase 2 per-provider rate limits + circuit breakers; failover chains spread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Tenant starvation by a giant campaign</w:t>
            </w:r>
          </w:p>
        </w:tc>
        <w:tc>
          <w:tcPr/>
          <w:p>
            <w:pPr>
              <w:pStyle w:val="Compact"/>
            </w:pPr>
            <w:r>
              <w:t xml:space="preserve">Med/Medium</w:t>
            </w:r>
          </w:p>
        </w:tc>
        <w:tc>
          <w:tcPr/>
          <w:p>
            <w:pPr>
              <w:pStyle w:val="Compact"/>
            </w:pPr>
            <w:r>
              <w:t xml:space="preserve">Batch interleaving across workers; Phase 2 per-tenant quotas / priority queues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Hangfire SQL contention at extreme scale</w:t>
            </w:r>
          </w:p>
        </w:tc>
        <w:tc>
          <w:tcPr/>
          <w:p>
            <w:pPr>
              <w:pStyle w:val="Compact"/>
            </w:pPr>
            <w:r>
              <w:t xml:space="preserve">Low/Medium</w:t>
            </w:r>
          </w:p>
        </w:tc>
        <w:tc>
          <w:tcPr/>
          <w:p>
            <w:pPr>
              <w:pStyle w:val="Compact"/>
            </w:pPr>
            <w:r>
              <w:t xml:space="preserve">Queue split, replicas;</w:t>
            </w:r>
            <w:r>
              <w:t xml:space="preserve"> </w:t>
            </w:r>
            <w:r>
              <w:rPr>
                <w:rStyle w:val="VerbatimChar"/>
              </w:rPr>
              <w:t xml:space="preserve">ICampaignDispatcher</w:t>
            </w:r>
            <w:r>
              <w:t xml:space="preserve"> </w:t>
            </w:r>
            <w:r>
              <w:t xml:space="preserve">abstraction enables broker swap without business-logic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  <w:r>
              <w:t xml:space="preserve"> </w:t>
            </w:r>
            <w:r>
              <w:t xml:space="preserve">growth degrades queries</w:t>
            </w:r>
          </w:p>
        </w:tc>
        <w:tc>
          <w:tcPr/>
          <w:p>
            <w:pPr>
              <w:pStyle w:val="Compact"/>
            </w:pPr>
            <w:r>
              <w:t xml:space="preserve">High(eventually)/Medium</w:t>
            </w:r>
          </w:p>
        </w:tc>
        <w:tc>
          <w:tcPr/>
          <w:p>
            <w:pPr>
              <w:pStyle w:val="Compact"/>
            </w:pPr>
            <w:r>
              <w:t xml:space="preserve">Covering + filtered indexes now; monthly partitioning + retention archive per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Dev secrets leaking to production</w:t>
            </w:r>
          </w:p>
        </w:tc>
        <w:tc>
          <w:tcPr/>
          <w:p>
            <w:pPr>
              <w:pStyle w:val="Compact"/>
            </w:pPr>
            <w:r>
              <w:t xml:space="preserve">Med/High</w:t>
            </w:r>
          </w:p>
        </w:tc>
        <w:tc>
          <w:tcPr/>
          <w:p>
            <w:pPr>
              <w:pStyle w:val="Compact"/>
            </w:pPr>
            <w:r>
              <w:t xml:space="preserve">CI check blocks deploys with default</w:t>
            </w:r>
            <w:r>
              <w:t xml:space="preserve"> </w:t>
            </w:r>
            <w:r>
              <w:rPr>
                <w:rStyle w:val="VerbatimChar"/>
              </w:rPr>
              <w:t xml:space="preserve">Jwt:SigningKey</w:t>
            </w:r>
            <w:r>
              <w:t xml:space="preserve">/SA password; vault-injected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Cancellation races</w:t>
            </w:r>
          </w:p>
        </w:tc>
        <w:tc>
          <w:tcPr/>
          <w:p>
            <w:pPr>
              <w:pStyle w:val="Compact"/>
            </w:pPr>
            <w:r>
              <w:t xml:space="preserve">Certain/Low</w:t>
            </w:r>
          </w:p>
        </w:tc>
        <w:tc>
          <w:tcPr/>
          <w:p>
            <w:pPr>
              <w:pStyle w:val="Compact"/>
            </w:pPr>
            <w:r>
              <w:t xml:space="preserve">Accepted semantics: in-flight messages complete; probe every 50 caps overshoot;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Seeded demo credentials on production DB</w:t>
            </w:r>
          </w:p>
        </w:tc>
        <w:tc>
          <w:tcPr/>
          <w:p>
            <w:pPr>
              <w:pStyle w:val="Compact"/>
            </w:pPr>
            <w:r>
              <w:t xml:space="preserve">Low/High</w:t>
            </w:r>
          </w:p>
        </w:tc>
        <w:tc>
          <w:tcPr/>
          <w:p>
            <w:pPr>
              <w:pStyle w:val="Compact"/>
            </w:pPr>
            <w:r>
              <w:t xml:space="preserve">Seeder gated by environment; make seeding explicit CLI-only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IgnoreQueryFilters</w:t>
            </w:r>
            <w:r>
              <w:t xml:space="preserve"> </w:t>
            </w:r>
            <w:r>
              <w:t xml:space="preserve">misuse breaking isolation</w:t>
            </w:r>
          </w:p>
        </w:tc>
        <w:tc>
          <w:tcPr/>
          <w:p>
            <w:pPr>
              <w:pStyle w:val="Compact"/>
            </w:pPr>
            <w:r>
              <w:t xml:space="preserve">Low/High</w:t>
            </w:r>
          </w:p>
        </w:tc>
        <w:tc>
          <w:tcPr/>
          <w:p>
            <w:pPr>
              <w:pStyle w:val="Compact"/>
            </w:pPr>
            <w:r>
              <w:t xml:space="preserve">Three reviewed call sites; code-review rule / analyzer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Single SQL instance as SPOF</w:t>
            </w:r>
          </w:p>
        </w:tc>
        <w:tc>
          <w:tcPr/>
          <w:p>
            <w:pPr>
              <w:pStyle w:val="Compact"/>
            </w:pPr>
            <w:r>
              <w:t xml:space="preserve">Med/High</w:t>
            </w:r>
          </w:p>
        </w:tc>
        <w:tc>
          <w:tcPr/>
          <w:p>
            <w:pPr>
              <w:pStyle w:val="Compact"/>
            </w:pPr>
            <w:r>
              <w:t xml:space="preserve">HA deployment (availability groups / managed SQL), tested restores, health-probe failover</w:t>
            </w:r>
          </w:p>
        </w:tc>
      </w:tr>
    </w:tbl>
    <w:bookmarkEnd w:id="54"/>
    <w:bookmarkStart w:id="55" w:name="future-enhancements"/>
    <w:p>
      <w:pPr>
        <w:pStyle w:val="Heading1"/>
      </w:pPr>
      <w:r>
        <w:t xml:space="preserve">13. Future Enhancements</w:t>
      </w:r>
    </w:p>
    <w:p>
      <w:pPr>
        <w:pStyle w:val="FirstParagraph"/>
      </w:pPr>
      <w:r>
        <w:rPr>
          <w:b/>
          <w:bCs/>
        </w:rPr>
        <w:t xml:space="preserve">Roadmap</w:t>
      </w:r>
      <w:r>
        <w:t xml:space="preserve"> </w:t>
      </w:r>
      <w:r>
        <w:t xml:space="preserve">(full detail in</w:t>
      </w:r>
      <w:r>
        <w:t xml:space="preserve"> </w:t>
      </w:r>
      <w:r>
        <w:rPr>
          <w:rStyle w:val="VerbatimChar"/>
        </w:rPr>
        <w:t xml:space="preserve">docs/13-phased-plan.md</w:t>
      </w:r>
      <w:r>
        <w:t xml:space="preserve">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Phase 2 — Operability &amp; administration:</w:t>
      </w:r>
      <w:r>
        <w:t xml:space="preserve"> </w:t>
      </w:r>
      <w:r>
        <w:t xml:space="preserve">provider CRUD UI with test-connection, rate limits, retry policies; template CRUD + preview; streamed CSV recipient upload; audit interceptor + viewer; API rate limiting; Hangfire dashboard auth; webhook signature verification; dead-letter + replay; completion callbacks with SSRF guards;</w:t>
      </w:r>
      <w:r>
        <w:t xml:space="preserve"> </w:t>
      </w:r>
      <w:r>
        <w:rPr>
          <w:rStyle w:val="VerbatimChar"/>
        </w:rPr>
        <w:t xml:space="preserve">DailyStatistics</w:t>
      </w:r>
      <w:r>
        <w:t xml:space="preserve"> </w:t>
      </w:r>
      <w:r>
        <w:t xml:space="preserve">rollup + dashboard; API key and user/role management UIs; notifications.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Phase 3 — Scale &amp; breadth:</w:t>
      </w:r>
      <w:r>
        <w:t xml:space="preserve"> </w:t>
      </w:r>
      <w:r>
        <w:t xml:space="preserve">recurring campaigns; remaining providers (Africa’s Talking, Clickatell, SMPP, SendGrid, Mailgun, SES, Twilio WhatsApp, Infobip); SqlBulkCopy imports; lazy message creation; partitioning + retention; Redis caching + token-bucket rate limiting + circuit breakers; report exports (Excel/CSV/PDF); OTel metrics + Grafana.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Phase 4 — Enterprise hardening:</w:t>
      </w:r>
      <w:r>
        <w:t xml:space="preserve"> </w:t>
      </w:r>
      <w:r>
        <w:t xml:space="preserve">external IdP (OIDC) + fine-grained permissions; broker-based dispatch (RabbitMQ/ASB); read replicas / reporting store; multi-region; attachment storage (blob/S3); compliance (PII retention, right-to-erasure, per-tenant encryption keys).</w:t>
      </w:r>
    </w:p>
    <w:p>
      <w:pPr>
        <w:pStyle w:val="FirstParagraph"/>
      </w:pPr>
      <w:r>
        <w:rPr>
          <w:b/>
          <w:bCs/>
        </w:rPr>
        <w:t xml:space="preserve">Scalability considerations for the next order of magnitude:</w:t>
      </w:r>
      <w:r>
        <w:t xml:space="preserve"> </w:t>
      </w:r>
      <w:r>
        <w:t xml:space="preserve">move recipient import fully out-of-band (background job + progress endpoint); split</w:t>
      </w:r>
      <w:r>
        <w:t xml:space="preserve"> </w:t>
      </w:r>
      <w:r>
        <w:rPr>
          <w:rStyle w:val="VerbatimChar"/>
        </w:rPr>
        <w:t xml:space="preserve">sends</w:t>
      </w:r>
      <w:r>
        <w:t xml:space="preserve"> </w:t>
      </w:r>
      <w:r>
        <w:t xml:space="preserve">queue servers from orchestration; adopt partitioning before the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table passes ~100M rows; introduce the broker only when measured Hangfire storage contention justifies it — the dispatcher abstraction makes that a swap, not a rewrite.</w:t>
      </w:r>
    </w:p>
    <w:bookmarkEnd w:id="55"/>
    <w:bookmarkStart w:id="56" w:name="appendix-a-acronyms-glossary"/>
    <w:p>
      <w:pPr>
        <w:pStyle w:val="Heading1"/>
      </w:pPr>
      <w:r>
        <w:t xml:space="preserve">Appendix A: Acronyms &amp;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SDD</w:t>
            </w:r>
          </w:p>
        </w:tc>
        <w:tc>
          <w:tcPr/>
          <w:p>
            <w:pPr>
              <w:pStyle w:val="Compact"/>
            </w:pPr>
            <w:r>
              <w:t xml:space="preserve">System Design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CQRS</w:t>
            </w:r>
          </w:p>
        </w:tc>
        <w:tc>
          <w:tcPr/>
          <w:p>
            <w:pPr>
              <w:pStyle w:val="Compact"/>
            </w:pPr>
            <w:r>
              <w:t xml:space="preserve">Command Query Responsibility Segregation (MediatR commands/queries)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CPM</w:t>
            </w:r>
          </w:p>
        </w:tc>
        <w:tc>
          <w:tcPr/>
          <w:p>
            <w:pPr>
              <w:pStyle w:val="Compact"/>
            </w:pPr>
            <w:r>
              <w:t xml:space="preserve">Central Package Management (single NuGet version 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 (HS256-signed bearer token)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ProblemDetails</w:t>
            </w:r>
          </w:p>
        </w:tc>
        <w:tc>
          <w:tcPr/>
          <w:p>
            <w:pPr>
              <w:pStyle w:val="Compact"/>
            </w:pPr>
            <w:r>
              <w:t xml:space="preserve">RFC 7807 standard error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 Id</w:t>
            </w:r>
          </w:p>
        </w:tc>
        <w:tc>
          <w:tcPr/>
          <w:p>
            <w:pPr>
              <w:pStyle w:val="Compact"/>
            </w:pPr>
            <w:r>
              <w:t xml:space="preserve">Human-shareable campaign identifier (</w:t>
            </w:r>
            <w:r>
              <w:rPr>
                <w:rStyle w:val="VerbatimChar"/>
              </w:rPr>
              <w:t xml:space="preserve">CMP-…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A concrete delivery service (Twilio, SMTP relay, Meta Cloud API…)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Key</w:t>
            </w:r>
          </w:p>
        </w:tc>
        <w:tc>
          <w:tcPr/>
          <w:p>
            <w:pPr>
              <w:pStyle w:val="Compact"/>
            </w:pPr>
            <w:r>
              <w:t xml:space="preserve">Stable string identifying a provider implementation (</w:t>
            </w:r>
            <w:r>
              <w:rPr>
                <w:rStyle w:val="VerbatimChar"/>
              </w:rPr>
              <w:t xml:space="preserve">twilio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fake-sms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Failover chain</w:t>
            </w:r>
          </w:p>
        </w:tc>
        <w:tc>
          <w:tcPr/>
          <w:p>
            <w:pPr>
              <w:pStyle w:val="Compact"/>
            </w:pPr>
            <w:r>
              <w:t xml:space="preserve">Ordered list of an organization’s enabled providers for a channel, by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Finalizer</w:t>
            </w:r>
          </w:p>
        </w:tc>
        <w:tc>
          <w:tcPr/>
          <w:p>
            <w:pPr>
              <w:pStyle w:val="Compact"/>
            </w:pPr>
            <w:r>
              <w:t xml:space="preserve">Background job that computes a campaign’s final status and counters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ASP.NET encryption subsystem used for provider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DTU</w:t>
            </w:r>
          </w:p>
        </w:tc>
        <w:tc>
          <w:tcPr/>
          <w:p>
            <w:pPr>
              <w:pStyle w:val="Compact"/>
            </w:pPr>
            <w:r>
              <w:t xml:space="preserve">Database Transaction Unit (Azure SQL capacity measure)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 / RTO</w:t>
            </w:r>
          </w:p>
        </w:tc>
        <w:tc>
          <w:tcPr/>
          <w:p>
            <w:pPr>
              <w:pStyle w:val="Compact"/>
            </w:pPr>
            <w:r>
              <w:t xml:space="preserve">Recovery Point / Time Objective</w:t>
            </w:r>
          </w:p>
        </w:tc>
      </w:tr>
    </w:tbl>
    <w:bookmarkEnd w:id="56"/>
    <w:bookmarkStart w:id="57" w:name="appendix-b-referenced-documents"/>
    <w:p>
      <w:pPr>
        <w:pStyle w:val="Heading1"/>
      </w:pPr>
      <w:r>
        <w:t xml:space="preserve">Appendix B: Referenced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docs/01-solution-architecture.md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schema &amp; ERD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docs/02-database-schema.md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specification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docs/03-api-spec.md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flows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docs/04-auth.md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processing &amp; sequence diagrams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docs/05-background-processing.md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abstraction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docs/06-provider-abstraction.md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UI design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docs/07-admin-ui.md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&amp; reporting design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docs/08-reporting.md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&amp; CI/CD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docs/09-deployment.md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docs/10-security-review.md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 recommendations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docs/11-scalability.md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Risks &amp; mitigations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docs/12-risks.md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Phased implementation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docs/13-phased-plan.md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Smoke/acceptance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scripts/smoke.sh</w:t>
            </w:r>
          </w:p>
        </w:tc>
      </w:tr>
    </w:tbl>
    <w:bookmarkEnd w:id="57"/>
    <w:bookmarkStart w:id="58" w:name="appendix-c-approvals"/>
    <w:p>
      <w:pPr>
        <w:pStyle w:val="Heading1"/>
      </w:pPr>
      <w:r>
        <w:t xml:space="preserve">Appendix C: Approvals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Security reviewer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Campaign Manager — System Design Document</dc:title>
  <dc:creator>Trevor Taks</dc:creator>
  <cp:keywords/>
  <dcterms:created xsi:type="dcterms:W3CDTF">2026-08-05T08:10:19Z</dcterms:created>
  <dcterms:modified xsi:type="dcterms:W3CDTF">2026-08-05T08:10:19Z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5 August 2026 — Version 1.0</vt:lpwstr>
  </property>
  <property fmtid="{D5CDD505-2E9C-101B-9397-08002B2CF9AE}" pid="3" name="subtitle">
    <vt:lpwstr>Multi-channel Campaign Management Platform (SMS · Email · WhatsApp)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